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416"/>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 w:hRule="atLeast"/>
          <w:tblHeader/>
        </w:trPr>
        <w:tc>
          <w:tcPr>
            <w:tcW w:w="213"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08"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79"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455"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74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7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49" w:type="pct"/>
            <w:vAlign w:val="center"/>
          </w:tcPr>
          <w:p>
            <w:pPr>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cs="Arial" w:asciiTheme="minorEastAsia" w:hAnsiTheme="minorEastAsia" w:eastAsiaTheme="minorEastAsia"/>
                <w:color w:val="000000" w:themeColor="text1"/>
                <w:sz w:val="24"/>
                <w:lang w:val="en-US" w:eastAsia="zh-CN"/>
                <w14:textFill>
                  <w14:solidFill>
                    <w14:schemeClr w14:val="tx1"/>
                  </w14:solidFill>
                </w14:textFill>
              </w:rPr>
              <w:t>划痕</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vAlign w:val="center"/>
          </w:tcPr>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79" w:type="pct"/>
            <w:vAlign w:val="center"/>
          </w:tcPr>
          <w:p>
            <w:pPr>
              <w:pStyle w:val="18"/>
              <w:keepNext w:val="0"/>
              <w:keepLines w:val="0"/>
              <w:numPr>
                <w:numId w:val="0"/>
              </w:numPr>
              <w:suppressLineNumbers w:val="0"/>
              <w:adjustRightInd w:val="0"/>
              <w:snapToGrid w:val="0"/>
              <w:spacing w:before="0" w:beforeAutospacing="0" w:after="0" w:afterAutospacing="0"/>
              <w:ind w:right="0" w:rightChars="0" w:firstLine="720" w:firstLineChars="300"/>
              <w:rPr>
                <w:rFonts w:hint="default"/>
                <w:sz w:val="24"/>
                <w:lang w:val="en-US" w:eastAsia="zh-CN"/>
              </w:rPr>
            </w:pPr>
            <w:r>
              <w:rPr>
                <w:rFonts w:hint="eastAsia"/>
                <w:sz w:val="24"/>
                <w:lang w:val="en-US" w:eastAsia="zh-CN"/>
              </w:rPr>
              <w:t>品牌：ETA</w:t>
            </w:r>
          </w:p>
          <w:p>
            <w:pPr>
              <w:pStyle w:val="18"/>
              <w:keepNext w:val="0"/>
              <w:keepLines w:val="0"/>
              <w:numPr>
                <w:numId w:val="0"/>
              </w:numPr>
              <w:suppressLineNumbers w:val="0"/>
              <w:adjustRightInd w:val="0"/>
              <w:snapToGrid w:val="0"/>
              <w:spacing w:before="0" w:beforeAutospacing="0" w:after="0" w:afterAutospacing="0"/>
              <w:ind w:leftChars="0" w:right="0" w:rightChars="0" w:firstLine="480" w:firstLineChars="200"/>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sz w:val="24"/>
              </w:rPr>
              <w:t>规格型号</w:t>
            </w:r>
            <w:r>
              <w:rPr>
                <w:rFonts w:hint="eastAsia"/>
                <w:sz w:val="24"/>
                <w:lang w:eastAsia="zh-CN"/>
              </w:rPr>
              <w:t>；3210-N521-P7M1-W01D-6A</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目检产品规格型号</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lang w:val="en-US" w:eastAsia="zh-CN"/>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744"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08"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79"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tcPr>
          <w:p>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6" w:hRule="atLeast"/>
        </w:trPr>
        <w:tc>
          <w:tcPr>
            <w:tcW w:w="213" w:type="pct"/>
            <w:vAlign w:val="center"/>
          </w:tcPr>
          <w:p>
            <w:pPr>
              <w:jc w:val="center"/>
              <w:rPr>
                <w:rFonts w:hint="eastAsia" w:ascii="Arial" w:hAnsi="Arial" w:eastAsia="宋体"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4</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单证资料</w:t>
            </w:r>
          </w:p>
        </w:tc>
        <w:tc>
          <w:tcPr>
            <w:tcW w:w="1579" w:type="pct"/>
          </w:tcPr>
          <w:p>
            <w:pPr>
              <w:adjustRightInd w:val="0"/>
              <w:snapToGrid w:val="0"/>
              <w:jc w:val="center"/>
              <w:rPr>
                <w:rFonts w:hint="eastAsia"/>
                <w:sz w:val="24"/>
              </w:rPr>
            </w:pPr>
          </w:p>
          <w:p>
            <w:pPr>
              <w:adjustRightInd w:val="0"/>
              <w:snapToGrid w:val="0"/>
              <w:ind w:firstLine="240" w:firstLineChars="100"/>
              <w:jc w:val="both"/>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确认产品是否能提供3C认证.UL认证</w:t>
            </w:r>
          </w:p>
        </w:tc>
        <w:tc>
          <w:tcPr>
            <w:tcW w:w="849" w:type="pct"/>
            <w:vAlign w:val="center"/>
          </w:tcPr>
          <w:p>
            <w:pPr>
              <w:jc w:val="center"/>
              <w:rPr>
                <w:rFonts w:hint="eastAsia" w:cs="Arial"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hint="default" w:eastAsia="宋体" w:asciiTheme="minorEastAsia" w:hAnsiTheme="minorEastAsia"/>
                <w:color w:val="000000" w:themeColor="text1"/>
                <w:sz w:val="24"/>
                <w:lang w:val="en-US" w:eastAsia="zh-CN"/>
                <w14:textFill>
                  <w14:solidFill>
                    <w14:schemeClr w14:val="tx1"/>
                  </w14:solidFill>
                </w14:textFill>
              </w:rPr>
            </w:pPr>
            <w:r>
              <w:rPr>
                <w:rFonts w:hint="eastAsia"/>
              </w:rPr>
              <w:t>目视检查产品包装</w:t>
            </w:r>
            <w:r>
              <w:rPr>
                <w:rFonts w:hint="eastAsia"/>
                <w:lang w:val="en-US" w:eastAsia="zh-CN"/>
              </w:rPr>
              <w:t>产品</w:t>
            </w:r>
            <w:r>
              <w:rPr>
                <w:rFonts w:hint="eastAsia"/>
              </w:rPr>
              <w:t>是否</w:t>
            </w:r>
            <w:r>
              <w:rPr>
                <w:rFonts w:hint="eastAsia"/>
                <w:lang w:val="en-US" w:eastAsia="zh-CN"/>
              </w:rPr>
              <w:t>有3C UL认证或电子版认证</w:t>
            </w:r>
          </w:p>
        </w:tc>
        <w:tc>
          <w:tcPr>
            <w:tcW w:w="455"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744" w:type="pct"/>
          </w:tcPr>
          <w:p>
            <w:pPr>
              <w:ind w:firstLine="240" w:firstLineChars="100"/>
              <w:jc w:val="center"/>
              <w:rPr>
                <w:rFonts w:hint="eastAsia" w:cs="Times New Roman"/>
                <w:color w:val="000000" w:themeColor="text1"/>
                <w:kern w:val="2"/>
                <w:sz w:val="24"/>
                <w:szCs w:val="24"/>
                <w:highlight w:val="none"/>
                <w:lang w:val="en-US" w:eastAsia="zh-CN" w:bidi="ar"/>
                <w14:textFill>
                  <w14:solidFill>
                    <w14:schemeClr w14:val="tx1"/>
                  </w14:solidFill>
                </w14:textFill>
              </w:rPr>
            </w:pPr>
          </w:p>
          <w:p>
            <w:pPr>
              <w:ind w:firstLine="720" w:firstLineChars="300"/>
              <w:jc w:val="both"/>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cs="Times New Roman"/>
                <w:color w:val="000000" w:themeColor="text1"/>
                <w:kern w:val="2"/>
                <w:sz w:val="24"/>
                <w:szCs w:val="24"/>
                <w:highlight w:val="none"/>
                <w:lang w:val="en-US" w:eastAsia="zh-CN" w:bidi="ar"/>
                <w14:textFill>
                  <w14:solidFill>
                    <w14:schemeClr w14:val="tx1"/>
                  </w14:solidFill>
                </w14:textFill>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 w:hRule="atLeast"/>
        </w:trPr>
        <w:tc>
          <w:tcPr>
            <w:tcW w:w="213" w:type="pct"/>
            <w:vAlign w:val="center"/>
          </w:tcPr>
          <w:p>
            <w:pPr>
              <w:jc w:val="center"/>
              <w:rPr>
                <w:rFonts w:hint="default" w:ascii="Arial" w:hAnsi="Arial"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 xml:space="preserve">5 </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功能测试</w:t>
            </w:r>
          </w:p>
        </w:tc>
        <w:tc>
          <w:tcPr>
            <w:tcW w:w="1579" w:type="pct"/>
          </w:tcPr>
          <w:p>
            <w:pPr>
              <w:adjustRightInd w:val="0"/>
              <w:snapToGrid w:val="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adjustRightInd w:val="0"/>
              <w:snapToGrid w:val="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adjustRightInd w:val="0"/>
              <w:snapToGrid w:val="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adjustRightInd w:val="0"/>
              <w:snapToGrid w:val="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adjustRightInd w:val="0"/>
              <w:snapToGrid w:val="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adjustRightInd w:val="0"/>
              <w:snapToGrid w:val="0"/>
              <w:jc w:val="both"/>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测量热磁脱扣开关.是否能够正常导通截止.是否不能关闭或不能导通状态。</w:t>
            </w:r>
          </w:p>
        </w:tc>
        <w:tc>
          <w:tcPr>
            <w:tcW w:w="849"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目视+万用表</w:t>
            </w:r>
          </w:p>
        </w:tc>
        <w:tc>
          <w:tcPr>
            <w:tcW w:w="549" w:type="pct"/>
          </w:tcPr>
          <w:p>
            <w:pPr>
              <w:jc w:val="center"/>
              <w:rPr>
                <w:rFonts w:hint="default"/>
                <w:lang w:val="en-US" w:eastAsia="zh-CN"/>
              </w:rPr>
            </w:pPr>
            <w:r>
              <w:rPr>
                <w:rFonts w:hint="eastAsia"/>
                <w:lang w:val="en-US" w:eastAsia="zh-CN"/>
              </w:rPr>
              <w:t>将万用表拨到蜂鸣挡位.红表笔接开关引脚11黑表笔接12按压开关是否导通.关闭开关是否断开</w:t>
            </w:r>
          </w:p>
          <w:p>
            <w:pPr>
              <w:jc w:val="center"/>
              <w:rPr>
                <w:rFonts w:hint="default" w:eastAsia="宋体"/>
                <w:lang w:val="en-US" w:eastAsia="zh-CN"/>
              </w:rPr>
            </w:pPr>
            <w:r>
              <w:rPr>
                <w:rFonts w:hint="eastAsia"/>
                <w:lang w:val="en-US" w:eastAsia="zh-CN"/>
              </w:rPr>
              <w:t>再将红表笔接入21引脚.黑表笔接入22K引脚是否导通.关闭开关是否断开</w:t>
            </w:r>
          </w:p>
        </w:tc>
        <w:tc>
          <w:tcPr>
            <w:tcW w:w="455" w:type="pct"/>
            <w:vAlign w:val="center"/>
          </w:tcPr>
          <w:p>
            <w:pPr>
              <w:jc w:val="center"/>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744" w:type="pct"/>
          </w:tcPr>
          <w:p>
            <w:pPr>
              <w:ind w:firstLine="720" w:firstLineChars="3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p>
          <w:p>
            <w:pPr>
              <w:ind w:firstLine="720" w:firstLineChars="3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p>
          <w:p>
            <w:pPr>
              <w:ind w:firstLine="720" w:firstLineChars="3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p>
          <w:p>
            <w:pPr>
              <w:ind w:firstLine="720" w:firstLineChars="3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p>
          <w:p>
            <w:pPr>
              <w:jc w:val="center"/>
              <w:rPr>
                <w:rFonts w:hint="eastAsia" w:cs="Times New Roman"/>
                <w:color w:val="000000" w:themeColor="text1"/>
                <w:kern w:val="2"/>
                <w:sz w:val="24"/>
                <w:szCs w:val="24"/>
                <w:highlight w:val="none"/>
                <w:lang w:val="en-US" w:eastAsia="zh-CN" w:bidi="ar"/>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pStyle w:val="18"/>
        <w:numPr>
          <w:numId w:val="0"/>
        </w:numPr>
        <w:ind w:right="21" w:rightChars="10" w:firstLine="240" w:firstLineChars="100"/>
        <w:jc w:val="left"/>
        <w:rPr>
          <w:rFonts w:hint="eastAsia" w:ascii="黑体" w:hAnsi="黑体" w:eastAsia="黑体" w:cs="Times New Roman"/>
          <w:kern w:val="2"/>
          <w:sz w:val="24"/>
          <w:szCs w:val="24"/>
          <w:lang w:val="fr-FR" w:eastAsia="zh-CN" w:bidi="ar-SA"/>
        </w:rPr>
      </w:pPr>
    </w:p>
    <w:p>
      <w:pPr>
        <w:pStyle w:val="18"/>
        <w:numPr>
          <w:numId w:val="0"/>
        </w:numPr>
        <w:ind w:right="21" w:rightChars="10"/>
        <w:jc w:val="left"/>
        <w:rPr>
          <w:rFonts w:hint="eastAsia" w:ascii="黑体" w:hAnsi="黑体" w:eastAsia="黑体"/>
          <w:sz w:val="24"/>
          <w:lang w:val="en-US" w:eastAsia="zh-CN"/>
        </w:rPr>
      </w:pPr>
      <w:r>
        <w:rPr>
          <w:rFonts w:hint="eastAsia" w:ascii="黑体" w:hAnsi="黑体" w:eastAsia="黑体" w:cs="Times New Roman"/>
          <w:kern w:val="2"/>
          <w:sz w:val="24"/>
          <w:szCs w:val="24"/>
          <w:lang w:val="en-US" w:eastAsia="zh-CN" w:bidi="ar-SA"/>
        </w:rPr>
        <w:t>2.</w:t>
      </w:r>
      <w:r>
        <w:rPr>
          <w:rFonts w:hint="eastAsia" w:ascii="黑体" w:hAnsi="黑体" w:eastAsia="黑体" w:cs="Times New Roman"/>
          <w:kern w:val="2"/>
          <w:sz w:val="24"/>
          <w:szCs w:val="24"/>
          <w:lang w:val="fr-FR" w:eastAsia="zh-CN" w:bidi="ar-SA"/>
        </w:rPr>
        <w:t>单证资料Certification Document:</w:t>
      </w:r>
      <w:r>
        <w:rPr>
          <w:rFonts w:hint="eastAsia" w:ascii="黑体" w:hAnsi="黑体" w:eastAsia="黑体"/>
          <w:sz w:val="24"/>
          <w:lang w:val="en-US" w:eastAsia="zh-CN"/>
        </w:rPr>
        <w:t xml:space="preserve"> </w:t>
      </w:r>
    </w:p>
    <w:p>
      <w:pPr>
        <w:pStyle w:val="18"/>
        <w:numPr>
          <w:numId w:val="0"/>
        </w:numPr>
        <w:ind w:leftChars="200" w:right="21" w:rightChars="10" w:firstLine="240" w:firstLineChars="100"/>
        <w:jc w:val="left"/>
        <w:rPr>
          <w:rFonts w:hint="default"/>
          <w:sz w:val="24"/>
          <w:lang w:val="en-US" w:eastAsia="zh-CN"/>
        </w:rPr>
      </w:pPr>
      <w:r>
        <w:rPr>
          <w:rFonts w:hint="eastAsia"/>
          <w:sz w:val="24"/>
          <w:lang w:val="en-US" w:eastAsia="zh-CN"/>
        </w:rPr>
        <w:t>3C认证</w:t>
      </w:r>
    </w:p>
    <w:p>
      <w:pPr>
        <w:pStyle w:val="18"/>
        <w:numPr>
          <w:numId w:val="0"/>
        </w:numPr>
        <w:ind w:leftChars="200" w:right="21" w:rightChars="10" w:firstLine="240" w:firstLineChars="100"/>
        <w:jc w:val="left"/>
        <w:rPr>
          <w:rFonts w:hint="default"/>
          <w:sz w:val="24"/>
          <w:lang w:val="en-US" w:eastAsia="zh-CN"/>
        </w:rPr>
      </w:pPr>
      <w:r>
        <w:rPr>
          <w:rFonts w:hint="eastAsia"/>
          <w:sz w:val="24"/>
          <w:lang w:val="en-US" w:eastAsia="zh-CN"/>
        </w:rPr>
        <w:t>UL认证</w:t>
      </w:r>
    </w:p>
    <w:p>
      <w:pPr>
        <w:ind w:right="-153" w:rightChars="-73"/>
        <w:rPr>
          <w:rFonts w:hint="eastAsia" w:ascii="黑体" w:hAnsi="黑体" w:eastAsia="黑体"/>
          <w:sz w:val="24"/>
          <w:lang w:val="en-US" w:eastAsia="zh-CN"/>
        </w:rPr>
      </w:pPr>
    </w:p>
    <w:p>
      <w:pPr>
        <w:ind w:right="-153" w:rightChars="-73"/>
        <w:rPr>
          <w:rFonts w:hint="default" w:ascii="黑体" w:hAnsi="黑体" w:eastAsia="黑体"/>
          <w:sz w:val="24"/>
          <w:lang w:val="en-US" w:eastAsia="zh-CN"/>
        </w:rPr>
      </w:pPr>
    </w:p>
    <w:p>
      <w:pPr>
        <w:ind w:right="-153" w:rightChars="-73"/>
        <w:rPr>
          <w:rFonts w:hint="default" w:ascii="黑体" w:hAnsi="黑体" w:eastAsia="黑体"/>
          <w:sz w:val="24"/>
          <w:lang w:val="en-US" w:eastAsia="zh-CN"/>
        </w:rPr>
      </w:pPr>
    </w:p>
    <w:p>
      <w:pPr>
        <w:ind w:right="-153" w:rightChars="-73"/>
        <w:rPr>
          <w:rFonts w:hint="default" w:ascii="黑体" w:hAnsi="黑体" w:eastAsia="黑体"/>
          <w:sz w:val="24"/>
          <w:lang w:val="en-US" w:eastAsia="zh-CN"/>
        </w:rPr>
      </w:pPr>
    </w:p>
    <w:p>
      <w:pPr>
        <w:numPr>
          <w:ilvl w:val="0"/>
          <w:numId w:val="1"/>
        </w:numPr>
        <w:ind w:right="-153" w:rightChars="-73"/>
        <w:rPr>
          <w:rFonts w:hint="eastAsia"/>
          <w:sz w:val="24"/>
          <w:lang w:val="fr-FR"/>
        </w:rPr>
      </w:pP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numPr>
          <w:ilvl w:val="0"/>
          <w:numId w:val="0"/>
        </w:numPr>
        <w:ind w:right="-153" w:rightChars="-73" w:firstLine="240" w:firstLineChars="100"/>
        <w:rPr>
          <w:rFonts w:hint="default" w:eastAsia="宋体"/>
          <w:sz w:val="24"/>
          <w:lang w:val="en-US" w:eastAsia="zh-CN"/>
        </w:rPr>
      </w:pPr>
      <w:r>
        <w:rPr>
          <w:rFonts w:hint="eastAsia"/>
          <w:sz w:val="24"/>
          <w:lang w:val="en-US" w:eastAsia="zh-CN"/>
        </w:rPr>
        <w:t>无</w:t>
      </w: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ascii="宋体" w:hAnsi="宋体"/>
          <w:sz w:val="24"/>
          <w:lang w:val="fr-FR"/>
        </w:rPr>
      </w:pPr>
      <w:r>
        <w:rPr>
          <w:rFonts w:hint="eastAsia" w:ascii="黑体" w:hAnsi="黑体" w:eastAsia="黑体"/>
          <w:sz w:val="24"/>
          <w:lang w:val="en-US" w:eastAsia="zh-CN"/>
        </w:rPr>
        <w:t>4.</w:t>
      </w:r>
      <w:r>
        <w:rPr>
          <w:rFonts w:hint="eastAsia" w:ascii="黑体" w:hAnsi="黑体" w:eastAsia="黑体"/>
          <w:sz w:val="24"/>
          <w:lang w:val="fr-FR"/>
        </w:rPr>
        <w:t xml:space="preserve">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ascii="黑体" w:hAnsi="黑体" w:eastAsia="黑体"/>
          <w:sz w:val="24"/>
          <w:lang w:val="en-US" w:eastAsia="zh-CN"/>
        </w:rPr>
      </w:pPr>
      <w:r>
        <w:rPr>
          <w:rFonts w:hint="eastAsia"/>
          <w:color w:val="000000" w:themeColor="text1"/>
          <w:sz w:val="24"/>
          <w:lang w:val="en-US" w:eastAsia="zh-CN"/>
          <w14:textFill>
            <w14:solidFill>
              <w14:schemeClr w14:val="tx1"/>
            </w14:solidFill>
          </w14:textFill>
        </w:rPr>
        <w:t>无</w:t>
      </w:r>
    </w:p>
    <w:p>
      <w:pPr>
        <w:ind w:right="132" w:rightChars="63"/>
        <w:rPr>
          <w:rFonts w:ascii="黑体" w:hAnsi="黑体" w:eastAsia="黑体"/>
          <w:sz w:val="24"/>
          <w:lang w:val="fr-FR"/>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sz w:val="24"/>
          <w:lang w:val="fr-FR"/>
        </w:rPr>
      </w:pPr>
      <w:r>
        <w:rPr>
          <w:rFonts w:hint="eastAsia" w:ascii="黑体" w:hAnsi="黑体" w:eastAsia="黑体"/>
          <w:sz w:val="24"/>
          <w:lang w:val="en-US" w:eastAsia="zh-CN"/>
        </w:rPr>
        <w:t>6</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pStyle w:val="8"/>
        <w:widowControl/>
        <w:spacing w:beforeAutospacing="0" w:afterAutospacing="0"/>
        <w:rPr>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sz w:val="24"/>
          <w:lang w:val="fr-FR"/>
        </w:rPr>
      </w:pPr>
      <w:r>
        <w:rPr>
          <w:rFonts w:hint="eastAsia" w:ascii="黑体" w:hAnsi="黑体" w:eastAsia="黑体"/>
          <w:sz w:val="24"/>
          <w:lang w:val="en-US" w:eastAsia="zh-CN"/>
        </w:rPr>
        <w:t>7</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firstLine="240" w:firstLineChars="100"/>
        <w:jc w:val="left"/>
        <w:rPr>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sz w:val="24"/>
        </w:rPr>
      </w:pPr>
    </w:p>
    <w:p>
      <w:pPr>
        <w:ind w:right="-153" w:rightChars="-73"/>
        <w:jc w:val="left"/>
        <w:rPr>
          <w:sz w:val="24"/>
        </w:rPr>
      </w:pPr>
    </w:p>
    <w:p>
      <w:pPr>
        <w:ind w:right="-153" w:rightChars="-73"/>
        <w:jc w:val="left"/>
        <w:rPr>
          <w:sz w:val="24"/>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53" w:rightChars="-73"/>
        <w:jc w:val="left"/>
        <w:rPr>
          <w:rFonts w:hint="eastAsia"/>
          <w:sz w:val="24"/>
          <w:lang w:val="en-US" w:eastAsia="zh-CN"/>
        </w:rPr>
      </w:pPr>
      <w:r>
        <w:rPr>
          <w:rFonts w:hint="eastAsia"/>
          <w:sz w:val="24"/>
          <w:lang w:val="en-US" w:eastAsia="zh-CN"/>
        </w:rPr>
        <w:t xml:space="preserve">   </w:t>
      </w:r>
    </w:p>
    <w:p>
      <w:pPr>
        <w:numPr>
          <w:ilvl w:val="0"/>
          <w:numId w:val="0"/>
        </w:numPr>
        <w:ind w:right="-153" w:rightChars="-73"/>
        <w:jc w:val="left"/>
        <w:rPr>
          <w:rFonts w:hint="default" w:eastAsia="宋体"/>
          <w:sz w:val="24"/>
          <w:lang w:val="en-US" w:eastAsia="zh-CN"/>
        </w:rPr>
      </w:pPr>
    </w:p>
    <w:p>
      <w:pPr>
        <w:ind w:right="-153" w:rightChars="-73"/>
        <w:jc w:val="center"/>
        <w:rPr>
          <w:sz w:val="24"/>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numPr>
          <w:ilvl w:val="0"/>
          <w:numId w:val="2"/>
        </w:numPr>
        <w:ind w:right="-153" w:rightChars="-73"/>
        <w:rPr>
          <w:sz w:val="24"/>
          <w:lang w:val="fr-FR"/>
        </w:rPr>
      </w:pPr>
      <w:r>
        <w:rPr>
          <w:rFonts w:hint="eastAsia" w:ascii="黑体" w:hAnsi="黑体" w:eastAsia="黑体"/>
          <w:sz w:val="24"/>
        </w:rPr>
        <w:t>供方确认</w:t>
      </w:r>
      <w:r>
        <w:rPr>
          <w:sz w:val="24"/>
          <w:lang w:val="fr-FR"/>
        </w:rPr>
        <w:t>Confirmed by Supplier</w:t>
      </w:r>
    </w:p>
    <w:p>
      <w:pPr>
        <w:numPr>
          <w:numId w:val="0"/>
        </w:numPr>
        <w:ind w:right="-153" w:rightChars="-73"/>
        <w:rPr>
          <w:sz w:val="24"/>
          <w:lang w:val="fr-FR"/>
        </w:rPr>
      </w:pPr>
    </w:p>
    <w:p>
      <w:pPr>
        <w:numPr>
          <w:numId w:val="0"/>
        </w:numPr>
        <w:ind w:right="-153" w:rightChars="-73"/>
        <w:rPr>
          <w:rFonts w:hint="eastAsia" w:eastAsia="宋体"/>
          <w:sz w:val="24"/>
          <w:lang w:val="en-US" w:eastAsia="zh-CN"/>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sz w:val="24"/>
          <w:lang w:val="fr-FR"/>
        </w:rPr>
      </w:pPr>
      <w:r>
        <w:rPr>
          <w:rFonts w:hint="eastAsia" w:ascii="黑体" w:hAnsi="黑体" w:eastAsia="黑体"/>
          <w:sz w:val="24"/>
          <w:lang w:val="en-US" w:eastAsia="zh-CN"/>
        </w:rPr>
        <w:t>11</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ascii="微软雅黑" w:hAnsi="微软雅黑" w:eastAsia="微软雅黑" w:cs="微软雅黑"/>
                <w:i w:val="0"/>
                <w:iCs w:val="0"/>
                <w:caps w:val="0"/>
                <w:color w:val="171A1D"/>
                <w:spacing w:val="0"/>
                <w:sz w:val="18"/>
                <w:szCs w:val="18"/>
                <w:shd w:val="clear" w:fill="FFFFFF"/>
              </w:rPr>
              <w:t>2</w:t>
            </w:r>
            <w:r>
              <w:rPr>
                <w:rFonts w:hint="eastAsia" w:ascii="微软雅黑" w:hAnsi="微软雅黑" w:eastAsia="微软雅黑" w:cs="微软雅黑"/>
                <w:i w:val="0"/>
                <w:iCs w:val="0"/>
                <w:caps w:val="0"/>
                <w:color w:val="171A1D"/>
                <w:spacing w:val="0"/>
                <w:sz w:val="18"/>
                <w:szCs w:val="18"/>
                <w:shd w:val="clear" w:fill="FFFFFF"/>
                <w:lang w:val="en-US" w:eastAsia="zh-CN"/>
              </w:rPr>
              <w:t>022-11-22</w:t>
            </w:r>
            <w:bookmarkStart w:id="0" w:name="_GoBack"/>
            <w:bookmarkEnd w:id="0"/>
          </w:p>
        </w:tc>
        <w:tc>
          <w:tcPr>
            <w:tcW w:w="715" w:type="pct"/>
            <w:vAlign w:val="center"/>
          </w:tcPr>
          <w:p>
            <w:pPr>
              <w:jc w:val="center"/>
              <w:rPr>
                <w:rFonts w:hint="default" w:eastAsia="宋体"/>
                <w:sz w:val="24"/>
                <w:lang w:val="en-US" w:eastAsia="zh-CN"/>
              </w:rPr>
            </w:pPr>
            <w:r>
              <w:rPr>
                <w:rFonts w:hint="eastAsia"/>
                <w:sz w:val="24"/>
                <w:lang w:val="en-US" w:eastAsia="zh-CN"/>
              </w:rPr>
              <w:t>刘海龙</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rPr>
          </w:pPr>
          <w:r>
            <w:rPr>
              <w:rFonts w:hint="eastAsia" w:ascii="Arial" w:hAnsi="Arial" w:eastAsia="黑体" w:cs="Arial"/>
              <w:sz w:val="28"/>
              <w:szCs w:val="28"/>
              <w:lang w:val="en-US" w:eastAsia="zh-CN"/>
            </w:rPr>
            <w:t>热磁脱扣开关</w:t>
          </w:r>
          <w:r>
            <w:rPr>
              <w:rFonts w:hint="default" w:ascii="Arial" w:hAnsi="Arial" w:eastAsia="黑体" w:cs="Arial"/>
              <w:sz w:val="28"/>
              <w:szCs w:val="28"/>
              <w:lang w:val="en-US" w:eastAsia="zh-CN"/>
            </w:rPr>
            <w:t>质量</w:t>
          </w:r>
          <w:r>
            <w:rPr>
              <w:rFonts w:hint="default" w:ascii="Arial" w:hAnsi="Arial" w:eastAsia="黑体" w:cs="Arial"/>
              <w:sz w:val="28"/>
              <w:szCs w:val="28"/>
            </w:rPr>
            <w:t>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ascii="宋体" w:hAnsi="宋体" w:eastAsia="宋体" w:cs="宋体"/>
              <w:color w:val="00B0F0"/>
              <w:sz w:val="21"/>
              <w:szCs w:val="21"/>
              <w:lang w:val="en-US" w:eastAsia="zh-CN"/>
            </w:rPr>
          </w:pPr>
          <w:r>
            <w:rPr>
              <w:rFonts w:hint="eastAsia" w:ascii="宋体" w:hAnsi="宋体" w:eastAsia="宋体" w:cs="宋体"/>
              <w:color w:val="auto"/>
              <w:sz w:val="21"/>
              <w:szCs w:val="21"/>
              <w:highlight w:val="none"/>
            </w:rPr>
            <w:t>AAA-MAT-</w:t>
          </w:r>
          <w:r>
            <w:rPr>
              <w:rFonts w:hint="eastAsia" w:ascii="宋体" w:hAnsi="宋体" w:cs="宋体"/>
              <w:color w:val="auto"/>
              <w:sz w:val="21"/>
              <w:szCs w:val="21"/>
              <w:highlight w:val="none"/>
              <w:lang w:val="en-US" w:eastAsia="zh-CN"/>
            </w:rPr>
            <w:t>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890" w:firstLineChars="900"/>
            <w:jc w:val="both"/>
            <w:rPr>
              <w:rFonts w:hint="eastAsia" w:ascii="宋体" w:hAnsi="宋体" w:eastAsia="宋体" w:cs="宋体"/>
              <w:sz w:val="21"/>
              <w:szCs w:val="21"/>
            </w:rPr>
          </w:pPr>
          <w:r>
            <w:rPr>
              <w:rFonts w:hint="eastAsia" w:ascii="宋体" w:hAnsi="宋体" w:eastAsia="宋体" w:cs="宋体"/>
              <w:sz w:val="21"/>
              <w:szCs w:val="21"/>
            </w:rPr>
            <w:t>B类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eastAsia" w:ascii="宋体" w:hAnsi="宋体" w:eastAsia="宋体" w:cs="宋体"/>
              <w:sz w:val="21"/>
              <w:szCs w:val="21"/>
              <w:lang w:eastAsia="zh-CN"/>
            </w:rPr>
          </w:pPr>
          <w:r>
            <w:rPr>
              <w:rFonts w:hint="eastAsia" w:ascii="宋体" w:hAnsi="宋体" w:cs="宋体"/>
              <w:i w:val="0"/>
              <w:iCs w:val="0"/>
              <w:color w:val="000000"/>
              <w:kern w:val="0"/>
              <w:sz w:val="21"/>
              <w:szCs w:val="21"/>
              <w:u w:val="none"/>
              <w:lang w:val="en-US" w:eastAsia="zh-CN" w:bidi="ar"/>
            </w:rPr>
            <w:t>10200011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rPr>
          </w:pPr>
          <w:r>
            <w:rPr>
              <w:rFonts w:hint="eastAsia" w:ascii="Arial" w:hAnsi="Arial" w:eastAsia="黑体" w:cs="Arial"/>
              <w:sz w:val="28"/>
              <w:szCs w:val="28"/>
              <w:lang w:val="en-US" w:eastAsia="zh-CN"/>
            </w:rPr>
            <w:t>热磁脱扣开关</w:t>
          </w:r>
          <w:r>
            <w:rPr>
              <w:rFonts w:hint="default" w:ascii="Arial" w:hAnsi="Arial" w:eastAsia="黑体" w:cs="Arial"/>
              <w:sz w:val="28"/>
              <w:szCs w:val="28"/>
              <w:lang w:val="en-US" w:eastAsia="zh-CN"/>
            </w:rPr>
            <w:t>质量</w:t>
          </w:r>
          <w:r>
            <w:rPr>
              <w:rFonts w:hint="default" w:ascii="Arial" w:hAnsi="Arial" w:eastAsia="黑体" w:cs="Arial"/>
              <w:sz w:val="28"/>
              <w:szCs w:val="28"/>
            </w:rPr>
            <w:t>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default" w:ascii="宋体" w:hAnsi="宋体" w:eastAsia="宋体" w:cs="宋体"/>
              <w:color w:val="00B0F0"/>
              <w:sz w:val="21"/>
              <w:szCs w:val="21"/>
              <w:lang w:val="en-US" w:eastAsia="zh-CN"/>
            </w:rPr>
          </w:pPr>
          <w:r>
            <w:rPr>
              <w:rFonts w:hint="eastAsia" w:ascii="宋体" w:hAnsi="宋体" w:eastAsia="宋体" w:cs="宋体"/>
              <w:color w:val="auto"/>
              <w:sz w:val="21"/>
              <w:szCs w:val="21"/>
              <w:highlight w:val="none"/>
            </w:rPr>
            <w:t>AAA-MAT-3</w:t>
          </w:r>
          <w:r>
            <w:rPr>
              <w:rFonts w:hint="eastAsia" w:ascii="宋体" w:hAnsi="宋体" w:cs="宋体"/>
              <w:color w:val="auto"/>
              <w:sz w:val="21"/>
              <w:szCs w:val="21"/>
              <w:highlight w:val="no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cs="宋体"/>
              <w:i w:val="0"/>
              <w:iCs w:val="0"/>
              <w:color w:val="000000"/>
              <w:kern w:val="0"/>
              <w:sz w:val="21"/>
              <w:szCs w:val="21"/>
              <w:u w:val="none"/>
              <w:lang w:val="en-US" w:eastAsia="zh-CN" w:bidi="ar"/>
            </w:rPr>
            <w:t>10200011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EDF4C"/>
    <w:multiLevelType w:val="singleLevel"/>
    <w:tmpl w:val="ACDEDF4C"/>
    <w:lvl w:ilvl="0" w:tentative="0">
      <w:start w:val="3"/>
      <w:numFmt w:val="decimal"/>
      <w:lvlText w:val="%1."/>
      <w:lvlJc w:val="left"/>
      <w:pPr>
        <w:tabs>
          <w:tab w:val="left" w:pos="312"/>
        </w:tabs>
      </w:pPr>
    </w:lvl>
  </w:abstractNum>
  <w:abstractNum w:abstractNumId="1">
    <w:nsid w:val="419871F1"/>
    <w:multiLevelType w:val="singleLevel"/>
    <w:tmpl w:val="419871F1"/>
    <w:lvl w:ilvl="0" w:tentative="0">
      <w:start w:val="1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D206C"/>
    <w:rsid w:val="033C2BF5"/>
    <w:rsid w:val="0851368A"/>
    <w:rsid w:val="0D2C65AC"/>
    <w:rsid w:val="0D796918"/>
    <w:rsid w:val="0DF87DBE"/>
    <w:rsid w:val="0F4C41C0"/>
    <w:rsid w:val="118F6A7B"/>
    <w:rsid w:val="157E5460"/>
    <w:rsid w:val="15C643BD"/>
    <w:rsid w:val="17060C8B"/>
    <w:rsid w:val="1FEE4E47"/>
    <w:rsid w:val="21CC254E"/>
    <w:rsid w:val="243D61FF"/>
    <w:rsid w:val="27B36C38"/>
    <w:rsid w:val="28EF40E2"/>
    <w:rsid w:val="2C6A35F4"/>
    <w:rsid w:val="2D5B4BC4"/>
    <w:rsid w:val="2DEA7A6B"/>
    <w:rsid w:val="2FAF5D60"/>
    <w:rsid w:val="2FBE2B09"/>
    <w:rsid w:val="3194346A"/>
    <w:rsid w:val="35117B96"/>
    <w:rsid w:val="36777699"/>
    <w:rsid w:val="37825684"/>
    <w:rsid w:val="3B1B6241"/>
    <w:rsid w:val="3C373597"/>
    <w:rsid w:val="40D05E11"/>
    <w:rsid w:val="40FE2C30"/>
    <w:rsid w:val="4596486B"/>
    <w:rsid w:val="46032691"/>
    <w:rsid w:val="46DC16B9"/>
    <w:rsid w:val="48093200"/>
    <w:rsid w:val="48AF3B53"/>
    <w:rsid w:val="49CE65EA"/>
    <w:rsid w:val="4A7B0A4F"/>
    <w:rsid w:val="4B3A54EB"/>
    <w:rsid w:val="4D886FAD"/>
    <w:rsid w:val="50116BDD"/>
    <w:rsid w:val="504E35F6"/>
    <w:rsid w:val="528219A6"/>
    <w:rsid w:val="569730A1"/>
    <w:rsid w:val="56F92277"/>
    <w:rsid w:val="57146AD3"/>
    <w:rsid w:val="58083496"/>
    <w:rsid w:val="59C12B5D"/>
    <w:rsid w:val="5A94715C"/>
    <w:rsid w:val="5C9A7724"/>
    <w:rsid w:val="5E69334B"/>
    <w:rsid w:val="61316245"/>
    <w:rsid w:val="62923221"/>
    <w:rsid w:val="629C0037"/>
    <w:rsid w:val="6468651B"/>
    <w:rsid w:val="661A7BC6"/>
    <w:rsid w:val="6E11352A"/>
    <w:rsid w:val="6F6923DB"/>
    <w:rsid w:val="713E4AFF"/>
    <w:rsid w:val="724B2D33"/>
    <w:rsid w:val="727520DE"/>
    <w:rsid w:val="79FC030C"/>
    <w:rsid w:val="7AD333FB"/>
    <w:rsid w:val="7D361D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7</Pages>
  <Words>752</Words>
  <Characters>1229</Characters>
  <Lines>8</Lines>
  <Paragraphs>2</Paragraphs>
  <TotalTime>2</TotalTime>
  <ScaleCrop>false</ScaleCrop>
  <LinksUpToDate>false</LinksUpToDate>
  <CharactersWithSpaces>1289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2022-09-29T06:31:00Z</cp:lastPrinted>
  <dcterms:modified xsi:type="dcterms:W3CDTF">2022-11-22T07:00:07Z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43C70FFDC049426FB58D85B1A09AC352</vt:lpwstr>
  </property>
</Properties>
</file>