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894"/>
        <w:gridCol w:w="4909"/>
        <w:gridCol w:w="2646"/>
        <w:gridCol w:w="2223"/>
        <w:gridCol w:w="1425"/>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5"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8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16"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81"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w:t>
            </w:r>
            <w:r>
              <w:rPr>
                <w:rFonts w:hint="eastAsia"/>
                <w:sz w:val="24"/>
                <w:lang w:val="en-US" w:eastAsia="zh-CN"/>
              </w:rPr>
              <w:t>检查</w:t>
            </w:r>
            <w:r>
              <w:rPr>
                <w:rFonts w:hint="eastAsia"/>
                <w:sz w:val="24"/>
              </w:rPr>
              <w:t>外观和标签</w:t>
            </w:r>
            <w:r>
              <w:rPr>
                <w:rFonts w:hint="eastAsia"/>
                <w:sz w:val="24"/>
                <w:lang w:val="en-US" w:eastAsia="zh-CN"/>
              </w:rPr>
              <w:t>是否破损清晰等</w:t>
            </w:r>
            <w:r>
              <w:rPr>
                <w:rFonts w:hint="default"/>
                <w:sz w:val="24"/>
              </w:rPr>
              <w:t>。</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81"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lang w:val="en-US" w:eastAsia="zh-CN"/>
              </w:rPr>
            </w:pPr>
            <w:r>
              <w:rPr>
                <w:rFonts w:hint="eastAsia"/>
                <w:sz w:val="24"/>
              </w:rPr>
              <w:t>规格型号</w:t>
            </w:r>
            <w:r>
              <w:rPr>
                <w:rFonts w:hint="eastAsia"/>
                <w:sz w:val="24"/>
                <w:lang w:eastAsia="zh-CN"/>
              </w:rPr>
              <w:t>；</w:t>
            </w:r>
            <w:r>
              <w:rPr>
                <w:rFonts w:hint="eastAsia"/>
                <w:sz w:val="24"/>
                <w:lang w:val="en-US" w:eastAsia="zh-CN"/>
              </w:rPr>
              <w:t>CHM1DU</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lang w:val="en-US" w:eastAsia="zh-CN"/>
              </w:rPr>
              <w:t>品牌：</w:t>
            </w:r>
            <w:r>
              <w:rPr>
                <w:rFonts w:hint="default"/>
                <w:sz w:val="24"/>
                <w:lang w:val="en-US" w:eastAsia="zh-CN"/>
              </w:rPr>
              <w:t>BUSSMANN</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eastAsia="宋体"/>
                <w:sz w:val="24"/>
                <w:lang w:val="en-US" w:eastAsia="zh-CN"/>
              </w:rPr>
            </w:pPr>
            <w:r>
              <w:rPr>
                <w:rFonts w:hint="eastAsia"/>
                <w:sz w:val="24"/>
              </w:rPr>
              <w:t>目视</w:t>
            </w:r>
            <w:r>
              <w:rPr>
                <w:rFonts w:hint="eastAsia"/>
                <w:sz w:val="24"/>
                <w:lang w:val="en-US" w:eastAsia="zh-CN"/>
              </w:rPr>
              <w:t>检查</w:t>
            </w:r>
            <w:r>
              <w:rPr>
                <w:rFonts w:hint="eastAsia"/>
                <w:sz w:val="24"/>
              </w:rPr>
              <w:t>产品</w:t>
            </w:r>
            <w:r>
              <w:rPr>
                <w:rFonts w:hint="eastAsia"/>
                <w:sz w:val="24"/>
                <w:lang w:val="en-US" w:eastAsia="zh-CN"/>
              </w:rPr>
              <w:t>外包装型号品牌是否正确</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564"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5"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81"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jc w:val="left"/>
              <w:rPr>
                <w:rFonts w:hint="default"/>
                <w:sz w:val="24"/>
              </w:rPr>
            </w:pPr>
            <w:r>
              <w:rPr>
                <w:rFonts w:hint="eastAsia"/>
                <w:sz w:val="24"/>
                <w:lang w:val="en-US" w:eastAsia="zh-CN"/>
              </w:rPr>
              <w:t>产品须有相对应的认证资料如CE认证</w:t>
            </w:r>
          </w:p>
        </w:tc>
        <w:tc>
          <w:tcPr>
            <w:tcW w:w="852"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16" w:type="pct"/>
            <w:vAlign w:val="center"/>
          </w:tcPr>
          <w:p>
            <w:pPr>
              <w:pStyle w:val="8"/>
              <w:keepNext w:val="0"/>
              <w:keepLines w:val="0"/>
              <w:suppressLineNumbers w:val="0"/>
              <w:spacing w:before="0" w:after="0"/>
              <w:ind w:left="0" w:right="0"/>
              <w:rPr>
                <w:rFonts w:hint="default" w:ascii="宋体" w:hAnsi="宋体" w:eastAsia="宋体" w:cs="宋体"/>
                <w:lang w:val="en-US" w:eastAsia="zh-CN"/>
              </w:rPr>
            </w:pPr>
            <w:r>
              <w:rPr>
                <w:rFonts w:hint="eastAsia" w:ascii="宋体" w:hAnsi="宋体" w:cs="宋体"/>
                <w:lang w:val="en-US" w:eastAsia="zh-CN"/>
              </w:rPr>
              <w:t>目视产品同一型号是否对应产品认证相关资料</w:t>
            </w:r>
          </w:p>
        </w:tc>
        <w:tc>
          <w:tcPr>
            <w:tcW w:w="459"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564"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首检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atLeast"/>
        </w:trPr>
        <w:tc>
          <w:tcPr>
            <w:tcW w:w="215"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0" w:type="pct"/>
            <w:vAlign w:val="center"/>
          </w:tcPr>
          <w:p>
            <w:pPr>
              <w:keepNext w:val="0"/>
              <w:keepLines w:val="0"/>
              <w:numPr>
                <w:ilvl w:val="0"/>
                <w:numId w:val="0"/>
              </w:numPr>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功能测试</w:t>
            </w:r>
          </w:p>
        </w:tc>
        <w:tc>
          <w:tcPr>
            <w:tcW w:w="1581"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能够正常打开放入圆筒形帽</w:t>
            </w:r>
            <w:bookmarkStart w:id="0" w:name="_GoBack"/>
            <w:bookmarkEnd w:id="0"/>
            <w:r>
              <w:rPr>
                <w:rFonts w:hint="eastAsia"/>
                <w:sz w:val="24"/>
                <w:lang w:val="en-US" w:eastAsia="zh-CN"/>
              </w:rPr>
              <w:t>型熔断器.并测量正常</w:t>
            </w:r>
          </w:p>
        </w:tc>
        <w:tc>
          <w:tcPr>
            <w:tcW w:w="852"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万用表</w:t>
            </w:r>
          </w:p>
        </w:tc>
        <w:tc>
          <w:tcPr>
            <w:tcW w:w="716" w:type="pct"/>
            <w:vAlign w:val="center"/>
          </w:tcPr>
          <w:p>
            <w:pPr>
              <w:pStyle w:val="8"/>
              <w:keepNext w:val="0"/>
              <w:keepLines w:val="0"/>
              <w:suppressLineNumbers w:val="0"/>
              <w:spacing w:before="0" w:after="0"/>
              <w:ind w:left="0" w:leftChars="0" w:right="0"/>
              <w:jc w:val="both"/>
              <w:rPr>
                <w:rFonts w:hint="default"/>
                <w:lang w:val="en-US" w:eastAsia="zh-CN"/>
              </w:rPr>
            </w:pPr>
            <w:r>
              <w:rPr>
                <w:rFonts w:hint="eastAsia"/>
                <w:lang w:val="en-US" w:eastAsia="zh-CN"/>
              </w:rPr>
              <w:t>将</w:t>
            </w:r>
            <w:r>
              <w:rPr>
                <w:rFonts w:hint="eastAsia"/>
                <w:sz w:val="24"/>
                <w:lang w:val="en-US" w:eastAsia="zh-CN"/>
              </w:rPr>
              <w:t>圆筒形帽型熔断器</w:t>
            </w:r>
            <w:r>
              <w:rPr>
                <w:rFonts w:hint="eastAsia"/>
                <w:lang w:val="en-US" w:eastAsia="zh-CN"/>
              </w:rPr>
              <w:t>放入保险丝座内.万用表拨到蜂鸣挡位用红黑表笔测量保险丝座两端.测量是否导通正常蜂鸣为良品。</w:t>
            </w:r>
          </w:p>
        </w:tc>
        <w:tc>
          <w:tcPr>
            <w:tcW w:w="459"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564"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rFonts w:hint="default"/>
          <w:sz w:val="24"/>
          <w:lang w:val="en-US" w:eastAsia="zh-CN"/>
        </w:rPr>
      </w:pPr>
      <w:r>
        <w:rPr>
          <w:rFonts w:hint="eastAsia"/>
          <w:sz w:val="24"/>
          <w:lang w:val="en-US" w:eastAsia="zh-CN"/>
        </w:rPr>
        <w:t xml:space="preserve"> CE认证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a）  洁净车间</w:t>
      </w:r>
    </w:p>
    <w:p>
      <w:pPr>
        <w:adjustRightInd w:val="0"/>
        <w:snapToGrid w:val="0"/>
        <w:rPr>
          <w:rFonts w:hint="default" w:eastAsia="宋体"/>
          <w:sz w:val="24"/>
          <w:lang w:val="en-US" w:eastAsia="zh-CN"/>
        </w:rPr>
      </w:pPr>
      <w:r>
        <w:rPr>
          <w:rFonts w:hint="eastAsia"/>
          <w:sz w:val="24"/>
          <w:lang w:val="en-US" w:eastAsia="zh-CN"/>
        </w:rPr>
        <w:t>b）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ind w:right="132" w:rightChars="63"/>
        <w:rPr>
          <w:sz w:val="24"/>
          <w:lang w:val="fr-FR"/>
        </w:rPr>
      </w:pPr>
    </w:p>
    <w:p>
      <w:pPr>
        <w:numPr>
          <w:ilvl w:val="0"/>
          <w:numId w:val="5"/>
        </w:numPr>
        <w:ind w:right="132" w:rightChars="63"/>
        <w:rPr>
          <w:rFonts w:hint="eastAsia"/>
          <w:sz w:val="24"/>
          <w:lang w:val="fr-FR"/>
        </w:rPr>
      </w:pP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sz w:val="24"/>
          <w:lang w:val="fr-FR"/>
        </w:rPr>
      </w:pPr>
      <w:r>
        <w:rPr>
          <w:rFonts w:hint="eastAsia" w:ascii="黑体" w:hAnsi="黑体" w:eastAsia="黑体"/>
          <w:sz w:val="24"/>
          <w:lang w:val="en-US" w:eastAsia="zh-CN"/>
        </w:rPr>
        <w:t>9</w:t>
      </w:r>
      <w:r>
        <w:rPr>
          <w:rFonts w:hint="eastAsia" w:ascii="黑体" w:hAnsi="黑体" w:eastAsia="黑体"/>
          <w:sz w:val="24"/>
          <w:lang w:val="fr-FR"/>
        </w:rPr>
        <w:t>.</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w:t>
            </w:r>
            <w:r>
              <w:rPr>
                <w:rFonts w:hint="eastAsia"/>
                <w:sz w:val="24"/>
                <w:lang w:val="en-US" w:eastAsia="zh-CN"/>
              </w:rPr>
              <w:t>11</w:t>
            </w:r>
            <w:r>
              <w:rPr>
                <w:rFonts w:hint="default"/>
                <w:sz w:val="24"/>
              </w:rPr>
              <w:t>-</w:t>
            </w:r>
            <w:r>
              <w:rPr>
                <w:rFonts w:hint="eastAsia"/>
                <w:sz w:val="24"/>
                <w:lang w:val="en-US" w:eastAsia="zh-CN"/>
              </w:rPr>
              <w:t>23</w:t>
            </w:r>
          </w:p>
        </w:tc>
        <w:tc>
          <w:tcPr>
            <w:tcW w:w="714"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刘海龙</w:t>
            </w:r>
          </w:p>
        </w:tc>
        <w:tc>
          <w:tcPr>
            <w:tcW w:w="2653"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bl>
    <w:p>
      <w:pPr>
        <w:ind w:right="-153" w:rightChars="-73"/>
        <w:rPr>
          <w:lang w:val="fr-FR"/>
        </w:rPr>
      </w:pPr>
    </w:p>
    <w:sectPr>
      <w:headerReference r:id="rId4" w:type="first"/>
      <w:footerReference r:id="rId6"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lang w:val="en-US" w:eastAsia="zh-CN"/>
            </w:rPr>
          </w:pPr>
          <w:r>
            <w:rPr>
              <w:rFonts w:hint="eastAsia" w:ascii="Arial" w:hAnsi="Arial" w:eastAsia="黑体" w:cs="Arial"/>
              <w:sz w:val="24"/>
              <w:szCs w:val="21"/>
              <w:lang w:val="en-US" w:eastAsia="zh-CN"/>
            </w:rPr>
            <w:t xml:space="preserve"> 保险丝座</w:t>
          </w:r>
          <w:r>
            <w:rPr>
              <w:rFonts w:hint="default" w:ascii="Arial" w:hAnsi="Arial" w:eastAsia="黑体" w:cs="Arial"/>
              <w:sz w:val="24"/>
              <w:szCs w:val="21"/>
              <w:lang w:val="en-US" w:eastAsia="zh-CN"/>
            </w:rPr>
            <w:t>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eastAsia="黑体" w:cs="Arial"/>
              <w:sz w:val="24"/>
              <w:szCs w:val="21"/>
              <w:lang w:val="en-US" w:eastAsia="zh-CN"/>
            </w:rPr>
            <w:t xml:space="preserve"> </w:t>
          </w:r>
          <w:r>
            <w:rPr>
              <w:rFonts w:hint="default" w:ascii="Arial" w:hAnsi="Arial" w:eastAsia="黑体" w:cs="Arial"/>
              <w:sz w:val="24"/>
              <w:szCs w:val="21"/>
              <w:lang w:val="en-US" w:eastAsia="zh-CN"/>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AAA-MAT-387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8"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eastAsia" w:ascii="等线" w:hAnsi="等线" w:eastAsia="等线"/>
              <w:sz w:val="24"/>
              <w:szCs w:val="24"/>
              <w:lang w:val="en-US" w:eastAsia="zh-CN"/>
            </w:rPr>
            <w:t>10200019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jc w:val="center"/>
            <w:rPr>
              <w:rFonts w:hint="default" w:ascii="Arial" w:hAnsi="Arial" w:eastAsia="黑体" w:cs="Arial"/>
              <w:sz w:val="24"/>
              <w:szCs w:val="21"/>
            </w:rPr>
          </w:pPr>
          <w:r>
            <w:rPr>
              <w:rFonts w:hint="eastAsia" w:ascii="Arial" w:hAnsi="Arial" w:eastAsia="黑体" w:cs="Arial"/>
              <w:sz w:val="24"/>
              <w:szCs w:val="21"/>
            </w:rPr>
            <w:t xml:space="preserve"> </w:t>
          </w:r>
          <w:r>
            <w:rPr>
              <w:rFonts w:hint="eastAsia" w:ascii="Arial" w:hAnsi="Arial" w:eastAsia="黑体" w:cs="Arial"/>
              <w:sz w:val="24"/>
              <w:szCs w:val="21"/>
              <w:lang w:val="en-US" w:eastAsia="zh-CN"/>
            </w:rPr>
            <w:t>保险丝座</w:t>
          </w:r>
          <w:r>
            <w:rPr>
              <w:rFonts w:hint="default" w:ascii="Arial" w:hAnsi="Arial" w:eastAsia="黑体" w:cs="Arial"/>
              <w:sz w:val="24"/>
              <w:szCs w:val="21"/>
            </w:rPr>
            <w:t>质量标准</w:t>
          </w:r>
        </w:p>
        <w:p>
          <w:pPr>
            <w:keepNext w:val="0"/>
            <w:keepLines w:val="0"/>
            <w:suppressLineNumbers w:val="0"/>
            <w:spacing w:before="0" w:beforeAutospacing="0" w:after="0" w:afterAutospacing="0"/>
            <w:ind w:left="0" w:right="0"/>
            <w:jc w:val="center"/>
            <w:rPr>
              <w:rFonts w:hint="default"/>
              <w:sz w:val="36"/>
              <w:szCs w:val="30"/>
            </w:rPr>
          </w:pPr>
          <w:r>
            <w:rPr>
              <w:rFonts w:hint="eastAsia" w:ascii="Arial" w:hAnsi="Arial" w:cs="Arial"/>
              <w:sz w:val="24"/>
              <w:szCs w:val="21"/>
              <w:lang w:val="en-US" w:eastAsia="zh-CN"/>
            </w:rPr>
            <w:t xml:space="preserve"> </w:t>
          </w:r>
          <w:r>
            <w:rPr>
              <w:rFonts w:hint="default" w:ascii="Arial" w:hAnsi="Arial" w:cs="Arial"/>
              <w:sz w:val="24"/>
              <w:szCs w:val="21"/>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default"/>
              <w:sz w:val="24"/>
            </w:rPr>
            <w:t>AAA-MAT-387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ascii="等线" w:hAnsi="等线" w:eastAsia="等线"/>
              <w:sz w:val="24"/>
              <w:szCs w:val="24"/>
              <w:lang w:val="en-US" w:eastAsia="zh-CN"/>
            </w:rPr>
            <w:t>10200019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FB3BA72B"/>
    <w:multiLevelType w:val="singleLevel"/>
    <w:tmpl w:val="FB3BA72B"/>
    <w:lvl w:ilvl="0" w:tentative="0">
      <w:start w:val="8"/>
      <w:numFmt w:val="decimal"/>
      <w:lvlText w:val="%1."/>
      <w:lvlJc w:val="left"/>
      <w:pPr>
        <w:tabs>
          <w:tab w:val="left" w:pos="312"/>
        </w:tabs>
      </w:pPr>
    </w:lvl>
  </w:abstractNum>
  <w:abstractNum w:abstractNumId="2">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1912"/>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1231064"/>
    <w:rsid w:val="03147E2E"/>
    <w:rsid w:val="062E5DFA"/>
    <w:rsid w:val="0890740C"/>
    <w:rsid w:val="09016819"/>
    <w:rsid w:val="0C745D23"/>
    <w:rsid w:val="0CD53003"/>
    <w:rsid w:val="0E8E3028"/>
    <w:rsid w:val="0F507BA9"/>
    <w:rsid w:val="0F9151A1"/>
    <w:rsid w:val="119F0F1F"/>
    <w:rsid w:val="141E042A"/>
    <w:rsid w:val="1B197D8B"/>
    <w:rsid w:val="1CF35F4E"/>
    <w:rsid w:val="230C7A3E"/>
    <w:rsid w:val="23D26F32"/>
    <w:rsid w:val="256E4A38"/>
    <w:rsid w:val="29243F7D"/>
    <w:rsid w:val="292F2DCA"/>
    <w:rsid w:val="2F720191"/>
    <w:rsid w:val="2FC23EBD"/>
    <w:rsid w:val="31131DF8"/>
    <w:rsid w:val="324A1557"/>
    <w:rsid w:val="348B11F5"/>
    <w:rsid w:val="356674DA"/>
    <w:rsid w:val="364E66C6"/>
    <w:rsid w:val="37030B78"/>
    <w:rsid w:val="373F71E5"/>
    <w:rsid w:val="37871B41"/>
    <w:rsid w:val="3D9E1778"/>
    <w:rsid w:val="3ED100BA"/>
    <w:rsid w:val="40054FB6"/>
    <w:rsid w:val="421477AF"/>
    <w:rsid w:val="44295F81"/>
    <w:rsid w:val="44394E60"/>
    <w:rsid w:val="44450E28"/>
    <w:rsid w:val="45E83F1B"/>
    <w:rsid w:val="46DC16B9"/>
    <w:rsid w:val="46FF5391"/>
    <w:rsid w:val="47841A42"/>
    <w:rsid w:val="497F6965"/>
    <w:rsid w:val="4BB01057"/>
    <w:rsid w:val="4BDF0950"/>
    <w:rsid w:val="4DA87097"/>
    <w:rsid w:val="4F945892"/>
    <w:rsid w:val="504E35F6"/>
    <w:rsid w:val="50AA07FD"/>
    <w:rsid w:val="50D13F4A"/>
    <w:rsid w:val="5277677F"/>
    <w:rsid w:val="536A5F90"/>
    <w:rsid w:val="552C7514"/>
    <w:rsid w:val="58B52CBF"/>
    <w:rsid w:val="5D521F6E"/>
    <w:rsid w:val="5DEC14F9"/>
    <w:rsid w:val="5ECE7D1A"/>
    <w:rsid w:val="5EE676E9"/>
    <w:rsid w:val="5FE45244"/>
    <w:rsid w:val="611E74CE"/>
    <w:rsid w:val="620A1069"/>
    <w:rsid w:val="634432CA"/>
    <w:rsid w:val="6CC62C17"/>
    <w:rsid w:val="6DFE70D2"/>
    <w:rsid w:val="77A92327"/>
    <w:rsid w:val="77D703BA"/>
    <w:rsid w:val="78AD22F7"/>
    <w:rsid w:val="7953335A"/>
    <w:rsid w:val="7AE72E57"/>
    <w:rsid w:val="7B646CB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7</Pages>
  <Words>682</Words>
  <Characters>1148</Characters>
  <Lines>8</Lines>
  <Paragraphs>2</Paragraphs>
  <TotalTime>0</TotalTime>
  <ScaleCrop>false</ScaleCrop>
  <LinksUpToDate>false</LinksUpToDate>
  <CharactersWithSpaces>1211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2022-09-29T01:41:00Z</cp:lastPrinted>
  <dcterms:modified xsi:type="dcterms:W3CDTF">2022-11-23T06:02:08Z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EEBEF608F9DB4EDDA390002B8836A371</vt:lpwstr>
  </property>
</Properties>
</file>