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21" w:rightChars="10"/>
        <w:rPr>
          <w:sz w:val="24"/>
        </w:rPr>
      </w:pPr>
      <w:r>
        <w:rPr>
          <w:rFonts w:hint="eastAsia" w:ascii="黑体" w:hAnsi="黑体" w:eastAsia="黑体"/>
          <w:sz w:val="24"/>
        </w:rPr>
        <w:t>1.质量标准</w:t>
      </w:r>
      <w:r>
        <w:rPr>
          <w:sz w:val="24"/>
        </w:rPr>
        <w:t>Quality</w:t>
      </w:r>
      <w:r>
        <w:rPr>
          <w:rFonts w:hint="eastAsia"/>
          <w:sz w:val="24"/>
        </w:rPr>
        <w:t xml:space="preserve"> Standard</w:t>
      </w:r>
    </w:p>
    <w:tbl>
      <w:tblPr>
        <w:tblStyle w:val="10"/>
        <w:tblpPr w:leftFromText="180" w:rightFromText="180" w:vertAnchor="text" w:tblpXSpec="center" w:tblpY="1"/>
        <w:tblOverlap w:val="never"/>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3"/>
        <w:gridCol w:w="1892"/>
        <w:gridCol w:w="4914"/>
        <w:gridCol w:w="2642"/>
        <w:gridCol w:w="1708"/>
        <w:gridCol w:w="1749"/>
        <w:gridCol w:w="19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blHeader/>
        </w:trPr>
        <w:tc>
          <w:tcPr>
            <w:tcW w:w="213" w:type="pct"/>
            <w:vAlign w:val="center"/>
          </w:tcPr>
          <w:p>
            <w:pPr>
              <w:ind w:right="-107" w:rightChars="-51"/>
              <w:jc w:val="center"/>
              <w:rPr>
                <w:sz w:val="24"/>
              </w:rPr>
            </w:pPr>
            <w:r>
              <w:rPr>
                <w:sz w:val="24"/>
              </w:rPr>
              <w:t>序号</w:t>
            </w:r>
          </w:p>
          <w:p>
            <w:pPr>
              <w:ind w:right="-107" w:rightChars="-51"/>
              <w:jc w:val="center"/>
              <w:rPr>
                <w:sz w:val="24"/>
              </w:rPr>
            </w:pPr>
            <w:r>
              <w:rPr>
                <w:sz w:val="24"/>
              </w:rPr>
              <w:t>No</w:t>
            </w:r>
          </w:p>
        </w:tc>
        <w:tc>
          <w:tcPr>
            <w:tcW w:w="608" w:type="pct"/>
            <w:vAlign w:val="center"/>
          </w:tcPr>
          <w:p>
            <w:pPr>
              <w:ind w:right="-107" w:rightChars="-51"/>
              <w:jc w:val="center"/>
              <w:rPr>
                <w:sz w:val="24"/>
              </w:rPr>
            </w:pPr>
            <w:r>
              <w:rPr>
                <w:sz w:val="24"/>
              </w:rPr>
              <w:t>项目</w:t>
            </w:r>
          </w:p>
          <w:p>
            <w:pPr>
              <w:ind w:right="-107" w:rightChars="-51"/>
              <w:jc w:val="center"/>
              <w:rPr>
                <w:sz w:val="24"/>
              </w:rPr>
            </w:pPr>
            <w:r>
              <w:rPr>
                <w:sz w:val="24"/>
              </w:rPr>
              <w:t>Item</w:t>
            </w:r>
          </w:p>
        </w:tc>
        <w:tc>
          <w:tcPr>
            <w:tcW w:w="1579" w:type="pct"/>
            <w:vAlign w:val="center"/>
          </w:tcPr>
          <w:p>
            <w:pPr>
              <w:jc w:val="center"/>
              <w:rPr>
                <w:sz w:val="24"/>
              </w:rPr>
            </w:pPr>
            <w:r>
              <w:rPr>
                <w:rFonts w:hint="eastAsia"/>
                <w:sz w:val="24"/>
              </w:rPr>
              <w:t>接受标准</w:t>
            </w:r>
          </w:p>
          <w:p>
            <w:pPr>
              <w:jc w:val="center"/>
              <w:rPr>
                <w:sz w:val="24"/>
              </w:rPr>
            </w:pPr>
            <w:r>
              <w:rPr>
                <w:rFonts w:hint="eastAsia"/>
                <w:sz w:val="24"/>
              </w:rPr>
              <w:t>Acceptance Criteria</w:t>
            </w:r>
          </w:p>
        </w:tc>
        <w:tc>
          <w:tcPr>
            <w:tcW w:w="849" w:type="pct"/>
            <w:vAlign w:val="center"/>
          </w:tcPr>
          <w:p>
            <w:pPr>
              <w:jc w:val="center"/>
              <w:rPr>
                <w:sz w:val="24"/>
              </w:rPr>
            </w:pPr>
            <w:r>
              <w:rPr>
                <w:sz w:val="24"/>
              </w:rPr>
              <w:t>检测</w:t>
            </w:r>
            <w:r>
              <w:rPr>
                <w:rFonts w:hint="eastAsia"/>
                <w:sz w:val="24"/>
              </w:rPr>
              <w:t>器具和设备</w:t>
            </w:r>
          </w:p>
          <w:p>
            <w:pPr>
              <w:jc w:val="center"/>
              <w:rPr>
                <w:sz w:val="24"/>
              </w:rPr>
            </w:pPr>
            <w:r>
              <w:rPr>
                <w:sz w:val="24"/>
              </w:rPr>
              <w:t xml:space="preserve">Test </w:t>
            </w:r>
            <w:r>
              <w:rPr>
                <w:rFonts w:hint="eastAsia"/>
                <w:sz w:val="24"/>
              </w:rPr>
              <w:t>Apparatus and Equipment</w:t>
            </w:r>
          </w:p>
        </w:tc>
        <w:tc>
          <w:tcPr>
            <w:tcW w:w="549" w:type="pct"/>
            <w:vAlign w:val="center"/>
          </w:tcPr>
          <w:p>
            <w:pPr>
              <w:jc w:val="center"/>
              <w:rPr>
                <w:sz w:val="24"/>
              </w:rPr>
            </w:pPr>
            <w:r>
              <w:rPr>
                <w:sz w:val="24"/>
              </w:rPr>
              <w:t>检测方法</w:t>
            </w:r>
          </w:p>
          <w:p>
            <w:pPr>
              <w:jc w:val="center"/>
              <w:rPr>
                <w:sz w:val="24"/>
              </w:rPr>
            </w:pPr>
            <w:r>
              <w:rPr>
                <w:sz w:val="24"/>
              </w:rPr>
              <w:t>Test Method</w:t>
            </w:r>
          </w:p>
        </w:tc>
        <w:tc>
          <w:tcPr>
            <w:tcW w:w="562" w:type="pct"/>
            <w:vAlign w:val="center"/>
          </w:tcPr>
          <w:p>
            <w:pPr>
              <w:jc w:val="center"/>
              <w:rPr>
                <w:sz w:val="24"/>
              </w:rPr>
            </w:pPr>
            <w:r>
              <w:rPr>
                <w:rFonts w:hint="eastAsia"/>
                <w:sz w:val="24"/>
              </w:rPr>
              <w:t>严重度</w:t>
            </w:r>
          </w:p>
          <w:p>
            <w:pPr>
              <w:jc w:val="center"/>
              <w:rPr>
                <w:sz w:val="24"/>
              </w:rPr>
            </w:pPr>
            <w:r>
              <w:rPr>
                <w:sz w:val="24"/>
              </w:rPr>
              <w:t>Severity</w:t>
            </w:r>
          </w:p>
        </w:tc>
        <w:tc>
          <w:tcPr>
            <w:tcW w:w="637" w:type="pct"/>
            <w:vAlign w:val="center"/>
          </w:tcPr>
          <w:p>
            <w:pPr>
              <w:jc w:val="left"/>
              <w:rPr>
                <w:sz w:val="24"/>
              </w:rPr>
            </w:pPr>
            <w:r>
              <w:rPr>
                <w:rFonts w:hint="eastAsia"/>
                <w:sz w:val="24"/>
              </w:rPr>
              <w:t>抽样方案</w:t>
            </w:r>
          </w:p>
          <w:p>
            <w:pPr>
              <w:jc w:val="left"/>
              <w:rPr>
                <w:sz w:val="24"/>
              </w:rPr>
            </w:pPr>
            <w:r>
              <w:rPr>
                <w:rFonts w:hint="eastAsia"/>
                <w:sz w:val="24"/>
              </w:rPr>
              <w:t>Sample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213" w:type="pct"/>
            <w:vAlign w:val="center"/>
          </w:tcPr>
          <w:p>
            <w:pPr>
              <w:jc w:val="center"/>
              <w:rPr>
                <w:color w:val="FF0000"/>
                <w:sz w:val="24"/>
              </w:rPr>
            </w:pPr>
            <w:r>
              <w:rPr>
                <w:sz w:val="24"/>
              </w:rPr>
              <w:t>1</w:t>
            </w:r>
          </w:p>
        </w:tc>
        <w:tc>
          <w:tcPr>
            <w:tcW w:w="608" w:type="pct"/>
            <w:vAlign w:val="center"/>
          </w:tcPr>
          <w:p>
            <w:pPr>
              <w:jc w:val="center"/>
              <w:rPr>
                <w:color w:val="FF0000"/>
                <w:sz w:val="24"/>
              </w:rPr>
            </w:pPr>
            <w:r>
              <w:rPr>
                <w:sz w:val="24"/>
              </w:rPr>
              <w:t>材质</w:t>
            </w:r>
          </w:p>
        </w:tc>
        <w:tc>
          <w:tcPr>
            <w:tcW w:w="1579" w:type="pct"/>
            <w:vAlign w:val="center"/>
          </w:tcPr>
          <w:p>
            <w:pPr>
              <w:adjustRightInd w:val="0"/>
              <w:snapToGrid w:val="0"/>
              <w:rPr>
                <w:sz w:val="24"/>
              </w:rPr>
            </w:pPr>
            <w:r>
              <w:rPr>
                <w:rFonts w:hint="eastAsia"/>
                <w:sz w:val="24"/>
              </w:rPr>
              <w:t>金属材料：</w:t>
            </w:r>
          </w:p>
          <w:p>
            <w:pPr>
              <w:pStyle w:val="18"/>
              <w:numPr>
                <w:ilvl w:val="0"/>
                <w:numId w:val="1"/>
              </w:numPr>
              <w:adjustRightInd w:val="0"/>
              <w:snapToGrid w:val="0"/>
              <w:ind w:firstLineChars="0"/>
              <w:rPr>
                <w:sz w:val="24"/>
              </w:rPr>
            </w:pPr>
            <w:r>
              <w:rPr>
                <w:rFonts w:hint="eastAsia"/>
                <w:sz w:val="24"/>
              </w:rPr>
              <w:t>S</w:t>
            </w:r>
            <w:r>
              <w:rPr>
                <w:sz w:val="24"/>
              </w:rPr>
              <w:t>US304</w:t>
            </w:r>
          </w:p>
        </w:tc>
        <w:tc>
          <w:tcPr>
            <w:tcW w:w="849" w:type="pct"/>
            <w:vAlign w:val="center"/>
          </w:tcPr>
          <w:p>
            <w:pPr>
              <w:jc w:val="left"/>
              <w:rPr>
                <w:rFonts w:hint="eastAsia" w:eastAsia="宋体"/>
                <w:color w:val="FF0000"/>
                <w:sz w:val="24"/>
                <w:lang w:eastAsia="zh-CN"/>
              </w:rPr>
            </w:pPr>
            <w:r>
              <w:rPr>
                <w:rFonts w:hint="eastAsia"/>
                <w:sz w:val="24"/>
                <w:lang w:val="en-US" w:eastAsia="zh-CN"/>
              </w:rPr>
              <w:t>/</w:t>
            </w:r>
          </w:p>
        </w:tc>
        <w:tc>
          <w:tcPr>
            <w:tcW w:w="549" w:type="pct"/>
            <w:vAlign w:val="center"/>
          </w:tcPr>
          <w:p>
            <w:pPr>
              <w:jc w:val="left"/>
              <w:rPr>
                <w:color w:val="FF0000"/>
                <w:sz w:val="24"/>
              </w:rPr>
            </w:pPr>
            <w:r>
              <w:rPr>
                <w:rFonts w:hint="eastAsia"/>
                <w:sz w:val="24"/>
              </w:rPr>
              <w:t>核实供方提供的随批资料</w:t>
            </w:r>
          </w:p>
        </w:tc>
        <w:tc>
          <w:tcPr>
            <w:tcW w:w="562" w:type="pct"/>
            <w:vAlign w:val="center"/>
          </w:tcPr>
          <w:p>
            <w:pPr>
              <w:jc w:val="center"/>
              <w:rPr>
                <w:color w:val="FF0000"/>
                <w:sz w:val="24"/>
              </w:rPr>
            </w:pPr>
            <w:r>
              <w:rPr>
                <w:rFonts w:hint="eastAsia"/>
                <w:sz w:val="24"/>
              </w:rPr>
              <w:t>B</w:t>
            </w:r>
          </w:p>
        </w:tc>
        <w:tc>
          <w:tcPr>
            <w:tcW w:w="637" w:type="pct"/>
            <w:vAlign w:val="center"/>
          </w:tcPr>
          <w:p>
            <w:pPr>
              <w:jc w:val="left"/>
              <w:rPr>
                <w:rFonts w:hint="eastAsia" w:eastAsia="宋体"/>
                <w:sz w:val="24"/>
                <w:lang w:eastAsia="zh-CN"/>
              </w:rPr>
            </w:pPr>
            <w:r>
              <w:rPr>
                <w:rFonts w:hint="eastAsia"/>
                <w:sz w:val="24"/>
                <w:lang w:val="en-US" w:eastAsia="zh-CN"/>
              </w:rPr>
              <w:t>全检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213" w:type="pct"/>
            <w:vAlign w:val="center"/>
          </w:tcPr>
          <w:p>
            <w:pPr>
              <w:jc w:val="center"/>
              <w:rPr>
                <w:color w:val="FF0000"/>
                <w:sz w:val="24"/>
              </w:rPr>
            </w:pPr>
            <w:r>
              <w:rPr>
                <w:sz w:val="24"/>
              </w:rPr>
              <w:t>2</w:t>
            </w:r>
          </w:p>
        </w:tc>
        <w:tc>
          <w:tcPr>
            <w:tcW w:w="608" w:type="pct"/>
            <w:vAlign w:val="center"/>
          </w:tcPr>
          <w:p>
            <w:pPr>
              <w:jc w:val="center"/>
              <w:rPr>
                <w:color w:val="FF0000"/>
                <w:sz w:val="24"/>
              </w:rPr>
            </w:pPr>
            <w:r>
              <w:rPr>
                <w:rFonts w:hint="eastAsia"/>
                <w:sz w:val="24"/>
              </w:rPr>
              <w:t>外观</w:t>
            </w:r>
          </w:p>
        </w:tc>
        <w:tc>
          <w:tcPr>
            <w:tcW w:w="1579" w:type="pct"/>
            <w:vAlign w:val="center"/>
          </w:tcPr>
          <w:p>
            <w:pPr>
              <w:pStyle w:val="18"/>
              <w:numPr>
                <w:ilvl w:val="0"/>
                <w:numId w:val="1"/>
              </w:numPr>
              <w:adjustRightInd w:val="0"/>
              <w:snapToGrid w:val="0"/>
              <w:ind w:firstLineChars="0"/>
              <w:rPr>
                <w:sz w:val="24"/>
              </w:rPr>
            </w:pPr>
            <w:r>
              <w:rPr>
                <w:rFonts w:hint="eastAsia"/>
                <w:sz w:val="24"/>
              </w:rPr>
              <w:t>零件加工表面上，不应有划痕、擦伤等损伤零件表面的缺陷。</w:t>
            </w:r>
          </w:p>
          <w:p>
            <w:pPr>
              <w:pStyle w:val="18"/>
              <w:numPr>
                <w:ilvl w:val="0"/>
                <w:numId w:val="1"/>
              </w:numPr>
              <w:adjustRightInd w:val="0"/>
              <w:snapToGrid w:val="0"/>
              <w:ind w:firstLineChars="0"/>
              <w:rPr>
                <w:sz w:val="24"/>
              </w:rPr>
            </w:pPr>
            <w:r>
              <w:rPr>
                <w:rFonts w:hint="eastAsia"/>
                <w:sz w:val="24"/>
              </w:rPr>
              <w:t>去除毛刺飞边</w:t>
            </w:r>
            <w:r>
              <w:rPr>
                <w:sz w:val="24"/>
              </w:rPr>
              <w:t>。</w:t>
            </w:r>
          </w:p>
        </w:tc>
        <w:tc>
          <w:tcPr>
            <w:tcW w:w="849" w:type="pct"/>
            <w:vAlign w:val="center"/>
          </w:tcPr>
          <w:p>
            <w:pPr>
              <w:jc w:val="left"/>
              <w:rPr>
                <w:color w:val="FF0000"/>
                <w:sz w:val="24"/>
              </w:rPr>
            </w:pPr>
            <w:r>
              <w:rPr>
                <w:rFonts w:hint="eastAsia"/>
                <w:sz w:val="24"/>
              </w:rPr>
              <w:t>目视</w:t>
            </w:r>
          </w:p>
        </w:tc>
        <w:tc>
          <w:tcPr>
            <w:tcW w:w="549" w:type="pct"/>
            <w:vAlign w:val="center"/>
          </w:tcPr>
          <w:p>
            <w:pPr>
              <w:jc w:val="left"/>
              <w:rPr>
                <w:color w:val="FF0000"/>
                <w:sz w:val="24"/>
              </w:rPr>
            </w:pPr>
            <w:r>
              <w:rPr>
                <w:rFonts w:hint="eastAsia"/>
                <w:sz w:val="24"/>
              </w:rPr>
              <w:t>正常或矫正视力目视</w:t>
            </w:r>
          </w:p>
        </w:tc>
        <w:tc>
          <w:tcPr>
            <w:tcW w:w="562" w:type="pct"/>
            <w:vAlign w:val="center"/>
          </w:tcPr>
          <w:p>
            <w:pPr>
              <w:jc w:val="center"/>
              <w:rPr>
                <w:sz w:val="24"/>
              </w:rPr>
            </w:pPr>
            <w:r>
              <w:rPr>
                <w:rFonts w:hint="eastAsia"/>
                <w:sz w:val="24"/>
              </w:rPr>
              <w:t>C</w:t>
            </w:r>
          </w:p>
        </w:tc>
        <w:tc>
          <w:tcPr>
            <w:tcW w:w="637" w:type="pct"/>
            <w:vAlign w:val="center"/>
          </w:tcPr>
          <w:p>
            <w:pPr>
              <w:jc w:val="left"/>
              <w:rPr>
                <w:sz w:val="24"/>
              </w:rPr>
            </w:pPr>
            <w:r>
              <w:rPr>
                <w:rFonts w:hint="eastAsia"/>
                <w:sz w:val="24"/>
              </w:rPr>
              <w:t>采用GB/</w:t>
            </w:r>
            <w:r>
              <w:rPr>
                <w:sz w:val="24"/>
              </w:rPr>
              <w:t>T</w:t>
            </w:r>
            <w:r>
              <w:rPr>
                <w:rFonts w:hint="eastAsia"/>
                <w:sz w:val="24"/>
              </w:rPr>
              <w:t>2</w:t>
            </w:r>
            <w:r>
              <w:rPr>
                <w:sz w:val="24"/>
              </w:rPr>
              <w:t>828.1-2012</w:t>
            </w:r>
            <w:r>
              <w:rPr>
                <w:rFonts w:hint="eastAsia"/>
                <w:sz w:val="24"/>
              </w:rPr>
              <w:t>抽样方案或自定义</w:t>
            </w:r>
          </w:p>
        </w:tc>
      </w:tr>
    </w:tbl>
    <w:p>
      <w:pPr>
        <w:ind w:right="21" w:rightChars="10"/>
        <w:rPr>
          <w:rFonts w:ascii="黑体" w:hAnsi="黑体" w:eastAsia="黑体"/>
          <w:sz w:val="24"/>
          <w:lang w:val="fr-FR"/>
        </w:rPr>
      </w:pPr>
    </w:p>
    <w:p>
      <w:pPr>
        <w:ind w:right="21" w:rightChars="10"/>
        <w:rPr>
          <w:rFonts w:ascii="黑体" w:hAnsi="黑体" w:eastAsia="黑体"/>
          <w:sz w:val="24"/>
          <w:lang w:val="fr-FR"/>
        </w:rPr>
      </w:pPr>
    </w:p>
    <w:p>
      <w:pPr>
        <w:ind w:right="21" w:rightChars="10"/>
        <w:rPr>
          <w:rFonts w:ascii="黑体" w:hAnsi="黑体" w:eastAsia="黑体"/>
          <w:sz w:val="24"/>
          <w:lang w:val="fr-FR"/>
        </w:rPr>
      </w:pPr>
    </w:p>
    <w:p>
      <w:pPr>
        <w:ind w:right="21" w:rightChars="10"/>
        <w:rPr>
          <w:rFonts w:ascii="黑体" w:hAnsi="黑体" w:eastAsia="黑体"/>
          <w:sz w:val="24"/>
          <w:lang w:val="fr-FR"/>
        </w:rPr>
      </w:pPr>
    </w:p>
    <w:p>
      <w:pPr>
        <w:ind w:right="21" w:rightChars="10"/>
        <w:rPr>
          <w:rFonts w:ascii="黑体" w:hAnsi="黑体" w:eastAsia="黑体"/>
          <w:sz w:val="24"/>
          <w:lang w:val="fr-FR"/>
        </w:rPr>
      </w:pPr>
    </w:p>
    <w:p>
      <w:pPr>
        <w:ind w:right="21" w:rightChars="10"/>
        <w:rPr>
          <w:rFonts w:ascii="黑体" w:hAnsi="黑体" w:eastAsia="黑体"/>
          <w:sz w:val="24"/>
          <w:lang w:val="fr-FR"/>
        </w:rPr>
      </w:pPr>
    </w:p>
    <w:p>
      <w:pPr>
        <w:ind w:right="21" w:rightChars="10"/>
        <w:rPr>
          <w:sz w:val="24"/>
          <w:lang w:val="fr-FR"/>
        </w:rPr>
      </w:pPr>
      <w:r>
        <w:rPr>
          <w:rFonts w:ascii="黑体" w:hAnsi="黑体" w:eastAsia="黑体"/>
          <w:sz w:val="24"/>
          <w:lang w:val="fr-FR"/>
        </w:rPr>
        <w:br w:type="textWrapping" w:clear="all"/>
      </w:r>
      <w:r>
        <w:rPr>
          <w:rFonts w:hint="eastAsia" w:ascii="黑体" w:hAnsi="黑体" w:eastAsia="黑体"/>
          <w:sz w:val="24"/>
          <w:lang w:val="fr-FR"/>
        </w:rPr>
        <w:t>2. 单证资料</w:t>
      </w:r>
      <w:r>
        <w:rPr>
          <w:rFonts w:hint="eastAsia"/>
          <w:sz w:val="24"/>
          <w:lang w:val="fr-FR"/>
        </w:rPr>
        <w:t>Certification Document:</w:t>
      </w:r>
    </w:p>
    <w:p>
      <w:pPr>
        <w:numPr>
          <w:ilvl w:val="0"/>
          <w:numId w:val="2"/>
        </w:numPr>
        <w:ind w:leftChars="200"/>
        <w:rPr>
          <w:sz w:val="24"/>
        </w:rPr>
      </w:pPr>
      <w:r>
        <w:rPr>
          <w:rFonts w:hint="eastAsia"/>
          <w:sz w:val="24"/>
        </w:rPr>
        <w:t>出厂检验报告（批批提供）</w:t>
      </w:r>
      <w:r>
        <w:rPr>
          <w:rFonts w:hAnsi="宋体"/>
          <w:color w:val="000000"/>
          <w:sz w:val="24"/>
        </w:rPr>
        <w:t>，应包括以下内容：</w:t>
      </w:r>
    </w:p>
    <w:p>
      <w:pPr>
        <w:numPr>
          <w:ilvl w:val="0"/>
          <w:numId w:val="3"/>
        </w:numPr>
        <w:tabs>
          <w:tab w:val="left" w:pos="1260"/>
        </w:tabs>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物料</w:t>
      </w:r>
      <w:r>
        <w:rPr>
          <w:rFonts w:hAnsi="宋体"/>
          <w:color w:val="000000" w:themeColor="text1"/>
          <w:sz w:val="24"/>
          <w14:textFill>
            <w14:solidFill>
              <w14:schemeClr w14:val="tx1"/>
            </w14:solidFill>
          </w14:textFill>
        </w:rPr>
        <w:t>名称</w:t>
      </w:r>
      <w:r>
        <w:rPr>
          <w:rFonts w:hint="eastAsia" w:hAnsi="宋体"/>
          <w:color w:val="000000" w:themeColor="text1"/>
          <w:sz w:val="24"/>
          <w14:textFill>
            <w14:solidFill>
              <w14:schemeClr w14:val="tx1"/>
            </w14:solidFill>
          </w14:textFill>
        </w:rPr>
        <w:t>/</w:t>
      </w:r>
      <w:r>
        <w:rPr>
          <w:rFonts w:hAnsi="宋体"/>
          <w:color w:val="000000" w:themeColor="text1"/>
          <w:sz w:val="24"/>
          <w14:textFill>
            <w14:solidFill>
              <w14:schemeClr w14:val="tx1"/>
            </w14:solidFill>
          </w14:textFill>
        </w:rPr>
        <w:t>规格</w:t>
      </w:r>
      <w:r>
        <w:rPr>
          <w:rFonts w:hint="eastAsia" w:hAnsi="宋体"/>
          <w:color w:val="000000" w:themeColor="text1"/>
          <w:sz w:val="24"/>
          <w14:textFill>
            <w14:solidFill>
              <w14:schemeClr w14:val="tx1"/>
            </w14:solidFill>
          </w14:textFill>
        </w:rPr>
        <w:t>、生产批量、生产批号、材质</w:t>
      </w:r>
      <w:r>
        <w:rPr>
          <w:rFonts w:hAnsi="宋体"/>
          <w:color w:val="000000" w:themeColor="text1"/>
          <w:sz w:val="24"/>
          <w14:textFill>
            <w14:solidFill>
              <w14:schemeClr w14:val="tx1"/>
            </w14:solidFill>
          </w14:textFill>
        </w:rPr>
        <w:t>等信息。</w:t>
      </w:r>
    </w:p>
    <w:p>
      <w:pPr>
        <w:numPr>
          <w:ilvl w:val="0"/>
          <w:numId w:val="3"/>
        </w:numPr>
        <w:tabs>
          <w:tab w:val="left" w:pos="1260"/>
        </w:tabs>
        <w:rPr>
          <w:rFonts w:hAnsi="宋体"/>
          <w:color w:val="000000" w:themeColor="text1"/>
          <w:sz w:val="24"/>
          <w14:textFill>
            <w14:solidFill>
              <w14:schemeClr w14:val="tx1"/>
            </w14:solidFill>
          </w14:textFill>
        </w:rPr>
      </w:pPr>
      <w:r>
        <w:rPr>
          <w:rFonts w:hAnsi="宋体"/>
          <w:color w:val="000000" w:themeColor="text1"/>
          <w:sz w:val="24"/>
          <w14:textFill>
            <w14:solidFill>
              <w14:schemeClr w14:val="tx1"/>
            </w14:solidFill>
          </w14:textFill>
        </w:rPr>
        <w:t>应列出质量标准</w:t>
      </w:r>
      <w:r>
        <w:rPr>
          <w:rFonts w:hint="eastAsia" w:hAnsi="宋体"/>
          <w:color w:val="000000" w:themeColor="text1"/>
          <w:sz w:val="24"/>
          <w14:textFill>
            <w14:solidFill>
              <w14:schemeClr w14:val="tx1"/>
            </w14:solidFill>
          </w14:textFill>
        </w:rPr>
        <w:t>中需要进行出厂检的</w:t>
      </w:r>
      <w:r>
        <w:rPr>
          <w:rFonts w:hAnsi="宋体"/>
          <w:color w:val="000000" w:themeColor="text1"/>
          <w:sz w:val="24"/>
          <w14:textFill>
            <w14:solidFill>
              <w14:schemeClr w14:val="tx1"/>
            </w14:solidFill>
          </w14:textFill>
        </w:rPr>
        <w:t>检验项目</w:t>
      </w:r>
      <w:r>
        <w:rPr>
          <w:rFonts w:hint="eastAsia" w:hAnsi="宋体"/>
          <w:color w:val="000000" w:themeColor="text1"/>
          <w:sz w:val="24"/>
          <w14:textFill>
            <w14:solidFill>
              <w14:schemeClr w14:val="tx1"/>
            </w14:solidFill>
          </w14:textFill>
        </w:rPr>
        <w:t>及检验结果</w:t>
      </w:r>
      <w:r>
        <w:rPr>
          <w:rFonts w:hAnsi="宋体"/>
          <w:color w:val="000000" w:themeColor="text1"/>
          <w:sz w:val="24"/>
          <w14:textFill>
            <w14:solidFill>
              <w14:schemeClr w14:val="tx1"/>
            </w14:solidFill>
          </w14:textFill>
        </w:rPr>
        <w:t>，且结果合格。</w:t>
      </w:r>
    </w:p>
    <w:p>
      <w:pPr>
        <w:numPr>
          <w:ilvl w:val="0"/>
          <w:numId w:val="3"/>
        </w:numPr>
        <w:tabs>
          <w:tab w:val="left" w:pos="1260"/>
        </w:tabs>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其他双方协商必要的项目；</w:t>
      </w:r>
    </w:p>
    <w:p>
      <w:pPr>
        <w:numPr>
          <w:ilvl w:val="0"/>
          <w:numId w:val="3"/>
        </w:numPr>
        <w:tabs>
          <w:tab w:val="left" w:pos="1260"/>
        </w:tabs>
        <w:rPr>
          <w:rFonts w:hAnsi="宋体"/>
          <w:color w:val="000000" w:themeColor="text1"/>
          <w:sz w:val="24"/>
          <w14:textFill>
            <w14:solidFill>
              <w14:schemeClr w14:val="tx1"/>
            </w14:solidFill>
          </w14:textFill>
        </w:rPr>
      </w:pPr>
      <w:r>
        <w:rPr>
          <w:rFonts w:hAnsi="宋体"/>
          <w:color w:val="000000" w:themeColor="text1"/>
          <w:sz w:val="24"/>
          <w14:textFill>
            <w14:solidFill>
              <w14:schemeClr w14:val="tx1"/>
            </w14:solidFill>
          </w14:textFill>
        </w:rPr>
        <w:t>出厂检验</w:t>
      </w:r>
      <w:r>
        <w:rPr>
          <w:rFonts w:hint="eastAsia" w:hAnsi="宋体"/>
          <w:color w:val="000000" w:themeColor="text1"/>
          <w:sz w:val="24"/>
          <w14:textFill>
            <w14:solidFill>
              <w14:schemeClr w14:val="tx1"/>
            </w14:solidFill>
          </w14:textFill>
        </w:rPr>
        <w:t>报告</w:t>
      </w:r>
      <w:r>
        <w:rPr>
          <w:rFonts w:hAnsi="宋体"/>
          <w:color w:val="000000" w:themeColor="text1"/>
          <w:sz w:val="24"/>
          <w14:textFill>
            <w14:solidFill>
              <w14:schemeClr w14:val="tx1"/>
            </w14:solidFill>
          </w14:textFill>
        </w:rPr>
        <w:t>应</w:t>
      </w:r>
      <w:r>
        <w:rPr>
          <w:rFonts w:hint="eastAsia" w:hAnsi="宋体"/>
          <w:color w:val="000000" w:themeColor="text1"/>
          <w:sz w:val="24"/>
          <w14:textFill>
            <w14:solidFill>
              <w14:schemeClr w14:val="tx1"/>
            </w14:solidFill>
          </w14:textFill>
        </w:rPr>
        <w:t>经供方确认</w:t>
      </w:r>
      <w:r>
        <w:rPr>
          <w:rFonts w:hAnsi="宋体"/>
          <w:color w:val="000000" w:themeColor="text1"/>
          <w:sz w:val="24"/>
          <w14:textFill>
            <w14:solidFill>
              <w14:schemeClr w14:val="tx1"/>
            </w14:solidFill>
          </w14:textFill>
        </w:rPr>
        <w:t>。</w:t>
      </w:r>
    </w:p>
    <w:p>
      <w:pPr>
        <w:tabs>
          <w:tab w:val="left" w:pos="1058"/>
          <w:tab w:val="left" w:pos="1260"/>
        </w:tabs>
        <w:ind w:left="851"/>
        <w:rPr>
          <w:rFonts w:hAnsi="宋体"/>
          <w:color w:val="FF0000"/>
          <w:sz w:val="24"/>
        </w:rPr>
      </w:pPr>
      <w:r>
        <w:rPr>
          <w:rFonts w:hint="eastAsia" w:hAnsi="宋体"/>
          <w:color w:val="FF0000"/>
          <w:sz w:val="24"/>
        </w:rPr>
        <w:t>注：出厂检验报告应是物料供应商直接提供的随批资料。</w:t>
      </w:r>
    </w:p>
    <w:p>
      <w:pPr>
        <w:tabs>
          <w:tab w:val="left" w:pos="1058"/>
          <w:tab w:val="left" w:pos="1260"/>
        </w:tabs>
        <w:ind w:firstLine="480" w:firstLineChars="200"/>
        <w:rPr>
          <w:rFonts w:hAnsi="宋体"/>
          <w:color w:val="000000" w:themeColor="text1"/>
          <w:sz w:val="24"/>
          <w14:textFill>
            <w14:solidFill>
              <w14:schemeClr w14:val="tx1"/>
            </w14:solidFill>
          </w14:textFill>
        </w:rPr>
      </w:pPr>
      <w:r>
        <w:rPr>
          <w:rFonts w:hAnsi="宋体"/>
          <w:color w:val="000000" w:themeColor="text1"/>
          <w:sz w:val="24"/>
          <w14:textFill>
            <w14:solidFill>
              <w14:schemeClr w14:val="tx1"/>
            </w14:solidFill>
          </w14:textFill>
        </w:rPr>
        <w:t xml:space="preserve">1） The factory inspection report (provided </w:t>
      </w:r>
      <w:r>
        <w:rPr>
          <w:color w:val="000000" w:themeColor="text1"/>
          <w:sz w:val="24"/>
          <w14:textFill>
            <w14:solidFill>
              <w14:schemeClr w14:val="tx1"/>
            </w14:solidFill>
          </w14:textFill>
        </w:rPr>
        <w:t>in batches</w:t>
      </w:r>
      <w:r>
        <w:rPr>
          <w:rFonts w:hAnsi="宋体"/>
          <w:color w:val="000000" w:themeColor="text1"/>
          <w:sz w:val="24"/>
          <w14:textFill>
            <w14:solidFill>
              <w14:schemeClr w14:val="tx1"/>
            </w14:solidFill>
          </w14:textFill>
        </w:rPr>
        <w:t>), should include the followings:</w:t>
      </w:r>
    </w:p>
    <w:p>
      <w:pPr>
        <w:tabs>
          <w:tab w:val="left" w:pos="1058"/>
          <w:tab w:val="left" w:pos="1260"/>
        </w:tabs>
        <w:ind w:left="851"/>
        <w:rPr>
          <w:rFonts w:hAnsi="宋体"/>
          <w:color w:val="000000" w:themeColor="text1"/>
          <w:sz w:val="24"/>
          <w14:textFill>
            <w14:solidFill>
              <w14:schemeClr w14:val="tx1"/>
            </w14:solidFill>
          </w14:textFill>
        </w:rPr>
      </w:pPr>
      <w:r>
        <w:rPr>
          <w:rFonts w:hAnsi="宋体"/>
          <w:color w:val="000000" w:themeColor="text1"/>
          <w:sz w:val="24"/>
          <w14:textFill>
            <w14:solidFill>
              <w14:schemeClr w14:val="tx1"/>
            </w14:solidFill>
          </w14:textFill>
        </w:rPr>
        <w:t>a) Material name/specification, production batch, batch number, material and other information.</w:t>
      </w:r>
    </w:p>
    <w:p>
      <w:pPr>
        <w:tabs>
          <w:tab w:val="left" w:pos="1058"/>
          <w:tab w:val="left" w:pos="1260"/>
        </w:tabs>
        <w:ind w:left="851"/>
        <w:rPr>
          <w:rFonts w:hAnsi="宋体"/>
          <w:color w:val="000000" w:themeColor="text1"/>
          <w:sz w:val="24"/>
          <w14:textFill>
            <w14:solidFill>
              <w14:schemeClr w14:val="tx1"/>
            </w14:solidFill>
          </w14:textFill>
        </w:rPr>
      </w:pPr>
      <w:r>
        <w:rPr>
          <w:rFonts w:hAnsi="宋体"/>
          <w:color w:val="000000" w:themeColor="text1"/>
          <w:sz w:val="24"/>
          <w14:textFill>
            <w14:solidFill>
              <w14:schemeClr w14:val="tx1"/>
            </w14:solidFill>
          </w14:textFill>
        </w:rPr>
        <w:t>b) The inspection items and inspection results that need to be inspected in the quality standard shall be listed, and the results shall be qualified.</w:t>
      </w:r>
    </w:p>
    <w:p>
      <w:pPr>
        <w:tabs>
          <w:tab w:val="left" w:pos="1058"/>
          <w:tab w:val="left" w:pos="1260"/>
        </w:tabs>
        <w:ind w:left="851"/>
        <w:rPr>
          <w:rFonts w:hAnsi="宋体"/>
          <w:color w:val="000000" w:themeColor="text1"/>
          <w:sz w:val="24"/>
          <w14:textFill>
            <w14:solidFill>
              <w14:schemeClr w14:val="tx1"/>
            </w14:solidFill>
          </w14:textFill>
        </w:rPr>
      </w:pPr>
      <w:r>
        <w:rPr>
          <w:rFonts w:hAnsi="宋体"/>
          <w:color w:val="000000" w:themeColor="text1"/>
          <w:sz w:val="24"/>
          <w14:textFill>
            <w14:solidFill>
              <w14:schemeClr w14:val="tx1"/>
            </w14:solidFill>
          </w14:textFill>
        </w:rPr>
        <w:t>c) Necessary items negotiated by both;</w:t>
      </w:r>
    </w:p>
    <w:p>
      <w:pPr>
        <w:tabs>
          <w:tab w:val="left" w:pos="1058"/>
          <w:tab w:val="left" w:pos="1260"/>
        </w:tabs>
        <w:ind w:left="851"/>
        <w:rPr>
          <w:rFonts w:hAnsi="宋体"/>
          <w:color w:val="000000" w:themeColor="text1"/>
          <w:sz w:val="24"/>
          <w14:textFill>
            <w14:solidFill>
              <w14:schemeClr w14:val="tx1"/>
            </w14:solidFill>
          </w14:textFill>
        </w:rPr>
      </w:pPr>
      <w:r>
        <w:rPr>
          <w:rFonts w:hAnsi="宋体"/>
          <w:color w:val="000000" w:themeColor="text1"/>
          <w:sz w:val="24"/>
          <w14:textFill>
            <w14:solidFill>
              <w14:schemeClr w14:val="tx1"/>
            </w14:solidFill>
          </w14:textFill>
        </w:rPr>
        <w:t>d) The factory inspection report should be confirmed by the supplier.</w:t>
      </w:r>
    </w:p>
    <w:p>
      <w:pPr>
        <w:numPr>
          <w:ilvl w:val="0"/>
          <w:numId w:val="2"/>
        </w:numP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材质证明文件（批批提供），</w:t>
      </w:r>
      <w:r>
        <w:rPr>
          <w:rFonts w:hAnsi="宋体"/>
          <w:color w:val="000000" w:themeColor="text1"/>
          <w:sz w:val="24"/>
          <w14:textFill>
            <w14:solidFill>
              <w14:schemeClr w14:val="tx1"/>
            </w14:solidFill>
          </w14:textFill>
        </w:rPr>
        <w:t>应包括以下内容</w:t>
      </w:r>
      <w:r>
        <w:rPr>
          <w:rFonts w:hint="eastAsia"/>
          <w:color w:val="000000" w:themeColor="text1"/>
          <w:sz w:val="24"/>
          <w14:textFill>
            <w14:solidFill>
              <w14:schemeClr w14:val="tx1"/>
            </w14:solidFill>
          </w14:textFill>
        </w:rPr>
        <w:t>；</w:t>
      </w:r>
      <w:r>
        <w:rPr>
          <w:rFonts w:hint="eastAsia" w:hAnsi="宋体"/>
          <w:color w:val="000000" w:themeColor="text1"/>
          <w:sz w:val="24"/>
          <w14:textFill>
            <w14:solidFill>
              <w14:schemeClr w14:val="tx1"/>
            </w14:solidFill>
          </w14:textFill>
        </w:rPr>
        <w:tab/>
      </w:r>
    </w:p>
    <w:p>
      <w:pPr>
        <w:numPr>
          <w:ilvl w:val="0"/>
          <w:numId w:val="4"/>
        </w:numPr>
        <w:tabs>
          <w:tab w:val="left" w:pos="1260"/>
        </w:tabs>
        <w:rPr>
          <w:rFonts w:hAnsi="宋体"/>
          <w:color w:val="000000" w:themeColor="text1"/>
          <w:sz w:val="24"/>
          <w14:textFill>
            <w14:solidFill>
              <w14:schemeClr w14:val="tx1"/>
            </w14:solidFill>
          </w14:textFill>
        </w:rPr>
      </w:pPr>
      <w:r>
        <w:rPr>
          <w:rFonts w:hAnsi="宋体"/>
          <w:color w:val="000000" w:themeColor="text1"/>
          <w:sz w:val="24"/>
          <w14:textFill>
            <w14:solidFill>
              <w14:schemeClr w14:val="tx1"/>
            </w14:solidFill>
          </w14:textFill>
        </w:rPr>
        <w:t>材质名称</w:t>
      </w:r>
      <w:r>
        <w:rPr>
          <w:rFonts w:hint="eastAsia" w:hAnsi="宋体"/>
          <w:color w:val="000000" w:themeColor="text1"/>
          <w:sz w:val="24"/>
          <w14:textFill>
            <w14:solidFill>
              <w14:schemeClr w14:val="tx1"/>
            </w14:solidFill>
          </w14:textFill>
        </w:rPr>
        <w:t>/</w:t>
      </w:r>
      <w:r>
        <w:rPr>
          <w:rFonts w:hAnsi="宋体"/>
          <w:color w:val="000000" w:themeColor="text1"/>
          <w:sz w:val="24"/>
          <w14:textFill>
            <w14:solidFill>
              <w14:schemeClr w14:val="tx1"/>
            </w14:solidFill>
          </w14:textFill>
        </w:rPr>
        <w:t>规格</w:t>
      </w:r>
      <w:r>
        <w:rPr>
          <w:rFonts w:hint="eastAsia" w:hAnsi="宋体"/>
          <w:color w:val="000000" w:themeColor="text1"/>
          <w:sz w:val="24"/>
          <w14:textFill>
            <w14:solidFill>
              <w14:schemeClr w14:val="tx1"/>
            </w14:solidFill>
          </w14:textFill>
        </w:rPr>
        <w:t>/牌号，生产批号</w:t>
      </w:r>
      <w:r>
        <w:rPr>
          <w:rFonts w:hAnsi="宋体"/>
          <w:color w:val="000000" w:themeColor="text1"/>
          <w:sz w:val="24"/>
          <w14:textFill>
            <w14:solidFill>
              <w14:schemeClr w14:val="tx1"/>
            </w14:solidFill>
          </w14:textFill>
        </w:rPr>
        <w:t>等信息</w:t>
      </w:r>
      <w:r>
        <w:rPr>
          <w:rFonts w:hint="eastAsia" w:hAnsi="宋体"/>
          <w:color w:val="000000" w:themeColor="text1"/>
          <w:sz w:val="24"/>
          <w14:textFill>
            <w14:solidFill>
              <w14:schemeClr w14:val="tx1"/>
            </w14:solidFill>
          </w14:textFill>
        </w:rPr>
        <w:t>；</w:t>
      </w:r>
    </w:p>
    <w:p>
      <w:pPr>
        <w:numPr>
          <w:ilvl w:val="0"/>
          <w:numId w:val="4"/>
        </w:numPr>
        <w:tabs>
          <w:tab w:val="left" w:pos="1260"/>
        </w:tabs>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质量</w:t>
      </w:r>
      <w:r>
        <w:rPr>
          <w:rFonts w:hAnsi="宋体"/>
          <w:color w:val="000000" w:themeColor="text1"/>
          <w:sz w:val="24"/>
          <w14:textFill>
            <w14:solidFill>
              <w14:schemeClr w14:val="tx1"/>
            </w14:solidFill>
          </w14:textFill>
        </w:rPr>
        <w:t>标准</w:t>
      </w:r>
      <w:r>
        <w:rPr>
          <w:rFonts w:hint="eastAsia" w:hAnsi="宋体"/>
          <w:color w:val="000000" w:themeColor="text1"/>
          <w:sz w:val="24"/>
          <w14:textFill>
            <w14:solidFill>
              <w14:schemeClr w14:val="tx1"/>
            </w14:solidFill>
          </w14:textFill>
        </w:rPr>
        <w:t>要求的材质成分及其他性能信息；</w:t>
      </w:r>
    </w:p>
    <w:p>
      <w:pPr>
        <w:tabs>
          <w:tab w:val="left" w:pos="1058"/>
          <w:tab w:val="left" w:pos="1260"/>
        </w:tabs>
        <w:ind w:left="851"/>
        <w:rPr>
          <w:rFonts w:hAnsi="宋体"/>
          <w:color w:val="FF0000"/>
          <w:sz w:val="24"/>
        </w:rPr>
      </w:pPr>
      <w:r>
        <w:rPr>
          <w:rFonts w:hint="eastAsia" w:hAnsi="宋体"/>
          <w:color w:val="FF0000"/>
          <w:sz w:val="24"/>
        </w:rPr>
        <w:t>注：材质证明文件一般是物料供应商生产本物料时所使用的原材料的相关资料。</w:t>
      </w:r>
    </w:p>
    <w:p>
      <w:pPr>
        <w:tabs>
          <w:tab w:val="left" w:pos="1058"/>
          <w:tab w:val="left" w:pos="1260"/>
        </w:tabs>
        <w:ind w:firstLine="480" w:firstLineChars="200"/>
        <w:rPr>
          <w:sz w:val="24"/>
        </w:rPr>
      </w:pPr>
      <w:r>
        <w:rPr>
          <w:sz w:val="24"/>
        </w:rPr>
        <w:t>2) Material certification documents (provided in batches), should include the followings;</w:t>
      </w:r>
    </w:p>
    <w:p>
      <w:pPr>
        <w:tabs>
          <w:tab w:val="left" w:pos="1058"/>
          <w:tab w:val="left" w:pos="1260"/>
        </w:tabs>
        <w:ind w:firstLine="720" w:firstLineChars="300"/>
        <w:rPr>
          <w:sz w:val="24"/>
        </w:rPr>
      </w:pPr>
      <w:r>
        <w:rPr>
          <w:sz w:val="24"/>
        </w:rPr>
        <w:t>a) Material name/specification/grade, batch number and other information;</w:t>
      </w:r>
    </w:p>
    <w:p>
      <w:pPr>
        <w:tabs>
          <w:tab w:val="left" w:pos="1058"/>
          <w:tab w:val="left" w:pos="1260"/>
        </w:tabs>
        <w:ind w:firstLine="720" w:firstLineChars="300"/>
        <w:rPr>
          <w:sz w:val="24"/>
        </w:rPr>
      </w:pPr>
      <w:r>
        <w:rPr>
          <w:sz w:val="24"/>
        </w:rPr>
        <w:t>b) Material composition and other performance information required by quality standards;</w:t>
      </w:r>
    </w:p>
    <w:p>
      <w:pPr>
        <w:tabs>
          <w:tab w:val="left" w:pos="1058"/>
          <w:tab w:val="left" w:pos="1260"/>
        </w:tabs>
        <w:ind w:firstLine="720" w:firstLineChars="300"/>
        <w:rPr>
          <w:sz w:val="24"/>
        </w:rPr>
      </w:pPr>
    </w:p>
    <w:p>
      <w:pPr>
        <w:tabs>
          <w:tab w:val="left" w:pos="1058"/>
          <w:tab w:val="left" w:pos="1260"/>
        </w:tabs>
        <w:ind w:firstLine="720" w:firstLineChars="300"/>
        <w:rPr>
          <w:sz w:val="24"/>
        </w:rPr>
      </w:pPr>
    </w:p>
    <w:p>
      <w:pPr>
        <w:rPr>
          <w:rFonts w:ascii="黑体" w:hAnsi="黑体" w:eastAsia="黑体"/>
          <w:sz w:val="24"/>
          <w:lang w:val="fr-FR"/>
        </w:rPr>
      </w:pPr>
    </w:p>
    <w:p>
      <w:pPr>
        <w:rPr>
          <w:sz w:val="24"/>
          <w:lang w:val="fr-FR"/>
        </w:rPr>
      </w:pPr>
      <w:r>
        <w:rPr>
          <w:rFonts w:hint="eastAsia" w:ascii="黑体" w:hAnsi="黑体" w:eastAsia="黑体"/>
          <w:sz w:val="24"/>
          <w:lang w:val="fr-FR"/>
        </w:rPr>
        <w:t>3.</w:t>
      </w:r>
      <w:r>
        <w:rPr>
          <w:rFonts w:hint="eastAsia" w:ascii="黑体" w:hAnsi="黑体" w:eastAsia="黑体"/>
          <w:sz w:val="24"/>
          <w:lang w:val="en-US" w:eastAsia="zh-CN"/>
        </w:rPr>
        <w:t>图纸</w:t>
      </w:r>
      <w:r>
        <w:rPr>
          <w:rFonts w:hint="eastAsia" w:ascii="黑体" w:hAnsi="黑体" w:eastAsia="黑体"/>
          <w:sz w:val="24"/>
        </w:rPr>
        <w:t>号 Material</w:t>
      </w:r>
      <w:r>
        <w:rPr>
          <w:rFonts w:hint="eastAsia"/>
          <w:sz w:val="24"/>
          <w:lang w:val="fr-FR"/>
        </w:rPr>
        <w:t xml:space="preserve"> No.</w:t>
      </w:r>
      <w:r>
        <w:rPr>
          <w:sz w:val="24"/>
          <w:lang w:val="fr-FR"/>
        </w:rPr>
        <w:t xml:space="preserve"> </w:t>
      </w:r>
      <w:r>
        <w:rPr>
          <w:rFonts w:hint="eastAsia"/>
          <w:sz w:val="24"/>
          <w:lang w:val="fr-FR"/>
        </w:rPr>
        <w:t>:</w:t>
      </w:r>
    </w:p>
    <w:p>
      <w:pPr>
        <w:ind w:right="-153" w:rightChars="-73"/>
        <w:rPr>
          <w:rFonts w:ascii="宋体" w:hAnsi="宋体"/>
          <w:sz w:val="24"/>
          <w:lang w:val="fr-FR"/>
        </w:rPr>
      </w:pPr>
    </w:p>
    <w:p>
      <w:pPr>
        <w:ind w:right="-153" w:rightChars="-73"/>
        <w:rPr>
          <w:rFonts w:hint="eastAsia" w:ascii="宋体" w:hAnsi="宋体"/>
          <w:sz w:val="24"/>
          <w:lang w:val="en-US" w:eastAsia="zh-CN"/>
        </w:rPr>
      </w:pPr>
      <w:r>
        <w:rPr>
          <w:rFonts w:hint="eastAsia" w:ascii="宋体" w:hAnsi="宋体"/>
          <w:sz w:val="24"/>
          <w:lang w:val="en-US" w:eastAsia="zh-CN"/>
        </w:rPr>
        <w:t>ABA-10100168-10</w:t>
      </w:r>
      <w:bookmarkStart w:id="0" w:name="_GoBack"/>
      <w:bookmarkEnd w:id="0"/>
    </w:p>
    <w:p>
      <w:pPr>
        <w:ind w:right="-153" w:rightChars="-73"/>
        <w:rPr>
          <w:rFonts w:hint="default" w:ascii="宋体" w:hAnsi="宋体"/>
          <w:sz w:val="24"/>
          <w:lang w:val="en-US" w:eastAsia="zh-CN"/>
        </w:rPr>
      </w:pPr>
    </w:p>
    <w:p>
      <w:pPr>
        <w:ind w:right="-153" w:rightChars="-73"/>
        <w:rPr>
          <w:sz w:val="24"/>
          <w:lang w:val="fr-FR"/>
        </w:rPr>
      </w:pPr>
      <w:r>
        <w:rPr>
          <w:rFonts w:hint="eastAsia" w:ascii="黑体" w:hAnsi="黑体" w:eastAsia="黑体"/>
          <w:sz w:val="24"/>
          <w:lang w:val="fr-FR"/>
        </w:rPr>
        <w:t>4. 批的定义</w:t>
      </w:r>
      <w:r>
        <w:rPr>
          <w:rFonts w:hint="eastAsia"/>
          <w:sz w:val="24"/>
          <w:lang w:val="fr-FR"/>
        </w:rPr>
        <w:t>Lot Definition :</w:t>
      </w:r>
    </w:p>
    <w:p>
      <w:pPr>
        <w:ind w:right="-153" w:rightChars="-73"/>
        <w:rPr>
          <w:rFonts w:ascii="宋体" w:hAnsi="宋体"/>
          <w:sz w:val="24"/>
          <w:lang w:val="fr-FR"/>
        </w:rPr>
      </w:pPr>
    </w:p>
    <w:p>
      <w:pPr>
        <w:tabs>
          <w:tab w:val="left" w:pos="6901"/>
        </w:tabs>
        <w:ind w:right="21" w:rightChars="10"/>
        <w:rPr>
          <w:sz w:val="24"/>
        </w:rPr>
      </w:pPr>
      <w:r>
        <w:rPr>
          <w:sz w:val="24"/>
        </w:rPr>
        <w:t>生产批：在一段时间内，同一生产工艺条件下连续神产出的具有同一性质和质量的产品确定的数量。</w:t>
      </w:r>
    </w:p>
    <w:p>
      <w:pPr>
        <w:ind w:right="21" w:rightChars="10"/>
        <w:rPr>
          <w:sz w:val="24"/>
          <w:lang w:val="fr-FR"/>
        </w:rPr>
      </w:pPr>
      <w:r>
        <w:fldChar w:fldCharType="begin"/>
      </w:r>
      <w:r>
        <w:instrText xml:space="preserve"> HYPERLINK "javascript:;" </w:instrText>
      </w:r>
      <w:r>
        <w:fldChar w:fldCharType="separate"/>
      </w:r>
      <w:r>
        <w:rPr>
          <w:sz w:val="24"/>
          <w:lang w:val="fr-FR"/>
        </w:rPr>
        <w:t>production</w:t>
      </w:r>
      <w:r>
        <w:rPr>
          <w:sz w:val="24"/>
          <w:lang w:val="fr-FR"/>
        </w:rPr>
        <w:fldChar w:fldCharType="end"/>
      </w:r>
      <w:r>
        <w:rPr>
          <w:sz w:val="24"/>
          <w:lang w:val="fr-FR"/>
        </w:rPr>
        <w:t xml:space="preserve"> Lot: A defined quantity of a product with the same performance and quality produced continuously over a period of time under the same process conditions.</w:t>
      </w:r>
    </w:p>
    <w:p>
      <w:pPr>
        <w:ind w:right="21" w:rightChars="10"/>
        <w:rPr>
          <w:sz w:val="24"/>
          <w:lang w:val="fr-FR"/>
        </w:rPr>
      </w:pPr>
    </w:p>
    <w:p>
      <w:pPr>
        <w:ind w:right="132" w:rightChars="63"/>
        <w:rPr>
          <w:rFonts w:eastAsia="黑体"/>
          <w:sz w:val="24"/>
          <w:lang w:val="fr-FR"/>
        </w:rPr>
      </w:pPr>
      <w:r>
        <w:rPr>
          <w:rFonts w:hint="eastAsia" w:ascii="黑体" w:hAnsi="黑体" w:eastAsia="黑体"/>
          <w:sz w:val="24"/>
          <w:lang w:val="fr-FR"/>
        </w:rPr>
        <w:t>5.生产场地和环境要求</w:t>
      </w:r>
      <w:r>
        <w:rPr>
          <w:rFonts w:eastAsia="黑体"/>
          <w:sz w:val="24"/>
          <w:lang w:val="fr-FR"/>
        </w:rPr>
        <w:t>Manufacture Place and Environment Requirements:</w:t>
      </w:r>
    </w:p>
    <w:p>
      <w:pPr>
        <w:ind w:right="132" w:rightChars="63"/>
        <w:rPr>
          <w:sz w:val="24"/>
          <w:lang w:val="fr-FR"/>
        </w:rPr>
      </w:pPr>
    </w:p>
    <w:p>
      <w:pPr>
        <w:ind w:right="132" w:rightChars="63"/>
        <w:rPr>
          <w:sz w:val="24"/>
          <w:lang w:val="fr-FR"/>
        </w:rPr>
      </w:pPr>
      <w:r>
        <w:rPr>
          <w:rFonts w:hint="eastAsia"/>
          <w:sz w:val="24"/>
          <w:lang w:val="fr-FR"/>
        </w:rPr>
        <w:t>无</w:t>
      </w:r>
    </w:p>
    <w:p>
      <w:pPr>
        <w:ind w:right="132" w:rightChars="63"/>
        <w:rPr>
          <w:sz w:val="24"/>
          <w:lang w:val="fr-FR"/>
        </w:rPr>
      </w:pPr>
    </w:p>
    <w:p>
      <w:pPr>
        <w:ind w:right="132" w:rightChars="63"/>
        <w:rPr>
          <w:rFonts w:eastAsia="黑体"/>
          <w:sz w:val="24"/>
          <w:lang w:val="fr-FR"/>
        </w:rPr>
      </w:pPr>
      <w:r>
        <w:rPr>
          <w:rFonts w:hint="eastAsia" w:ascii="黑体" w:hAnsi="黑体" w:eastAsia="黑体"/>
          <w:sz w:val="24"/>
          <w:lang w:val="fr-FR"/>
        </w:rPr>
        <w:t>6. 包装&amp;</w:t>
      </w:r>
      <w:r>
        <w:rPr>
          <w:rFonts w:hint="eastAsia" w:ascii="黑体" w:hAnsi="黑体" w:eastAsia="黑体"/>
          <w:sz w:val="24"/>
        </w:rPr>
        <w:t>运输要求</w:t>
      </w:r>
      <w:r>
        <w:rPr>
          <w:rFonts w:hint="eastAsia" w:eastAsia="黑体"/>
          <w:sz w:val="24"/>
          <w:lang w:val="fr-FR"/>
        </w:rPr>
        <w:t>Packaging &amp;</w:t>
      </w:r>
      <w:r>
        <w:rPr>
          <w:rFonts w:eastAsia="黑体"/>
          <w:sz w:val="24"/>
          <w:lang w:val="fr-FR"/>
        </w:rPr>
        <w:t xml:space="preserve">Shipping </w:t>
      </w:r>
      <w:r>
        <w:rPr>
          <w:rFonts w:hint="eastAsia" w:eastAsia="黑体"/>
          <w:sz w:val="24"/>
          <w:lang w:val="fr-FR"/>
        </w:rPr>
        <w:t>R</w:t>
      </w:r>
      <w:r>
        <w:rPr>
          <w:rFonts w:eastAsia="黑体"/>
          <w:sz w:val="24"/>
          <w:lang w:val="fr-FR"/>
        </w:rPr>
        <w:t>equirements:</w:t>
      </w:r>
    </w:p>
    <w:p>
      <w:pPr>
        <w:ind w:right="132" w:rightChars="63"/>
        <w:rPr>
          <w:sz w:val="24"/>
          <w:lang w:val="fr-FR"/>
        </w:rPr>
      </w:pPr>
    </w:p>
    <w:p>
      <w:pPr>
        <w:pStyle w:val="8"/>
        <w:widowControl/>
        <w:spacing w:beforeAutospacing="0" w:afterAutospacing="0"/>
        <w:rPr>
          <w:rFonts w:ascii="宋体" w:hAnsi="宋体" w:cs="宋体"/>
          <w:color w:val="FF0000"/>
          <w:lang w:val="fr-FR"/>
        </w:rPr>
      </w:pPr>
      <w:r>
        <w:rPr>
          <w:rFonts w:hint="eastAsia" w:ascii="宋体" w:hAnsi="宋体" w:cs="宋体"/>
          <w:color w:val="FF0000"/>
        </w:rPr>
        <w:t>普通物料</w:t>
      </w:r>
      <w:r>
        <w:rPr>
          <w:rFonts w:hint="eastAsia" w:ascii="宋体" w:hAnsi="宋体" w:cs="宋体"/>
          <w:color w:val="FF0000"/>
          <w:lang w:val="fr-FR"/>
        </w:rPr>
        <w:t>：</w:t>
      </w:r>
    </w:p>
    <w:p>
      <w:pPr>
        <w:pStyle w:val="8"/>
        <w:widowControl/>
        <w:spacing w:beforeAutospacing="0" w:afterAutospacing="0"/>
        <w:rPr>
          <w:rFonts w:ascii="宋体" w:hAnsi="宋体" w:cs="宋体"/>
          <w:lang w:val="fr-FR"/>
        </w:rPr>
      </w:pPr>
      <w:r>
        <w:rPr>
          <w:rFonts w:hint="eastAsia" w:ascii="宋体" w:hAnsi="宋体" w:cs="宋体"/>
        </w:rPr>
        <w:t>供应商应提供合适的包装防护措施</w:t>
      </w:r>
      <w:r>
        <w:rPr>
          <w:rFonts w:hint="eastAsia" w:ascii="宋体" w:hAnsi="宋体" w:cs="宋体"/>
          <w:lang w:val="fr-FR"/>
        </w:rPr>
        <w:t>，</w:t>
      </w:r>
      <w:r>
        <w:rPr>
          <w:rFonts w:hint="eastAsia" w:ascii="宋体" w:hAnsi="宋体" w:cs="宋体"/>
        </w:rPr>
        <w:t>确保产品在运输过程中不发生损坏</w:t>
      </w:r>
      <w:r>
        <w:rPr>
          <w:rFonts w:hint="eastAsia" w:ascii="宋体" w:hAnsi="宋体" w:cs="宋体"/>
          <w:lang w:val="fr-FR"/>
        </w:rPr>
        <w:t>；</w:t>
      </w:r>
      <w:r>
        <w:rPr>
          <w:rFonts w:hint="eastAsia" w:ascii="宋体" w:hAnsi="宋体" w:cs="宋体"/>
        </w:rPr>
        <w:t>在包装外部可见的地方应粘贴标签</w:t>
      </w:r>
      <w:r>
        <w:rPr>
          <w:rFonts w:hint="eastAsia" w:ascii="宋体" w:hAnsi="宋体" w:cs="宋体"/>
          <w:lang w:val="fr-FR"/>
        </w:rPr>
        <w:t>，</w:t>
      </w:r>
      <w:r>
        <w:rPr>
          <w:rFonts w:hint="eastAsia" w:ascii="宋体" w:hAnsi="宋体" w:cs="宋体"/>
        </w:rPr>
        <w:t>显示货物名称、批号、数量等信息。</w:t>
      </w:r>
    </w:p>
    <w:p>
      <w:pPr>
        <w:pStyle w:val="8"/>
        <w:widowControl/>
        <w:spacing w:beforeAutospacing="0" w:afterAutospacing="0"/>
      </w:pPr>
      <w:r>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p>
    <w:p>
      <w:pPr>
        <w:ind w:right="132" w:rightChars="63"/>
        <w:rPr>
          <w:sz w:val="24"/>
          <w:lang w:val="fr-FR"/>
        </w:rPr>
      </w:pPr>
    </w:p>
    <w:p>
      <w:pPr>
        <w:ind w:right="132" w:rightChars="63"/>
        <w:rPr>
          <w:sz w:val="24"/>
          <w:lang w:val="fr-FR"/>
        </w:rPr>
      </w:pPr>
      <w:r>
        <w:rPr>
          <w:rFonts w:hint="eastAsia" w:ascii="黑体" w:hAnsi="黑体" w:eastAsia="黑体"/>
          <w:sz w:val="24"/>
          <w:lang w:val="fr-FR"/>
        </w:rPr>
        <w:t>7.</w:t>
      </w:r>
      <w:r>
        <w:rPr>
          <w:rFonts w:hint="eastAsia" w:ascii="黑体" w:hAnsi="黑体" w:eastAsia="黑体"/>
          <w:sz w:val="24"/>
        </w:rPr>
        <w:t>售后服务</w:t>
      </w:r>
      <w:r>
        <w:rPr>
          <w:rFonts w:hint="eastAsia"/>
          <w:sz w:val="24"/>
          <w:lang w:val="fr-FR"/>
        </w:rPr>
        <w:t>A</w:t>
      </w:r>
      <w:r>
        <w:rPr>
          <w:sz w:val="24"/>
          <w:lang w:val="fr-FR"/>
        </w:rPr>
        <w:t>fter Service:</w:t>
      </w:r>
    </w:p>
    <w:p>
      <w:pPr>
        <w:ind w:right="132" w:rightChars="63"/>
        <w:rPr>
          <w:sz w:val="24"/>
          <w:lang w:val="fr-FR"/>
        </w:rPr>
      </w:pPr>
    </w:p>
    <w:p>
      <w:pPr>
        <w:ind w:right="-153" w:rightChars="-73"/>
        <w:rPr>
          <w:sz w:val="24"/>
          <w:lang w:val="fr-FR"/>
        </w:rPr>
      </w:pPr>
      <w:r>
        <w:rPr>
          <w:rFonts w:hint="eastAsia"/>
          <w:sz w:val="24"/>
        </w:rPr>
        <w:t>当有重要原材料变化、设计变更或产品有严重质量问题时通知上海神玑医疗科技股份</w:t>
      </w:r>
      <w:r>
        <w:rPr>
          <w:rFonts w:hint="eastAsia"/>
          <w:sz w:val="24"/>
          <w:szCs w:val="32"/>
        </w:rPr>
        <w:t>有限公司</w:t>
      </w:r>
      <w:r>
        <w:rPr>
          <w:rFonts w:hint="eastAsia"/>
          <w:sz w:val="24"/>
        </w:rPr>
        <w:t>。</w:t>
      </w:r>
    </w:p>
    <w:p>
      <w:pPr>
        <w:jc w:val="left"/>
        <w:rPr>
          <w:sz w:val="22"/>
          <w:szCs w:val="28"/>
        </w:rPr>
      </w:pPr>
      <w:r>
        <w:rPr>
          <w:sz w:val="22"/>
          <w:szCs w:val="28"/>
        </w:rPr>
        <w:t>Shanghai S</w:t>
      </w:r>
      <w:r>
        <w:rPr>
          <w:rFonts w:hint="eastAsia"/>
          <w:sz w:val="22"/>
          <w:szCs w:val="28"/>
        </w:rPr>
        <w:t>hen</w:t>
      </w:r>
      <w:r>
        <w:rPr>
          <w:sz w:val="22"/>
          <w:szCs w:val="28"/>
        </w:rPr>
        <w:t>J</w:t>
      </w:r>
      <w:r>
        <w:rPr>
          <w:rFonts w:hint="eastAsia"/>
          <w:sz w:val="22"/>
          <w:szCs w:val="28"/>
        </w:rPr>
        <w:t>i</w:t>
      </w:r>
      <w:r>
        <w:rPr>
          <w:sz w:val="22"/>
          <w:szCs w:val="28"/>
        </w:rPr>
        <w:t xml:space="preserve"> Medical Technology Corporation Limited</w:t>
      </w:r>
      <w:r>
        <w:rPr>
          <w:sz w:val="24"/>
          <w:lang w:val="fr-FR"/>
        </w:rPr>
        <w:t xml:space="preserve"> is notificated</w:t>
      </w:r>
      <w:r>
        <w:rPr>
          <w:rFonts w:hint="eastAsia"/>
          <w:sz w:val="24"/>
          <w:lang w:val="fr-FR"/>
        </w:rPr>
        <w:t xml:space="preserve"> when there are important changes in raw materials, design changes or serious quality problems of products.</w:t>
      </w:r>
    </w:p>
    <w:p>
      <w:pPr>
        <w:ind w:right="132" w:rightChars="63"/>
        <w:rPr>
          <w:sz w:val="24"/>
          <w:lang w:val="fr-FR"/>
        </w:rPr>
      </w:pPr>
    </w:p>
    <w:p>
      <w:pPr>
        <w:ind w:right="132" w:rightChars="63"/>
        <w:rPr>
          <w:sz w:val="24"/>
          <w:lang w:val="fr-FR"/>
        </w:rPr>
      </w:pPr>
      <w:r>
        <w:rPr>
          <w:rFonts w:hint="eastAsia" w:ascii="黑体" w:hAnsi="黑体" w:eastAsia="黑体"/>
          <w:sz w:val="24"/>
          <w:lang w:val="fr-FR"/>
        </w:rPr>
        <w:t>8.</w:t>
      </w:r>
      <w:r>
        <w:rPr>
          <w:rFonts w:hint="eastAsia" w:ascii="黑体" w:hAnsi="黑体" w:eastAsia="黑体"/>
          <w:sz w:val="24"/>
        </w:rPr>
        <w:t>备注</w:t>
      </w:r>
      <w:r>
        <w:rPr>
          <w:rFonts w:hint="eastAsia"/>
          <w:sz w:val="24"/>
          <w:lang w:val="fr-FR"/>
        </w:rPr>
        <w:t>R</w:t>
      </w:r>
      <w:r>
        <w:rPr>
          <w:sz w:val="24"/>
          <w:lang w:val="fr-FR"/>
        </w:rPr>
        <w:t>emark</w:t>
      </w:r>
      <w:r>
        <w:rPr>
          <w:rFonts w:hint="eastAsia"/>
          <w:sz w:val="24"/>
          <w:lang w:val="fr-FR"/>
        </w:rPr>
        <w:t>:</w:t>
      </w:r>
    </w:p>
    <w:p>
      <w:pPr>
        <w:ind w:right="132" w:rightChars="63"/>
        <w:rPr>
          <w:sz w:val="24"/>
          <w:lang w:val="fr-FR"/>
        </w:rPr>
      </w:pPr>
    </w:p>
    <w:p>
      <w:pPr>
        <w:ind w:right="132" w:rightChars="63"/>
        <w:rPr>
          <w:sz w:val="24"/>
          <w:lang w:val="fr-FR"/>
        </w:rPr>
      </w:pPr>
      <w:r>
        <w:rPr>
          <w:rFonts w:hint="eastAsia"/>
          <w:sz w:val="24"/>
          <w:lang w:val="fr-FR"/>
        </w:rPr>
        <w:t>无</w:t>
      </w:r>
    </w:p>
    <w:p>
      <w:pPr>
        <w:ind w:right="21" w:rightChars="10"/>
        <w:rPr>
          <w:sz w:val="24"/>
          <w:lang w:val="fr-FR"/>
        </w:rPr>
      </w:pPr>
    </w:p>
    <w:p>
      <w:pPr>
        <w:ind w:right="21" w:rightChars="10"/>
        <w:rPr>
          <w:sz w:val="24"/>
          <w:lang w:val="fr-FR"/>
        </w:rPr>
      </w:pPr>
    </w:p>
    <w:p>
      <w:pPr>
        <w:ind w:right="21" w:rightChars="10"/>
        <w:rPr>
          <w:sz w:val="24"/>
          <w:lang w:val="fr-FR"/>
        </w:rPr>
      </w:pPr>
    </w:p>
    <w:p>
      <w:pPr>
        <w:ind w:right="21" w:rightChars="10"/>
        <w:rPr>
          <w:sz w:val="24"/>
          <w:lang w:val="fr-FR"/>
        </w:rPr>
      </w:pPr>
    </w:p>
    <w:p>
      <w:pPr>
        <w:ind w:right="21" w:rightChars="10"/>
        <w:rPr>
          <w:sz w:val="24"/>
          <w:lang w:val="fr-FR"/>
        </w:rPr>
      </w:pPr>
    </w:p>
    <w:p>
      <w:pPr>
        <w:ind w:right="21" w:rightChars="10"/>
        <w:rPr>
          <w:sz w:val="24"/>
          <w:lang w:val="fr-FR"/>
        </w:rPr>
      </w:pPr>
    </w:p>
    <w:p>
      <w:pPr>
        <w:ind w:right="21" w:rightChars="10"/>
        <w:rPr>
          <w:sz w:val="24"/>
          <w:lang w:val="fr-FR"/>
        </w:rPr>
      </w:pPr>
    </w:p>
    <w:p>
      <w:pPr>
        <w:ind w:right="21" w:rightChars="10"/>
        <w:rPr>
          <w:sz w:val="24"/>
          <w:lang w:val="fr-FR"/>
        </w:rPr>
      </w:pPr>
    </w:p>
    <w:p>
      <w:pPr>
        <w:ind w:right="21" w:rightChars="10"/>
        <w:rPr>
          <w:sz w:val="24"/>
          <w:lang w:val="fr-FR"/>
        </w:rPr>
      </w:pPr>
    </w:p>
    <w:p>
      <w:pPr>
        <w:ind w:right="21" w:rightChars="10"/>
        <w:rPr>
          <w:sz w:val="24"/>
          <w:lang w:val="fr-FR"/>
        </w:rPr>
      </w:pPr>
    </w:p>
    <w:p>
      <w:pPr>
        <w:ind w:right="21" w:rightChars="10"/>
        <w:rPr>
          <w:sz w:val="24"/>
          <w:lang w:val="fr-FR"/>
        </w:rPr>
      </w:pPr>
    </w:p>
    <w:p>
      <w:pPr>
        <w:ind w:right="21" w:rightChars="10"/>
        <w:rPr>
          <w:sz w:val="24"/>
          <w:lang w:val="fr-FR"/>
        </w:rPr>
      </w:pPr>
    </w:p>
    <w:p>
      <w:pPr>
        <w:ind w:right="21" w:rightChars="10"/>
        <w:rPr>
          <w:sz w:val="24"/>
          <w:lang w:val="fr-FR"/>
        </w:rPr>
      </w:pPr>
    </w:p>
    <w:p>
      <w:pPr>
        <w:ind w:right="21" w:rightChars="10"/>
        <w:rPr>
          <w:sz w:val="24"/>
          <w:lang w:val="fr-FR"/>
        </w:rPr>
      </w:pPr>
    </w:p>
    <w:p>
      <w:pPr>
        <w:ind w:right="-153" w:rightChars="-73"/>
        <w:rPr>
          <w:sz w:val="24"/>
          <w:lang w:val="fr-FR"/>
        </w:rPr>
      </w:pPr>
      <w:r>
        <w:rPr>
          <w:rFonts w:hint="eastAsia" w:ascii="黑体" w:hAnsi="黑体" w:eastAsia="黑体"/>
          <w:sz w:val="24"/>
          <w:lang w:val="fr-FR"/>
        </w:rPr>
        <w:t>9.</w:t>
      </w:r>
      <w:r>
        <w:rPr>
          <w:rFonts w:hint="eastAsia" w:ascii="黑体" w:hAnsi="黑体" w:eastAsia="黑体"/>
          <w:sz w:val="24"/>
        </w:rPr>
        <w:t xml:space="preserve">签字 </w:t>
      </w:r>
      <w:r>
        <w:rPr>
          <w:rFonts w:hint="eastAsia"/>
          <w:sz w:val="24"/>
          <w:lang w:val="fr-FR"/>
        </w:rPr>
        <w:t>Signature:</w:t>
      </w:r>
    </w:p>
    <w:p>
      <w:pPr>
        <w:ind w:right="-153" w:rightChars="-73"/>
        <w:rPr>
          <w:sz w:val="24"/>
          <w:lang w:val="fr-FR"/>
        </w:rPr>
      </w:pPr>
    </w:p>
    <w:tbl>
      <w:tblPr>
        <w:tblStyle w:val="10"/>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3"/>
        <w:gridCol w:w="1652"/>
        <w:gridCol w:w="1340"/>
        <w:gridCol w:w="1742"/>
        <w:gridCol w:w="3266"/>
        <w:gridCol w:w="1854"/>
        <w:gridCol w:w="2087"/>
        <w:gridCol w:w="23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编制人Compiled by</w:t>
            </w:r>
          </w:p>
        </w:tc>
        <w:tc>
          <w:tcPr>
            <w:tcW w:w="531" w:type="pct"/>
          </w:tcPr>
          <w:p>
            <w:pPr>
              <w:tabs>
                <w:tab w:val="center" w:pos="4153"/>
                <w:tab w:val="right" w:pos="8306"/>
              </w:tabs>
              <w:snapToGrid w:val="0"/>
              <w:jc w:val="center"/>
              <w:rPr>
                <w:rFonts w:ascii="Times" w:hAnsi="Times" w:eastAsiaTheme="minorEastAsia"/>
                <w:sz w:val="24"/>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标准化Controlled by</w:t>
            </w:r>
          </w:p>
        </w:tc>
        <w:tc>
          <w:tcPr>
            <w:tcW w:w="560" w:type="pct"/>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质量工程师或质量经理审核</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Review by QA Engineer or QA Manager</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项目经理批准</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Approved by PM</w:t>
            </w:r>
          </w:p>
        </w:tc>
        <w:tc>
          <w:tcPr>
            <w:tcW w:w="745" w:type="pct"/>
          </w:tcPr>
          <w:p>
            <w:pPr>
              <w:tabs>
                <w:tab w:val="center" w:pos="4153"/>
                <w:tab w:val="right" w:pos="8306"/>
              </w:tabs>
              <w:snapToGrid w:val="0"/>
              <w:jc w:val="left"/>
              <w:rPr>
                <w:rFonts w:ascii="Times" w:hAnsi="Times"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期Date</w:t>
            </w:r>
          </w:p>
        </w:tc>
        <w:tc>
          <w:tcPr>
            <w:tcW w:w="531" w:type="pct"/>
          </w:tcPr>
          <w:p>
            <w:pPr>
              <w:tabs>
                <w:tab w:val="center" w:pos="4153"/>
                <w:tab w:val="right" w:pos="8306"/>
              </w:tabs>
              <w:snapToGrid w:val="0"/>
              <w:jc w:val="center"/>
              <w:rPr>
                <w:rFonts w:ascii="Times" w:hAnsi="Times" w:eastAsiaTheme="minorEastAsia"/>
                <w:sz w:val="24"/>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r>
              <w:rPr>
                <w:rFonts w:ascii="Times" w:hAnsi="Times" w:eastAsiaTheme="minorEastAsia"/>
                <w:sz w:val="24"/>
                <w:lang w:val="fr-FR"/>
              </w:rPr>
              <w:t>Date</w:t>
            </w:r>
          </w:p>
        </w:tc>
        <w:tc>
          <w:tcPr>
            <w:tcW w:w="560" w:type="pct"/>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745" w:type="pct"/>
          </w:tcPr>
          <w:p>
            <w:pPr>
              <w:tabs>
                <w:tab w:val="center" w:pos="4153"/>
                <w:tab w:val="right" w:pos="8306"/>
              </w:tabs>
              <w:snapToGrid w:val="0"/>
              <w:jc w:val="left"/>
              <w:rPr>
                <w:rFonts w:ascii="Times" w:hAnsi="Times" w:eastAsiaTheme="minorEastAsia"/>
                <w:sz w:val="18"/>
                <w:szCs w:val="18"/>
              </w:rPr>
            </w:pPr>
          </w:p>
        </w:tc>
      </w:tr>
    </w:tbl>
    <w:p>
      <w:pPr>
        <w:ind w:right="-153" w:rightChars="-73"/>
        <w:rPr>
          <w:sz w:val="24"/>
          <w:lang w:val="fr-FR"/>
        </w:rPr>
      </w:pPr>
    </w:p>
    <w:p>
      <w:pPr>
        <w:ind w:right="-153" w:rightChars="-73"/>
        <w:rPr>
          <w:sz w:val="24"/>
          <w:lang w:val="fr-FR"/>
        </w:rPr>
      </w:pPr>
      <w:r>
        <w:rPr>
          <w:rFonts w:hint="eastAsia" w:ascii="黑体" w:hAnsi="黑体" w:eastAsia="黑体"/>
          <w:sz w:val="24"/>
          <w:lang w:val="fr-FR"/>
        </w:rPr>
        <w:t>10.</w:t>
      </w:r>
      <w:r>
        <w:rPr>
          <w:rFonts w:hint="eastAsia" w:ascii="黑体" w:hAnsi="黑体" w:eastAsia="黑体"/>
          <w:sz w:val="24"/>
        </w:rPr>
        <w:t>供方确认</w:t>
      </w:r>
      <w:r>
        <w:rPr>
          <w:sz w:val="24"/>
          <w:lang w:val="fr-FR"/>
        </w:rPr>
        <w:t>Confirmed by Supplier:</w:t>
      </w:r>
    </w:p>
    <w:p>
      <w:pPr>
        <w:ind w:right="-153" w:rightChars="-73"/>
        <w:rPr>
          <w:color w:val="FF0000"/>
          <w:sz w:val="24"/>
          <w:lang w:val="fr-FR"/>
        </w:rPr>
      </w:pPr>
    </w:p>
    <w:tbl>
      <w:tblPr>
        <w:tblStyle w:val="10"/>
        <w:tblW w:w="4866"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83"/>
        <w:gridCol w:w="3926"/>
        <w:gridCol w:w="3923"/>
        <w:gridCol w:w="35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50" w:type="pct"/>
            <w:shd w:val="clear" w:color="auto" w:fill="auto"/>
            <w:vAlign w:val="center"/>
          </w:tcPr>
          <w:p>
            <w:pPr>
              <w:ind w:right="-153" w:rightChars="-73"/>
              <w:jc w:val="center"/>
              <w:rPr>
                <w:sz w:val="24"/>
                <w:lang w:val="fr-FR"/>
              </w:rPr>
            </w:pPr>
            <w:r>
              <w:rPr>
                <w:rFonts w:hint="eastAsia"/>
                <w:sz w:val="24"/>
                <w:lang w:val="fr-FR"/>
              </w:rPr>
              <w:t>供应商名称</w:t>
            </w:r>
          </w:p>
          <w:p>
            <w:pPr>
              <w:ind w:right="-153" w:rightChars="-73"/>
              <w:jc w:val="center"/>
              <w:rPr>
                <w:sz w:val="24"/>
                <w:lang w:val="fr-FR"/>
              </w:rPr>
            </w:pPr>
            <w:r>
              <w:rPr>
                <w:sz w:val="24"/>
                <w:lang w:val="fr-FR"/>
              </w:rPr>
              <w:t>Supplier name</w:t>
            </w:r>
          </w:p>
        </w:tc>
        <w:tc>
          <w:tcPr>
            <w:tcW w:w="1297" w:type="pct"/>
            <w:shd w:val="clear" w:color="auto" w:fill="auto"/>
            <w:vAlign w:val="center"/>
          </w:tcPr>
          <w:p>
            <w:pPr>
              <w:ind w:right="-153" w:rightChars="-73"/>
              <w:jc w:val="center"/>
              <w:rPr>
                <w:sz w:val="24"/>
                <w:lang w:val="fr-FR"/>
              </w:rPr>
            </w:pPr>
            <w:r>
              <w:rPr>
                <w:sz w:val="24"/>
                <w:lang w:val="fr-FR"/>
              </w:rPr>
              <w:t>部门</w:t>
            </w:r>
          </w:p>
          <w:p>
            <w:pPr>
              <w:ind w:right="-153" w:rightChars="-73"/>
              <w:jc w:val="center"/>
              <w:rPr>
                <w:sz w:val="24"/>
                <w:lang w:val="fr-FR"/>
              </w:rPr>
            </w:pPr>
            <w:r>
              <w:rPr>
                <w:sz w:val="24"/>
                <w:lang w:val="fr-FR"/>
              </w:rPr>
              <w:t>Department</w:t>
            </w:r>
          </w:p>
        </w:tc>
        <w:tc>
          <w:tcPr>
            <w:tcW w:w="1296" w:type="pct"/>
            <w:shd w:val="clear" w:color="auto" w:fill="auto"/>
            <w:vAlign w:val="center"/>
          </w:tcPr>
          <w:p>
            <w:pPr>
              <w:ind w:right="-153" w:rightChars="-73"/>
              <w:jc w:val="center"/>
              <w:rPr>
                <w:sz w:val="24"/>
                <w:lang w:val="fr-FR"/>
              </w:rPr>
            </w:pPr>
            <w:r>
              <w:rPr>
                <w:rFonts w:hint="eastAsia"/>
                <w:sz w:val="24"/>
                <w:lang w:val="fr-FR"/>
              </w:rPr>
              <w:t>职务</w:t>
            </w:r>
          </w:p>
          <w:p>
            <w:pPr>
              <w:ind w:right="-153" w:rightChars="-73"/>
              <w:jc w:val="center"/>
              <w:rPr>
                <w:sz w:val="24"/>
                <w:lang w:val="fr-FR"/>
              </w:rPr>
            </w:pPr>
            <w:r>
              <w:rPr>
                <w:sz w:val="24"/>
                <w:lang w:val="fr-FR"/>
              </w:rPr>
              <w:t>Duty</w:t>
            </w:r>
          </w:p>
        </w:tc>
        <w:tc>
          <w:tcPr>
            <w:tcW w:w="1157" w:type="pct"/>
            <w:shd w:val="clear" w:color="auto" w:fill="auto"/>
            <w:vAlign w:val="center"/>
          </w:tcPr>
          <w:p>
            <w:pPr>
              <w:ind w:right="-153" w:rightChars="-73"/>
              <w:jc w:val="center"/>
              <w:rPr>
                <w:sz w:val="24"/>
                <w:lang w:val="fr-FR"/>
              </w:rPr>
            </w:pPr>
            <w:r>
              <w:rPr>
                <w:rFonts w:hint="eastAsia"/>
                <w:sz w:val="24"/>
                <w:lang w:val="fr-FR"/>
              </w:rPr>
              <w:t>确认人/确认日期</w:t>
            </w:r>
          </w:p>
          <w:p>
            <w:pPr>
              <w:ind w:right="-153" w:rightChars="-73"/>
              <w:jc w:val="center"/>
              <w:rPr>
                <w:sz w:val="24"/>
                <w:lang w:val="fr-FR"/>
              </w:rPr>
            </w:pPr>
            <w:r>
              <w:rPr>
                <w:rFonts w:hint="eastAsia"/>
                <w:sz w:val="24"/>
                <w:lang w:val="fr-FR"/>
              </w:rPr>
              <w:t>Confirmed by</w:t>
            </w:r>
            <w:r>
              <w:rPr>
                <w:sz w:val="24"/>
                <w:lang w:val="fr-FR"/>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50" w:type="pct"/>
            <w:shd w:val="clear" w:color="auto" w:fill="auto"/>
            <w:vAlign w:val="center"/>
          </w:tcPr>
          <w:p>
            <w:pPr>
              <w:ind w:right="-153" w:rightChars="-73"/>
              <w:jc w:val="center"/>
              <w:rPr>
                <w:sz w:val="24"/>
                <w:lang w:val="fr-FR"/>
              </w:rPr>
            </w:pPr>
          </w:p>
        </w:tc>
        <w:tc>
          <w:tcPr>
            <w:tcW w:w="1297" w:type="pct"/>
            <w:shd w:val="clear" w:color="auto" w:fill="auto"/>
            <w:vAlign w:val="center"/>
          </w:tcPr>
          <w:p>
            <w:pPr>
              <w:ind w:right="-153" w:rightChars="-73"/>
              <w:jc w:val="center"/>
              <w:rPr>
                <w:sz w:val="24"/>
                <w:lang w:val="fr-FR"/>
              </w:rPr>
            </w:pPr>
          </w:p>
        </w:tc>
        <w:tc>
          <w:tcPr>
            <w:tcW w:w="1296" w:type="pct"/>
            <w:shd w:val="clear" w:color="auto" w:fill="auto"/>
            <w:vAlign w:val="center"/>
          </w:tcPr>
          <w:p>
            <w:pPr>
              <w:ind w:right="-153" w:rightChars="-73"/>
              <w:jc w:val="center"/>
              <w:rPr>
                <w:sz w:val="24"/>
                <w:lang w:val="fr-FR"/>
              </w:rPr>
            </w:pPr>
          </w:p>
        </w:tc>
        <w:tc>
          <w:tcPr>
            <w:tcW w:w="1157" w:type="pct"/>
            <w:shd w:val="clear" w:color="auto" w:fill="auto"/>
            <w:vAlign w:val="center"/>
          </w:tcPr>
          <w:p>
            <w:pPr>
              <w:ind w:right="-153" w:rightChars="-73"/>
              <w:jc w:val="center"/>
              <w:rPr>
                <w:sz w:val="24"/>
                <w:lang w:val="fr-FR"/>
              </w:rPr>
            </w:pPr>
          </w:p>
        </w:tc>
      </w:tr>
    </w:tbl>
    <w:p>
      <w:pPr>
        <w:spacing w:line="360" w:lineRule="auto"/>
        <w:rPr>
          <w:rFonts w:ascii="黑体" w:hAnsi="黑体" w:eastAsia="黑体"/>
          <w:sz w:val="24"/>
          <w:lang w:val="fr-FR"/>
        </w:rPr>
      </w:pPr>
    </w:p>
    <w:p>
      <w:pPr>
        <w:spacing w:line="360" w:lineRule="auto"/>
        <w:rPr>
          <w:rFonts w:ascii="黑体" w:hAnsi="宋体" w:eastAsia="黑体"/>
          <w:b/>
          <w:sz w:val="28"/>
          <w:szCs w:val="28"/>
        </w:rPr>
      </w:pPr>
      <w:r>
        <w:rPr>
          <w:rFonts w:hint="eastAsia" w:ascii="黑体" w:hAnsi="黑体" w:eastAsia="黑体"/>
          <w:sz w:val="24"/>
          <w:lang w:val="fr-FR"/>
        </w:rPr>
        <w:t>11.文件变更历史</w:t>
      </w:r>
      <w:r>
        <w:rPr>
          <w:rFonts w:hint="eastAsia"/>
          <w:sz w:val="24"/>
          <w:lang w:val="fr-FR"/>
        </w:rPr>
        <w:t>Version History:</w:t>
      </w:r>
    </w:p>
    <w:p>
      <w:pPr>
        <w:spacing w:line="360" w:lineRule="auto"/>
        <w:jc w:val="center"/>
        <w:rPr>
          <w:rFonts w:ascii="黑体" w:hAnsi="黑体" w:eastAsia="黑体"/>
          <w:b/>
          <w:sz w:val="28"/>
          <w:szCs w:val="28"/>
        </w:rPr>
      </w:pPr>
      <w:r>
        <w:rPr>
          <w:rFonts w:hint="eastAsia" w:ascii="黑体" w:hAnsi="宋体" w:eastAsia="黑体"/>
          <w:b/>
          <w:sz w:val="28"/>
          <w:szCs w:val="28"/>
        </w:rPr>
        <w:t>文件变更历史</w:t>
      </w:r>
    </w:p>
    <w:tbl>
      <w:tblPr>
        <w:tblStyle w:val="10"/>
        <w:tblW w:w="494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6"/>
        <w:gridCol w:w="2504"/>
        <w:gridCol w:w="2199"/>
        <w:gridCol w:w="8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shd w:val="clear" w:color="auto" w:fill="E0E0E0"/>
            <w:vAlign w:val="center"/>
          </w:tcPr>
          <w:p>
            <w:pPr>
              <w:jc w:val="center"/>
              <w:rPr>
                <w:rFonts w:ascii="Times" w:hAnsi="Times"/>
                <w:sz w:val="24"/>
              </w:rPr>
            </w:pPr>
            <w:r>
              <w:rPr>
                <w:rFonts w:ascii="Times" w:hAnsi="Times"/>
                <w:sz w:val="24"/>
              </w:rPr>
              <w:t>版本</w:t>
            </w:r>
          </w:p>
          <w:p>
            <w:pPr>
              <w:jc w:val="center"/>
              <w:rPr>
                <w:rFonts w:ascii="Times" w:hAnsi="Times"/>
                <w:sz w:val="24"/>
              </w:rPr>
            </w:pPr>
            <w:r>
              <w:rPr>
                <w:rFonts w:ascii="Times" w:hAnsi="Times"/>
                <w:sz w:val="24"/>
              </w:rPr>
              <w:t>Version</w:t>
            </w:r>
          </w:p>
        </w:tc>
        <w:tc>
          <w:tcPr>
            <w:tcW w:w="813" w:type="pct"/>
            <w:shd w:val="clear" w:color="auto" w:fill="E0E0E0"/>
            <w:vAlign w:val="center"/>
          </w:tcPr>
          <w:p>
            <w:pPr>
              <w:jc w:val="center"/>
              <w:rPr>
                <w:rFonts w:ascii="Times" w:hAnsi="Times"/>
                <w:sz w:val="24"/>
              </w:rPr>
            </w:pPr>
            <w:r>
              <w:rPr>
                <w:rFonts w:ascii="Times" w:hAnsi="Times"/>
                <w:sz w:val="24"/>
              </w:rPr>
              <w:t>编写日期</w:t>
            </w:r>
          </w:p>
          <w:p>
            <w:pPr>
              <w:jc w:val="center"/>
              <w:rPr>
                <w:rFonts w:ascii="Times" w:hAnsi="Times"/>
                <w:sz w:val="24"/>
              </w:rPr>
            </w:pPr>
            <w:r>
              <w:rPr>
                <w:rFonts w:ascii="Times" w:hAnsi="Times"/>
                <w:sz w:val="24"/>
              </w:rPr>
              <w:t>Compiled Date</w:t>
            </w:r>
          </w:p>
        </w:tc>
        <w:tc>
          <w:tcPr>
            <w:tcW w:w="714" w:type="pct"/>
            <w:shd w:val="clear" w:color="auto" w:fill="E0E0E0"/>
            <w:vAlign w:val="center"/>
          </w:tcPr>
          <w:p>
            <w:pPr>
              <w:jc w:val="center"/>
              <w:rPr>
                <w:rFonts w:ascii="Times" w:hAnsi="Times"/>
                <w:sz w:val="24"/>
              </w:rPr>
            </w:pPr>
            <w:r>
              <w:rPr>
                <w:rFonts w:ascii="Times" w:hAnsi="Times"/>
                <w:sz w:val="24"/>
              </w:rPr>
              <w:t>编制人</w:t>
            </w:r>
          </w:p>
          <w:p>
            <w:pPr>
              <w:jc w:val="center"/>
              <w:rPr>
                <w:rFonts w:ascii="Times" w:hAnsi="Times"/>
                <w:sz w:val="24"/>
              </w:rPr>
            </w:pPr>
            <w:r>
              <w:fldChar w:fldCharType="begin"/>
            </w:r>
            <w:r>
              <w:instrText xml:space="preserve"> HYPERLINK "javascript:;" </w:instrText>
            </w:r>
            <w:r>
              <w:fldChar w:fldCharType="separate"/>
            </w:r>
            <w:r>
              <w:rPr>
                <w:sz w:val="24"/>
              </w:rPr>
              <w:t>Editor</w:t>
            </w:r>
            <w:r>
              <w:rPr>
                <w:sz w:val="24"/>
              </w:rPr>
              <w:fldChar w:fldCharType="end"/>
            </w:r>
          </w:p>
        </w:tc>
        <w:tc>
          <w:tcPr>
            <w:tcW w:w="2653" w:type="pct"/>
            <w:shd w:val="clear" w:color="auto" w:fill="E0E0E0"/>
            <w:vAlign w:val="center"/>
          </w:tcPr>
          <w:p>
            <w:pPr>
              <w:jc w:val="center"/>
              <w:rPr>
                <w:rFonts w:ascii="Times" w:hAnsi="Times"/>
                <w:sz w:val="24"/>
              </w:rPr>
            </w:pPr>
            <w:r>
              <w:rPr>
                <w:rFonts w:ascii="Times" w:hAnsi="Times"/>
                <w:sz w:val="24"/>
              </w:rPr>
              <w:t>变更内容</w:t>
            </w:r>
          </w:p>
          <w:p>
            <w:pPr>
              <w:jc w:val="center"/>
              <w:rPr>
                <w:rFonts w:ascii="Times" w:hAnsi="Times"/>
                <w:sz w:val="24"/>
              </w:rPr>
            </w:pPr>
            <w:r>
              <w:rPr>
                <w:rFonts w:ascii="Times" w:hAnsi="Times"/>
                <w:sz w:val="24"/>
              </w:rPr>
              <w:t>Change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vAlign w:val="center"/>
          </w:tcPr>
          <w:p>
            <w:pPr>
              <w:jc w:val="center"/>
              <w:rPr>
                <w:sz w:val="24"/>
              </w:rPr>
            </w:pPr>
            <w:r>
              <w:rPr>
                <w:rFonts w:hint="eastAsia"/>
                <w:sz w:val="24"/>
              </w:rPr>
              <w:t>A</w:t>
            </w:r>
          </w:p>
        </w:tc>
        <w:tc>
          <w:tcPr>
            <w:tcW w:w="813" w:type="pct"/>
            <w:vAlign w:val="center"/>
          </w:tcPr>
          <w:p>
            <w:pPr>
              <w:jc w:val="center"/>
              <w:rPr>
                <w:sz w:val="24"/>
              </w:rPr>
            </w:pPr>
            <w:r>
              <w:rPr>
                <w:rFonts w:hint="eastAsia"/>
                <w:sz w:val="24"/>
              </w:rPr>
              <w:t>2022/02/14</w:t>
            </w:r>
          </w:p>
        </w:tc>
        <w:tc>
          <w:tcPr>
            <w:tcW w:w="714" w:type="pct"/>
            <w:vAlign w:val="center"/>
          </w:tcPr>
          <w:p>
            <w:pPr>
              <w:jc w:val="center"/>
              <w:rPr>
                <w:sz w:val="24"/>
              </w:rPr>
            </w:pPr>
            <w:r>
              <w:rPr>
                <w:rFonts w:hint="eastAsia"/>
                <w:sz w:val="24"/>
              </w:rPr>
              <w:t>熊科</w:t>
            </w:r>
          </w:p>
        </w:tc>
        <w:tc>
          <w:tcPr>
            <w:tcW w:w="2653" w:type="pct"/>
            <w:shd w:val="clear" w:color="auto" w:fill="auto"/>
            <w:vAlign w:val="center"/>
          </w:tcPr>
          <w:p>
            <w:pPr>
              <w:jc w:val="center"/>
              <w:rPr>
                <w:sz w:val="24"/>
              </w:rPr>
            </w:pPr>
            <w:r>
              <w:rPr>
                <w:sz w:val="24"/>
              </w:rPr>
              <w:t>建立新文件。</w:t>
            </w:r>
          </w:p>
        </w:tc>
      </w:tr>
    </w:tbl>
    <w:p>
      <w:pPr>
        <w:ind w:right="-153" w:rightChars="-73"/>
        <w:rPr>
          <w:lang w:val="fr-FR"/>
        </w:rPr>
      </w:pPr>
    </w:p>
    <w:sectPr>
      <w:headerReference r:id="rId5" w:type="first"/>
      <w:headerReference r:id="rId3" w:type="default"/>
      <w:footerReference r:id="rId6" w:type="default"/>
      <w:headerReference r:id="rId4" w:type="even"/>
      <w:footerReference r:id="rId7" w:type="even"/>
      <w:pgSz w:w="16838" w:h="11906" w:orient="landscape"/>
      <w:pgMar w:top="1134" w:right="567" w:bottom="1287" w:left="936" w:header="851" w:footer="408"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single" w:color="auto" w:sz="4" w:space="1"/>
      </w:pBdr>
      <w:jc w:val="center"/>
    </w:pPr>
    <w:r>
      <w:rPr>
        <w:rFonts w:hint="eastAsia"/>
      </w:rPr>
      <w:t xml:space="preserve">版权所有，未经允许不得复制！No reproduction or networking, permitted without license from </w:t>
    </w:r>
    <w:r>
      <w:t>S</w:t>
    </w:r>
    <w:r>
      <w:rPr>
        <w:rFonts w:hint="eastAsia"/>
      </w:rPr>
      <w:t>henJi</w:t>
    </w:r>
    <w:r>
      <w:t>.</w:t>
    </w:r>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jc w:val="left"/>
      <w:rPr>
        <w:sz w:val="10"/>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jc w:val="center"/>
            <w:rPr>
              <w:rFonts w:hint="default" w:ascii="黑体" w:hAnsi="黑体" w:eastAsia="黑体"/>
              <w:sz w:val="36"/>
              <w:szCs w:val="30"/>
              <w:lang w:val="en-US" w:eastAsia="zh-CN"/>
            </w:rPr>
          </w:pPr>
          <w:r>
            <w:rPr>
              <w:rFonts w:hint="eastAsia" w:ascii="黑体" w:hAnsi="黑体" w:eastAsia="黑体"/>
              <w:sz w:val="36"/>
              <w:szCs w:val="30"/>
              <w:lang w:val="en-US" w:eastAsia="zh-CN"/>
            </w:rPr>
            <w:t>圆柱销2x9</w:t>
          </w:r>
        </w:p>
        <w:p>
          <w:pPr>
            <w:jc w:val="center"/>
            <w:rPr>
              <w:rFonts w:ascii="黑体" w:hAnsi="黑体" w:eastAsia="黑体"/>
              <w:sz w:val="36"/>
              <w:szCs w:val="30"/>
            </w:rPr>
          </w:pPr>
          <w:r>
            <w:rPr>
              <w:rFonts w:hint="eastAsia" w:ascii="黑体" w:hAnsi="黑体" w:eastAsia="黑体"/>
              <w:sz w:val="36"/>
              <w:szCs w:val="30"/>
            </w:rPr>
            <w:t>质量标准</w:t>
          </w:r>
        </w:p>
        <w:p>
          <w:pPr>
            <w:jc w:val="center"/>
            <w:rPr>
              <w:sz w:val="36"/>
              <w:szCs w:val="30"/>
            </w:rPr>
          </w:pPr>
          <w:r>
            <w:rPr>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jc w:val="center"/>
            <w:rPr>
              <w:rFonts w:hint="default" w:eastAsia="宋体"/>
              <w:sz w:val="24"/>
              <w:lang w:val="en-US" w:eastAsia="zh-CN"/>
            </w:rPr>
          </w:pPr>
          <w:r>
            <w:rPr>
              <w:sz w:val="24"/>
            </w:rPr>
            <w:t>A</w:t>
          </w:r>
          <w:r>
            <w:rPr>
              <w:rFonts w:hint="eastAsia"/>
              <w:sz w:val="24"/>
            </w:rPr>
            <w:t>B</w:t>
          </w:r>
          <w:r>
            <w:rPr>
              <w:sz w:val="24"/>
            </w:rPr>
            <w:t>A-MAT-</w:t>
          </w:r>
          <w:r>
            <w:rPr>
              <w:rFonts w:hint="eastAsia"/>
              <w:sz w:val="24"/>
              <w:lang w:val="en-US" w:eastAsia="zh-CN"/>
            </w:rPr>
            <w:t>069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sz w:val="24"/>
            </w:rPr>
          </w:pPr>
          <w:r>
            <w:rPr>
              <w:rFonts w:hint="eastAsia"/>
              <w:sz w:val="24"/>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FF0000"/>
              <w:szCs w:val="21"/>
            </w:rPr>
            <w:t>物资</w:t>
          </w:r>
          <w:r>
            <w:rPr>
              <w:rFonts w:hint="eastAsia"/>
              <w:szCs w:val="21"/>
            </w:rPr>
            <w:t>重要度Part Severity</w:t>
          </w:r>
        </w:p>
      </w:tc>
      <w:tc>
        <w:tcPr>
          <w:tcW w:w="4194" w:type="dxa"/>
          <w:vAlign w:val="center"/>
        </w:tcPr>
        <w:p>
          <w:pPr>
            <w:jc w:val="center"/>
            <w:rPr>
              <w:szCs w:val="21"/>
            </w:rPr>
          </w:pPr>
          <w:r>
            <w:rPr>
              <w:rFonts w:hint="eastAsia"/>
              <w:szCs w:val="21"/>
            </w:rPr>
            <w:t>C类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eastAsia="宋体"/>
              <w:sz w:val="24"/>
              <w:lang w:val="en-US" w:eastAsia="zh-CN"/>
            </w:rPr>
          </w:pPr>
          <w:r>
            <w:rPr>
              <w:rFonts w:hint="eastAsia"/>
              <w:szCs w:val="21"/>
            </w:rPr>
            <w:t>10100</w:t>
          </w:r>
          <w:r>
            <w:rPr>
              <w:rFonts w:hint="eastAsia"/>
              <w:szCs w:val="21"/>
              <w:lang w:val="en-US" w:eastAsia="zh-CN"/>
            </w:rPr>
            <w:t>168</w:t>
          </w:r>
        </w:p>
      </w:tc>
    </w:tr>
  </w:tbl>
  <w:p>
    <w:pPr>
      <w:rPr>
        <w:sz w:val="10"/>
      </w:rPr>
    </w:pPr>
  </w:p>
  <w:p>
    <w:pPr>
      <w:rPr>
        <w:sz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ascii="黑体" w:hAnsi="黑体" w:eastAsia="黑体"/>
        <w:b/>
        <w:color w:val="FF0000"/>
        <w:sz w:val="32"/>
        <w:szCs w:val="32"/>
      </w:rPr>
      <mc:AlternateContent>
        <mc:Choice Requires="wps">
          <w:drawing>
            <wp:anchor distT="0" distB="0" distL="114300" distR="114300" simplePos="0" relativeHeight="251659264" behindDoc="0" locked="0" layoutInCell="1" allowOverlap="1">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pPr>
                            <w:jc w:val="left"/>
                            <w:rPr>
                              <w:rFonts w:ascii="黑体" w:hAnsi="黑体" w:eastAsia="黑体"/>
                              <w:b/>
                              <w:color w:val="FF0000"/>
                              <w:sz w:val="24"/>
                            </w:rPr>
                          </w:pPr>
                          <w:r>
                            <w:rPr>
                              <w:rFonts w:ascii="黑体" w:hAnsi="黑体" w:eastAsia="黑体"/>
                              <w:b/>
                              <w:color w:val="FF0000"/>
                              <w:sz w:val="24"/>
                            </w:rPr>
                            <w:t>生效日期：</w:t>
                          </w:r>
                          <w:r>
                            <w:rPr>
                              <w:rFonts w:hint="eastAsia" w:ascii="黑体" w:hAnsi="黑体" w:eastAsia="黑体"/>
                              <w:b/>
                              <w:color w:val="FF0000"/>
                              <w:sz w:val="24"/>
                            </w:rPr>
                            <w:t xml:space="preserve"> </w:t>
                          </w:r>
                          <w:r>
                            <w:rPr>
                              <w:rFonts w:ascii="黑体" w:hAnsi="黑体" w:eastAsia="黑体"/>
                              <w:b/>
                              <w:color w:val="FF0000"/>
                              <w:sz w:val="24"/>
                            </w:rPr>
                            <w:t xml:space="preserve">                                             作废日期</w:t>
                          </w:r>
                          <w:r>
                            <w:rPr>
                              <w:rFonts w:hint="eastAsia" w:ascii="黑体" w:hAnsi="黑体" w:eastAsia="黑体"/>
                              <w:b/>
                              <w:color w:val="FF0000"/>
                              <w:sz w:val="24"/>
                            </w:rPr>
                            <w:t>:</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8pt;margin-top:-28.4pt;height:31pt;width:723pt;z-index:251659264;mso-width-relative:page;mso-height-relative:page;" fillcolor="#FFFFFF" filled="t" stroked="f" coordsize="21600,21600" o:gfxdata="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ZtUG3WAAAA&#10;CAEAAA8AAAAAAAAAAQAgAAAAIgAAAGRycy9kb3ducmV2LnhtbFBLAQIUABQAAAAIAIdO4kBm9/by&#10;HwIAADEEAAAOAAAAAAAAAAEAIAAAACUBAABkcnMvZTJvRG9jLnhtbFBLBQYAAAAABgAGAFkBAAC2&#10;BQAAAAA=&#10;">
              <v:fill on="t" focussize="0,0"/>
              <v:stroke on="f"/>
              <v:imagedata o:title=""/>
              <o:lock v:ext="edit" aspectratio="f"/>
              <v:textbox>
                <w:txbxContent>
                  <w:p>
                    <w:pPr>
                      <w:jc w:val="left"/>
                      <w:rPr>
                        <w:rFonts w:ascii="黑体" w:hAnsi="黑体" w:eastAsia="黑体"/>
                        <w:b/>
                        <w:color w:val="FF0000"/>
                        <w:sz w:val="24"/>
                      </w:rPr>
                    </w:pPr>
                    <w:r>
                      <w:rPr>
                        <w:rFonts w:ascii="黑体" w:hAnsi="黑体" w:eastAsia="黑体"/>
                        <w:b/>
                        <w:color w:val="FF0000"/>
                        <w:sz w:val="24"/>
                      </w:rPr>
                      <w:t>生效日期：</w:t>
                    </w:r>
                    <w:r>
                      <w:rPr>
                        <w:rFonts w:hint="eastAsia" w:ascii="黑体" w:hAnsi="黑体" w:eastAsia="黑体"/>
                        <w:b/>
                        <w:color w:val="FF0000"/>
                        <w:sz w:val="24"/>
                      </w:rPr>
                      <w:t xml:space="preserve"> </w:t>
                    </w:r>
                    <w:r>
                      <w:rPr>
                        <w:rFonts w:ascii="黑体" w:hAnsi="黑体" w:eastAsia="黑体"/>
                        <w:b/>
                        <w:color w:val="FF0000"/>
                        <w:sz w:val="24"/>
                      </w:rPr>
                      <w:t xml:space="preserve">                                             作废日期</w:t>
                    </w:r>
                    <w:r>
                      <w:rPr>
                        <w:rFonts w:hint="eastAsia" w:ascii="黑体" w:hAnsi="黑体" w:eastAsia="黑体"/>
                        <w:b/>
                        <w:color w:val="FF0000"/>
                        <w:sz w:val="24"/>
                      </w:rPr>
                      <w:t>:</w:t>
                    </w:r>
                  </w:p>
                </w:txbxContent>
              </v:textbox>
            </v:rect>
          </w:pict>
        </mc:Fallback>
      </mc:AlternateConten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pStyle w:val="7"/>
      <w:pBdr>
        <w:bottom w:val="none" w:color="auto" w:sz="0" w:space="1"/>
      </w:pBdr>
      <w:jc w:val="left"/>
      <w:rPr>
        <w:b/>
        <w:color w:val="FF0000"/>
        <w:sz w:val="24"/>
      </w:rPr>
    </w:pPr>
    <w:r>
      <w:rPr>
        <w:b/>
        <w:color w:val="FF0000"/>
        <w:sz w:val="24"/>
      </w:rPr>
      <w:t>使用区域：临港</w:t>
    </w:r>
    <w:r>
      <w:rPr>
        <w:rFonts w:hint="eastAsia"/>
        <w:b/>
        <w:color w:val="FF0000"/>
        <w:sz w:val="24"/>
      </w:rPr>
      <w:t xml:space="preserve"> </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jc w:val="center"/>
            <w:rPr>
              <w:rFonts w:hint="default" w:ascii="黑体" w:hAnsi="黑体" w:eastAsia="黑体"/>
              <w:sz w:val="36"/>
              <w:szCs w:val="30"/>
              <w:lang w:val="en-US" w:eastAsia="zh-CN"/>
            </w:rPr>
          </w:pPr>
          <w:r>
            <w:rPr>
              <w:rFonts w:hint="eastAsia" w:ascii="黑体" w:hAnsi="黑体" w:eastAsia="黑体"/>
              <w:sz w:val="36"/>
              <w:szCs w:val="30"/>
              <w:lang w:val="en-US" w:eastAsia="zh-CN"/>
            </w:rPr>
            <w:t>圆柱销2x9</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jc w:val="center"/>
            <w:rPr>
              <w:rFonts w:hint="default" w:eastAsia="宋体"/>
              <w:color w:val="00B0F0"/>
              <w:lang w:val="en-US" w:eastAsia="zh-CN"/>
            </w:rPr>
          </w:pPr>
          <w:r>
            <w:rPr>
              <w:sz w:val="24"/>
            </w:rPr>
            <w:t>A</w:t>
          </w:r>
          <w:r>
            <w:rPr>
              <w:rFonts w:hint="eastAsia"/>
              <w:sz w:val="24"/>
            </w:rPr>
            <w:t>B</w:t>
          </w:r>
          <w:r>
            <w:rPr>
              <w:sz w:val="24"/>
            </w:rPr>
            <w:t>A-MAT-</w:t>
          </w:r>
          <w:r>
            <w:rPr>
              <w:rFonts w:hint="eastAsia"/>
              <w:sz w:val="24"/>
              <w:lang w:val="en-US" w:eastAsia="zh-CN"/>
            </w:rPr>
            <w:t>069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sz w:val="24"/>
            </w:rPr>
          </w:pPr>
          <w:r>
            <w:rPr>
              <w:rFonts w:hint="eastAsia"/>
              <w:sz w:val="24"/>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FF0000"/>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sz w:val="24"/>
            </w:rPr>
            <w:t>C类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eastAsia="宋体"/>
              <w:sz w:val="24"/>
              <w:lang w:val="en-US" w:eastAsia="zh-CN"/>
            </w:rPr>
          </w:pPr>
          <w:r>
            <w:rPr>
              <w:rFonts w:hint="eastAsia"/>
              <w:sz w:val="24"/>
              <w:lang w:val="en-US" w:eastAsia="zh-CN"/>
            </w:rPr>
            <w:t>10100168</w:t>
          </w:r>
        </w:p>
      </w:tc>
    </w:tr>
  </w:tbl>
  <w:p>
    <w:pPr>
      <w:pStyle w:val="7"/>
      <w:pBdr>
        <w:bottom w:val="none" w:color="auto" w:sz="0" w:space="1"/>
      </w:pBdr>
      <w:jc w:val="left"/>
      <w:rPr>
        <w:b/>
        <w:color w:val="FF0000"/>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385D3C"/>
    <w:multiLevelType w:val="multilevel"/>
    <w:tmpl w:val="23385D3C"/>
    <w:lvl w:ilvl="0" w:tentative="0">
      <w:start w:val="1"/>
      <w:numFmt w:val="lowerLetter"/>
      <w:lvlText w:val="%1)"/>
      <w:lvlJc w:val="left"/>
      <w:pPr>
        <w:tabs>
          <w:tab w:val="left" w:pos="1058"/>
        </w:tabs>
        <w:ind w:left="1058" w:hanging="207"/>
      </w:pPr>
      <w:rPr>
        <w:rFonts w:hint="default" w:ascii="Times New Roman" w:hAnsi="Times New Roman" w:cs="Times New Roman"/>
        <w:sz w:val="24"/>
        <w:szCs w:val="24"/>
      </w:rPr>
    </w:lvl>
    <w:lvl w:ilvl="1" w:tentative="0">
      <w:start w:val="1"/>
      <w:numFmt w:val="lowerLetter"/>
      <w:lvlText w:val="%2)"/>
      <w:lvlJc w:val="left"/>
      <w:pPr>
        <w:tabs>
          <w:tab w:val="left" w:pos="1380"/>
        </w:tabs>
        <w:ind w:left="1380" w:hanging="420"/>
      </w:pPr>
    </w:lvl>
    <w:lvl w:ilvl="2" w:tentative="0">
      <w:start w:val="1"/>
      <w:numFmt w:val="lowerRoman"/>
      <w:lvlText w:val="%3."/>
      <w:lvlJc w:val="right"/>
      <w:pPr>
        <w:tabs>
          <w:tab w:val="left" w:pos="1800"/>
        </w:tabs>
        <w:ind w:left="1800" w:hanging="420"/>
      </w:pPr>
    </w:lvl>
    <w:lvl w:ilvl="3" w:tentative="0">
      <w:start w:val="1"/>
      <w:numFmt w:val="decimal"/>
      <w:lvlText w:val="%4."/>
      <w:lvlJc w:val="left"/>
      <w:pPr>
        <w:tabs>
          <w:tab w:val="left" w:pos="2220"/>
        </w:tabs>
        <w:ind w:left="2220" w:hanging="420"/>
      </w:pPr>
    </w:lvl>
    <w:lvl w:ilvl="4" w:tentative="0">
      <w:start w:val="1"/>
      <w:numFmt w:val="lowerLetter"/>
      <w:lvlText w:val="%5)"/>
      <w:lvlJc w:val="left"/>
      <w:pPr>
        <w:tabs>
          <w:tab w:val="left" w:pos="2640"/>
        </w:tabs>
        <w:ind w:left="2640" w:hanging="420"/>
      </w:pPr>
    </w:lvl>
    <w:lvl w:ilvl="5" w:tentative="0">
      <w:start w:val="1"/>
      <w:numFmt w:val="lowerRoman"/>
      <w:lvlText w:val="%6."/>
      <w:lvlJc w:val="right"/>
      <w:pPr>
        <w:tabs>
          <w:tab w:val="left" w:pos="3060"/>
        </w:tabs>
        <w:ind w:left="3060" w:hanging="420"/>
      </w:pPr>
    </w:lvl>
    <w:lvl w:ilvl="6" w:tentative="0">
      <w:start w:val="1"/>
      <w:numFmt w:val="decimal"/>
      <w:lvlText w:val="%7."/>
      <w:lvlJc w:val="left"/>
      <w:pPr>
        <w:tabs>
          <w:tab w:val="left" w:pos="3480"/>
        </w:tabs>
        <w:ind w:left="3480" w:hanging="420"/>
      </w:pPr>
    </w:lvl>
    <w:lvl w:ilvl="7" w:tentative="0">
      <w:start w:val="1"/>
      <w:numFmt w:val="lowerLetter"/>
      <w:lvlText w:val="%8)"/>
      <w:lvlJc w:val="left"/>
      <w:pPr>
        <w:tabs>
          <w:tab w:val="left" w:pos="3900"/>
        </w:tabs>
        <w:ind w:left="3900" w:hanging="420"/>
      </w:pPr>
    </w:lvl>
    <w:lvl w:ilvl="8" w:tentative="0">
      <w:start w:val="1"/>
      <w:numFmt w:val="lowerRoman"/>
      <w:lvlText w:val="%9."/>
      <w:lvlJc w:val="right"/>
      <w:pPr>
        <w:tabs>
          <w:tab w:val="left" w:pos="4320"/>
        </w:tabs>
        <w:ind w:left="4320" w:hanging="420"/>
      </w:pPr>
    </w:lvl>
  </w:abstractNum>
  <w:abstractNum w:abstractNumId="1">
    <w:nsid w:val="56C74E43"/>
    <w:multiLevelType w:val="multilevel"/>
    <w:tmpl w:val="56C74E43"/>
    <w:lvl w:ilvl="0" w:tentative="0">
      <w:start w:val="1"/>
      <w:numFmt w:val="lowerLetter"/>
      <w:lvlText w:val="%1)"/>
      <w:lvlJc w:val="left"/>
      <w:pPr>
        <w:tabs>
          <w:tab w:val="left" w:pos="1058"/>
        </w:tabs>
        <w:ind w:left="1058" w:hanging="207"/>
      </w:pPr>
      <w:rPr>
        <w:rFonts w:hint="default" w:ascii="Times New Roman" w:hAnsi="Times New Roman" w:cs="Times New Roman"/>
        <w:sz w:val="24"/>
        <w:szCs w:val="24"/>
      </w:rPr>
    </w:lvl>
    <w:lvl w:ilvl="1" w:tentative="0">
      <w:start w:val="1"/>
      <w:numFmt w:val="lowerLetter"/>
      <w:lvlText w:val="%2)"/>
      <w:lvlJc w:val="left"/>
      <w:pPr>
        <w:tabs>
          <w:tab w:val="left" w:pos="1380"/>
        </w:tabs>
        <w:ind w:left="1380" w:hanging="420"/>
      </w:pPr>
    </w:lvl>
    <w:lvl w:ilvl="2" w:tentative="0">
      <w:start w:val="1"/>
      <w:numFmt w:val="lowerRoman"/>
      <w:lvlText w:val="%3."/>
      <w:lvlJc w:val="right"/>
      <w:pPr>
        <w:tabs>
          <w:tab w:val="left" w:pos="1800"/>
        </w:tabs>
        <w:ind w:left="1800" w:hanging="420"/>
      </w:pPr>
    </w:lvl>
    <w:lvl w:ilvl="3" w:tentative="0">
      <w:start w:val="1"/>
      <w:numFmt w:val="decimal"/>
      <w:lvlText w:val="%4."/>
      <w:lvlJc w:val="left"/>
      <w:pPr>
        <w:tabs>
          <w:tab w:val="left" w:pos="2220"/>
        </w:tabs>
        <w:ind w:left="2220" w:hanging="420"/>
      </w:pPr>
    </w:lvl>
    <w:lvl w:ilvl="4" w:tentative="0">
      <w:start w:val="1"/>
      <w:numFmt w:val="lowerLetter"/>
      <w:lvlText w:val="%5)"/>
      <w:lvlJc w:val="left"/>
      <w:pPr>
        <w:tabs>
          <w:tab w:val="left" w:pos="2640"/>
        </w:tabs>
        <w:ind w:left="2640" w:hanging="420"/>
      </w:pPr>
    </w:lvl>
    <w:lvl w:ilvl="5" w:tentative="0">
      <w:start w:val="1"/>
      <w:numFmt w:val="lowerRoman"/>
      <w:lvlText w:val="%6."/>
      <w:lvlJc w:val="right"/>
      <w:pPr>
        <w:tabs>
          <w:tab w:val="left" w:pos="3060"/>
        </w:tabs>
        <w:ind w:left="3060" w:hanging="420"/>
      </w:pPr>
    </w:lvl>
    <w:lvl w:ilvl="6" w:tentative="0">
      <w:start w:val="1"/>
      <w:numFmt w:val="decimal"/>
      <w:lvlText w:val="%7."/>
      <w:lvlJc w:val="left"/>
      <w:pPr>
        <w:tabs>
          <w:tab w:val="left" w:pos="3480"/>
        </w:tabs>
        <w:ind w:left="3480" w:hanging="420"/>
      </w:pPr>
    </w:lvl>
    <w:lvl w:ilvl="7" w:tentative="0">
      <w:start w:val="1"/>
      <w:numFmt w:val="lowerLetter"/>
      <w:lvlText w:val="%8)"/>
      <w:lvlJc w:val="left"/>
      <w:pPr>
        <w:tabs>
          <w:tab w:val="left" w:pos="3900"/>
        </w:tabs>
        <w:ind w:left="3900" w:hanging="420"/>
      </w:pPr>
    </w:lvl>
    <w:lvl w:ilvl="8" w:tentative="0">
      <w:start w:val="1"/>
      <w:numFmt w:val="lowerRoman"/>
      <w:lvlText w:val="%9."/>
      <w:lvlJc w:val="right"/>
      <w:pPr>
        <w:tabs>
          <w:tab w:val="left" w:pos="4320"/>
        </w:tabs>
        <w:ind w:left="4320" w:hanging="420"/>
      </w:pPr>
    </w:lvl>
  </w:abstractNum>
  <w:abstractNum w:abstractNumId="2">
    <w:nsid w:val="5B9944A9"/>
    <w:multiLevelType w:val="multilevel"/>
    <w:tmpl w:val="5B9944A9"/>
    <w:lvl w:ilvl="0" w:tentative="0">
      <w:start w:val="1"/>
      <w:numFmt w:val="bullet"/>
      <w:lvlText w:val=""/>
      <w:lvlJc w:val="left"/>
      <w:pPr>
        <w:ind w:left="780" w:hanging="420"/>
      </w:pPr>
      <w:rPr>
        <w:rFonts w:hint="default" w:ascii="Wingdings" w:hAnsi="Wingdings"/>
      </w:rPr>
    </w:lvl>
    <w:lvl w:ilvl="1" w:tentative="0">
      <w:start w:val="1"/>
      <w:numFmt w:val="bullet"/>
      <w:lvlText w:val=""/>
      <w:lvlJc w:val="left"/>
      <w:pPr>
        <w:ind w:left="1200" w:hanging="420"/>
      </w:pPr>
      <w:rPr>
        <w:rFonts w:hint="default" w:ascii="Wingdings" w:hAnsi="Wingdings"/>
      </w:rPr>
    </w:lvl>
    <w:lvl w:ilvl="2" w:tentative="0">
      <w:start w:val="1"/>
      <w:numFmt w:val="bullet"/>
      <w:lvlText w:val=""/>
      <w:lvlJc w:val="left"/>
      <w:pPr>
        <w:ind w:left="1620" w:hanging="420"/>
      </w:pPr>
      <w:rPr>
        <w:rFonts w:hint="default" w:ascii="Wingdings" w:hAnsi="Wingdings"/>
      </w:rPr>
    </w:lvl>
    <w:lvl w:ilvl="3" w:tentative="0">
      <w:start w:val="1"/>
      <w:numFmt w:val="bullet"/>
      <w:lvlText w:val=""/>
      <w:lvlJc w:val="left"/>
      <w:pPr>
        <w:ind w:left="2040" w:hanging="420"/>
      </w:pPr>
      <w:rPr>
        <w:rFonts w:hint="default" w:ascii="Wingdings" w:hAnsi="Wingdings"/>
      </w:rPr>
    </w:lvl>
    <w:lvl w:ilvl="4" w:tentative="0">
      <w:start w:val="1"/>
      <w:numFmt w:val="bullet"/>
      <w:lvlText w:val=""/>
      <w:lvlJc w:val="left"/>
      <w:pPr>
        <w:ind w:left="2460" w:hanging="420"/>
      </w:pPr>
      <w:rPr>
        <w:rFonts w:hint="default" w:ascii="Wingdings" w:hAnsi="Wingdings"/>
      </w:rPr>
    </w:lvl>
    <w:lvl w:ilvl="5" w:tentative="0">
      <w:start w:val="1"/>
      <w:numFmt w:val="bullet"/>
      <w:lvlText w:val=""/>
      <w:lvlJc w:val="left"/>
      <w:pPr>
        <w:ind w:left="2880" w:hanging="420"/>
      </w:pPr>
      <w:rPr>
        <w:rFonts w:hint="default" w:ascii="Wingdings" w:hAnsi="Wingdings"/>
      </w:rPr>
    </w:lvl>
    <w:lvl w:ilvl="6" w:tentative="0">
      <w:start w:val="1"/>
      <w:numFmt w:val="bullet"/>
      <w:lvlText w:val=""/>
      <w:lvlJc w:val="left"/>
      <w:pPr>
        <w:ind w:left="3300" w:hanging="420"/>
      </w:pPr>
      <w:rPr>
        <w:rFonts w:hint="default" w:ascii="Wingdings" w:hAnsi="Wingdings"/>
      </w:rPr>
    </w:lvl>
    <w:lvl w:ilvl="7" w:tentative="0">
      <w:start w:val="1"/>
      <w:numFmt w:val="bullet"/>
      <w:lvlText w:val=""/>
      <w:lvlJc w:val="left"/>
      <w:pPr>
        <w:ind w:left="3720" w:hanging="420"/>
      </w:pPr>
      <w:rPr>
        <w:rFonts w:hint="default" w:ascii="Wingdings" w:hAnsi="Wingdings"/>
      </w:rPr>
    </w:lvl>
    <w:lvl w:ilvl="8" w:tentative="0">
      <w:start w:val="1"/>
      <w:numFmt w:val="bullet"/>
      <w:lvlText w:val=""/>
      <w:lvlJc w:val="left"/>
      <w:pPr>
        <w:ind w:left="4140" w:hanging="420"/>
      </w:pPr>
      <w:rPr>
        <w:rFonts w:hint="default" w:ascii="Wingdings" w:hAnsi="Wingdings"/>
      </w:rPr>
    </w:lvl>
  </w:abstractNum>
  <w:abstractNum w:abstractNumId="3">
    <w:nsid w:val="65621C20"/>
    <w:multiLevelType w:val="multilevel"/>
    <w:tmpl w:val="65621C20"/>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2M0OWU5N2VhOGJkZTNjZjM4ODBkMDY3NzM4MWM1ZTYifQ=="/>
  </w:docVars>
  <w:rsids>
    <w:rsidRoot w:val="00033570"/>
    <w:rsid w:val="0001037A"/>
    <w:rsid w:val="0002051D"/>
    <w:rsid w:val="00020977"/>
    <w:rsid w:val="00025F66"/>
    <w:rsid w:val="00025F83"/>
    <w:rsid w:val="0003210B"/>
    <w:rsid w:val="00033570"/>
    <w:rsid w:val="00040CE3"/>
    <w:rsid w:val="00043E65"/>
    <w:rsid w:val="0004469C"/>
    <w:rsid w:val="00050160"/>
    <w:rsid w:val="00050A8E"/>
    <w:rsid w:val="00053A5B"/>
    <w:rsid w:val="00056BC5"/>
    <w:rsid w:val="00056E23"/>
    <w:rsid w:val="000579B5"/>
    <w:rsid w:val="000634B3"/>
    <w:rsid w:val="0006394C"/>
    <w:rsid w:val="000653D3"/>
    <w:rsid w:val="0007247F"/>
    <w:rsid w:val="000744C8"/>
    <w:rsid w:val="00076AE4"/>
    <w:rsid w:val="00077853"/>
    <w:rsid w:val="00081CF1"/>
    <w:rsid w:val="00097872"/>
    <w:rsid w:val="000A0F98"/>
    <w:rsid w:val="000A1A4C"/>
    <w:rsid w:val="000A3E2E"/>
    <w:rsid w:val="000A7CC3"/>
    <w:rsid w:val="000B0EDF"/>
    <w:rsid w:val="000B3AD2"/>
    <w:rsid w:val="000B3F5D"/>
    <w:rsid w:val="000B522E"/>
    <w:rsid w:val="000B5B64"/>
    <w:rsid w:val="000C3052"/>
    <w:rsid w:val="000C4359"/>
    <w:rsid w:val="000D7864"/>
    <w:rsid w:val="000E2BC1"/>
    <w:rsid w:val="000E57CF"/>
    <w:rsid w:val="000F246E"/>
    <w:rsid w:val="000F6F96"/>
    <w:rsid w:val="00101393"/>
    <w:rsid w:val="00121856"/>
    <w:rsid w:val="00121A5B"/>
    <w:rsid w:val="00134486"/>
    <w:rsid w:val="00135779"/>
    <w:rsid w:val="00137CF2"/>
    <w:rsid w:val="0015385F"/>
    <w:rsid w:val="00155666"/>
    <w:rsid w:val="00160BE7"/>
    <w:rsid w:val="00164FA8"/>
    <w:rsid w:val="00183FA9"/>
    <w:rsid w:val="001A11BE"/>
    <w:rsid w:val="001A541C"/>
    <w:rsid w:val="001B658A"/>
    <w:rsid w:val="001C7958"/>
    <w:rsid w:val="001D36D8"/>
    <w:rsid w:val="001D7F03"/>
    <w:rsid w:val="001E1E45"/>
    <w:rsid w:val="001E4481"/>
    <w:rsid w:val="00201FED"/>
    <w:rsid w:val="0020422E"/>
    <w:rsid w:val="00215458"/>
    <w:rsid w:val="002212D4"/>
    <w:rsid w:val="00230F86"/>
    <w:rsid w:val="00233313"/>
    <w:rsid w:val="0023335D"/>
    <w:rsid w:val="00234D23"/>
    <w:rsid w:val="0024158F"/>
    <w:rsid w:val="00242E56"/>
    <w:rsid w:val="00250F36"/>
    <w:rsid w:val="0025539A"/>
    <w:rsid w:val="0026213C"/>
    <w:rsid w:val="002630FC"/>
    <w:rsid w:val="0026503E"/>
    <w:rsid w:val="00265EBE"/>
    <w:rsid w:val="00266E4A"/>
    <w:rsid w:val="00275EBE"/>
    <w:rsid w:val="0028398A"/>
    <w:rsid w:val="002A0F59"/>
    <w:rsid w:val="002B12B2"/>
    <w:rsid w:val="002B1531"/>
    <w:rsid w:val="002B2BDD"/>
    <w:rsid w:val="002C009C"/>
    <w:rsid w:val="002C0F5E"/>
    <w:rsid w:val="002E0D54"/>
    <w:rsid w:val="002E37DB"/>
    <w:rsid w:val="002F73F0"/>
    <w:rsid w:val="003015CB"/>
    <w:rsid w:val="003026A1"/>
    <w:rsid w:val="00302D1A"/>
    <w:rsid w:val="00305F63"/>
    <w:rsid w:val="00307AEA"/>
    <w:rsid w:val="00310917"/>
    <w:rsid w:val="0031744D"/>
    <w:rsid w:val="0032081C"/>
    <w:rsid w:val="003243C1"/>
    <w:rsid w:val="00325E82"/>
    <w:rsid w:val="003262BE"/>
    <w:rsid w:val="003306AE"/>
    <w:rsid w:val="00335CD6"/>
    <w:rsid w:val="00343EDE"/>
    <w:rsid w:val="00350FC3"/>
    <w:rsid w:val="00353153"/>
    <w:rsid w:val="0035726B"/>
    <w:rsid w:val="003606EB"/>
    <w:rsid w:val="00363BD3"/>
    <w:rsid w:val="0036516D"/>
    <w:rsid w:val="00380CA8"/>
    <w:rsid w:val="003849A6"/>
    <w:rsid w:val="00385E11"/>
    <w:rsid w:val="003915CB"/>
    <w:rsid w:val="003A0A3B"/>
    <w:rsid w:val="003A4727"/>
    <w:rsid w:val="003B1923"/>
    <w:rsid w:val="003B1BB8"/>
    <w:rsid w:val="003B29A6"/>
    <w:rsid w:val="003C43C7"/>
    <w:rsid w:val="003C6A51"/>
    <w:rsid w:val="003C71B9"/>
    <w:rsid w:val="003E1E71"/>
    <w:rsid w:val="003E3250"/>
    <w:rsid w:val="003E4555"/>
    <w:rsid w:val="00401B74"/>
    <w:rsid w:val="00402FD1"/>
    <w:rsid w:val="00403C7A"/>
    <w:rsid w:val="004109AD"/>
    <w:rsid w:val="004179C6"/>
    <w:rsid w:val="00425A5F"/>
    <w:rsid w:val="004327DF"/>
    <w:rsid w:val="004445ED"/>
    <w:rsid w:val="004558F0"/>
    <w:rsid w:val="00464FAA"/>
    <w:rsid w:val="004655FC"/>
    <w:rsid w:val="0047142A"/>
    <w:rsid w:val="00475EB1"/>
    <w:rsid w:val="00485221"/>
    <w:rsid w:val="004919F7"/>
    <w:rsid w:val="004922B0"/>
    <w:rsid w:val="00496A1F"/>
    <w:rsid w:val="004B6AB5"/>
    <w:rsid w:val="004B7C2D"/>
    <w:rsid w:val="004C344A"/>
    <w:rsid w:val="004C38E1"/>
    <w:rsid w:val="004C473C"/>
    <w:rsid w:val="004C6E08"/>
    <w:rsid w:val="004D0A10"/>
    <w:rsid w:val="004E0DAF"/>
    <w:rsid w:val="004E2FBB"/>
    <w:rsid w:val="004E671F"/>
    <w:rsid w:val="004F02A7"/>
    <w:rsid w:val="005139F4"/>
    <w:rsid w:val="00513A0F"/>
    <w:rsid w:val="00513FB4"/>
    <w:rsid w:val="00521CE0"/>
    <w:rsid w:val="00525087"/>
    <w:rsid w:val="00525AA6"/>
    <w:rsid w:val="00533376"/>
    <w:rsid w:val="0054387B"/>
    <w:rsid w:val="00545968"/>
    <w:rsid w:val="005522A2"/>
    <w:rsid w:val="005655EB"/>
    <w:rsid w:val="00574430"/>
    <w:rsid w:val="00577F37"/>
    <w:rsid w:val="005824C7"/>
    <w:rsid w:val="00586240"/>
    <w:rsid w:val="00586E06"/>
    <w:rsid w:val="00587EDB"/>
    <w:rsid w:val="005920ED"/>
    <w:rsid w:val="005A0669"/>
    <w:rsid w:val="005A0859"/>
    <w:rsid w:val="005B3BC0"/>
    <w:rsid w:val="005B67A9"/>
    <w:rsid w:val="005B7A2C"/>
    <w:rsid w:val="005C1F9F"/>
    <w:rsid w:val="005C2F2E"/>
    <w:rsid w:val="005D11FA"/>
    <w:rsid w:val="005E43AF"/>
    <w:rsid w:val="005F0F49"/>
    <w:rsid w:val="005F552D"/>
    <w:rsid w:val="005F5795"/>
    <w:rsid w:val="005F6386"/>
    <w:rsid w:val="006075C5"/>
    <w:rsid w:val="006104E6"/>
    <w:rsid w:val="00612D57"/>
    <w:rsid w:val="00613398"/>
    <w:rsid w:val="00614E28"/>
    <w:rsid w:val="006154AA"/>
    <w:rsid w:val="00620F49"/>
    <w:rsid w:val="00623589"/>
    <w:rsid w:val="00623EF1"/>
    <w:rsid w:val="006274DB"/>
    <w:rsid w:val="0064142E"/>
    <w:rsid w:val="0064147D"/>
    <w:rsid w:val="00643A5F"/>
    <w:rsid w:val="00653047"/>
    <w:rsid w:val="0065392E"/>
    <w:rsid w:val="00655BE9"/>
    <w:rsid w:val="00656EEC"/>
    <w:rsid w:val="006611E1"/>
    <w:rsid w:val="0066282E"/>
    <w:rsid w:val="00665E43"/>
    <w:rsid w:val="006764AB"/>
    <w:rsid w:val="006812D9"/>
    <w:rsid w:val="006836FA"/>
    <w:rsid w:val="006A1645"/>
    <w:rsid w:val="006B2663"/>
    <w:rsid w:val="006B325E"/>
    <w:rsid w:val="006B59D6"/>
    <w:rsid w:val="006B5EF0"/>
    <w:rsid w:val="006C40AD"/>
    <w:rsid w:val="006C7BD9"/>
    <w:rsid w:val="006E2DEC"/>
    <w:rsid w:val="006E5D0E"/>
    <w:rsid w:val="006E7225"/>
    <w:rsid w:val="006F1256"/>
    <w:rsid w:val="006F6D7C"/>
    <w:rsid w:val="0070653E"/>
    <w:rsid w:val="00706862"/>
    <w:rsid w:val="00706E62"/>
    <w:rsid w:val="00710EAD"/>
    <w:rsid w:val="00720AC9"/>
    <w:rsid w:val="00720D76"/>
    <w:rsid w:val="00722146"/>
    <w:rsid w:val="00730546"/>
    <w:rsid w:val="00735615"/>
    <w:rsid w:val="00735649"/>
    <w:rsid w:val="0074163F"/>
    <w:rsid w:val="0074325A"/>
    <w:rsid w:val="00745809"/>
    <w:rsid w:val="007463A0"/>
    <w:rsid w:val="007477D8"/>
    <w:rsid w:val="0075008F"/>
    <w:rsid w:val="00763353"/>
    <w:rsid w:val="0077511C"/>
    <w:rsid w:val="00775396"/>
    <w:rsid w:val="0078127B"/>
    <w:rsid w:val="00784AA5"/>
    <w:rsid w:val="00784AEF"/>
    <w:rsid w:val="007853C9"/>
    <w:rsid w:val="00796559"/>
    <w:rsid w:val="007A5914"/>
    <w:rsid w:val="007B0249"/>
    <w:rsid w:val="007B1C3F"/>
    <w:rsid w:val="007B26D7"/>
    <w:rsid w:val="007B400F"/>
    <w:rsid w:val="007B7363"/>
    <w:rsid w:val="007D3FD4"/>
    <w:rsid w:val="007D5DA6"/>
    <w:rsid w:val="008028A4"/>
    <w:rsid w:val="00813FCD"/>
    <w:rsid w:val="00822CA2"/>
    <w:rsid w:val="00823247"/>
    <w:rsid w:val="008243DC"/>
    <w:rsid w:val="00827D41"/>
    <w:rsid w:val="0083368B"/>
    <w:rsid w:val="008361F4"/>
    <w:rsid w:val="008405E3"/>
    <w:rsid w:val="00842083"/>
    <w:rsid w:val="008450D7"/>
    <w:rsid w:val="00852237"/>
    <w:rsid w:val="008522EB"/>
    <w:rsid w:val="00860D3A"/>
    <w:rsid w:val="0086298D"/>
    <w:rsid w:val="00865936"/>
    <w:rsid w:val="008716A5"/>
    <w:rsid w:val="0087308D"/>
    <w:rsid w:val="008825D4"/>
    <w:rsid w:val="00883F77"/>
    <w:rsid w:val="008968F5"/>
    <w:rsid w:val="008A6541"/>
    <w:rsid w:val="008B0D46"/>
    <w:rsid w:val="008B3C80"/>
    <w:rsid w:val="008B4FA8"/>
    <w:rsid w:val="008C3182"/>
    <w:rsid w:val="008C491A"/>
    <w:rsid w:val="008D2DEB"/>
    <w:rsid w:val="008D6E4A"/>
    <w:rsid w:val="008E405A"/>
    <w:rsid w:val="008F0C9F"/>
    <w:rsid w:val="008F4DFB"/>
    <w:rsid w:val="008F5F42"/>
    <w:rsid w:val="009052C0"/>
    <w:rsid w:val="009127DB"/>
    <w:rsid w:val="00913CDD"/>
    <w:rsid w:val="009200BF"/>
    <w:rsid w:val="00924A76"/>
    <w:rsid w:val="009329D6"/>
    <w:rsid w:val="009349BF"/>
    <w:rsid w:val="009376C3"/>
    <w:rsid w:val="00942C82"/>
    <w:rsid w:val="00944402"/>
    <w:rsid w:val="00944545"/>
    <w:rsid w:val="00950946"/>
    <w:rsid w:val="00951243"/>
    <w:rsid w:val="00974482"/>
    <w:rsid w:val="009801F1"/>
    <w:rsid w:val="0099194D"/>
    <w:rsid w:val="0099245A"/>
    <w:rsid w:val="00997485"/>
    <w:rsid w:val="009A06FE"/>
    <w:rsid w:val="009A1FBB"/>
    <w:rsid w:val="009A3FB2"/>
    <w:rsid w:val="009C00B0"/>
    <w:rsid w:val="009C17A1"/>
    <w:rsid w:val="009C271D"/>
    <w:rsid w:val="009C27F5"/>
    <w:rsid w:val="009C7D51"/>
    <w:rsid w:val="009D2A71"/>
    <w:rsid w:val="009D360C"/>
    <w:rsid w:val="009D39C9"/>
    <w:rsid w:val="009D49EA"/>
    <w:rsid w:val="009E4E5F"/>
    <w:rsid w:val="009F06C3"/>
    <w:rsid w:val="009F2B37"/>
    <w:rsid w:val="009F41A4"/>
    <w:rsid w:val="009F4C15"/>
    <w:rsid w:val="00A02203"/>
    <w:rsid w:val="00A036AD"/>
    <w:rsid w:val="00A07B32"/>
    <w:rsid w:val="00A1154D"/>
    <w:rsid w:val="00A20DCB"/>
    <w:rsid w:val="00A2491A"/>
    <w:rsid w:val="00A3079A"/>
    <w:rsid w:val="00A32E89"/>
    <w:rsid w:val="00A34865"/>
    <w:rsid w:val="00A45630"/>
    <w:rsid w:val="00A51881"/>
    <w:rsid w:val="00A53D4D"/>
    <w:rsid w:val="00A56572"/>
    <w:rsid w:val="00A56B3C"/>
    <w:rsid w:val="00A71334"/>
    <w:rsid w:val="00A73EE0"/>
    <w:rsid w:val="00A87473"/>
    <w:rsid w:val="00A91ADE"/>
    <w:rsid w:val="00A924BD"/>
    <w:rsid w:val="00A95977"/>
    <w:rsid w:val="00AA412D"/>
    <w:rsid w:val="00AA5AB9"/>
    <w:rsid w:val="00AA632B"/>
    <w:rsid w:val="00AB4B5B"/>
    <w:rsid w:val="00AB57F6"/>
    <w:rsid w:val="00AC1D23"/>
    <w:rsid w:val="00AC5B05"/>
    <w:rsid w:val="00AD07A3"/>
    <w:rsid w:val="00AD10E6"/>
    <w:rsid w:val="00AD2A9E"/>
    <w:rsid w:val="00AD3EF0"/>
    <w:rsid w:val="00AD4FC5"/>
    <w:rsid w:val="00AD61FB"/>
    <w:rsid w:val="00AD7D57"/>
    <w:rsid w:val="00AD7DA0"/>
    <w:rsid w:val="00AE7D32"/>
    <w:rsid w:val="00AF3D34"/>
    <w:rsid w:val="00B03E4A"/>
    <w:rsid w:val="00B05379"/>
    <w:rsid w:val="00B0677C"/>
    <w:rsid w:val="00B11829"/>
    <w:rsid w:val="00B11AA9"/>
    <w:rsid w:val="00B2163F"/>
    <w:rsid w:val="00B22CC8"/>
    <w:rsid w:val="00B23BF0"/>
    <w:rsid w:val="00B34B6E"/>
    <w:rsid w:val="00B40836"/>
    <w:rsid w:val="00B41B31"/>
    <w:rsid w:val="00B43AD8"/>
    <w:rsid w:val="00B5309A"/>
    <w:rsid w:val="00B53EEA"/>
    <w:rsid w:val="00B55C1A"/>
    <w:rsid w:val="00B6408D"/>
    <w:rsid w:val="00B772B4"/>
    <w:rsid w:val="00B80298"/>
    <w:rsid w:val="00B907E0"/>
    <w:rsid w:val="00B92F52"/>
    <w:rsid w:val="00B9795A"/>
    <w:rsid w:val="00BA3BF8"/>
    <w:rsid w:val="00BB268B"/>
    <w:rsid w:val="00BB30D8"/>
    <w:rsid w:val="00BB3646"/>
    <w:rsid w:val="00BB70D4"/>
    <w:rsid w:val="00BC41AC"/>
    <w:rsid w:val="00BE4CC4"/>
    <w:rsid w:val="00BE61FB"/>
    <w:rsid w:val="00BF013C"/>
    <w:rsid w:val="00BF3BC2"/>
    <w:rsid w:val="00C02809"/>
    <w:rsid w:val="00C02A80"/>
    <w:rsid w:val="00C13D40"/>
    <w:rsid w:val="00C15865"/>
    <w:rsid w:val="00C15B49"/>
    <w:rsid w:val="00C172A4"/>
    <w:rsid w:val="00C27178"/>
    <w:rsid w:val="00C27CD1"/>
    <w:rsid w:val="00C30664"/>
    <w:rsid w:val="00C34047"/>
    <w:rsid w:val="00C44386"/>
    <w:rsid w:val="00C446E7"/>
    <w:rsid w:val="00C536DC"/>
    <w:rsid w:val="00C805D0"/>
    <w:rsid w:val="00C81324"/>
    <w:rsid w:val="00C83759"/>
    <w:rsid w:val="00C93612"/>
    <w:rsid w:val="00C95071"/>
    <w:rsid w:val="00C96E4D"/>
    <w:rsid w:val="00C97021"/>
    <w:rsid w:val="00C97DE1"/>
    <w:rsid w:val="00CB73A7"/>
    <w:rsid w:val="00CD282B"/>
    <w:rsid w:val="00CD5F37"/>
    <w:rsid w:val="00CD7705"/>
    <w:rsid w:val="00CF5E7C"/>
    <w:rsid w:val="00D12F01"/>
    <w:rsid w:val="00D16429"/>
    <w:rsid w:val="00D16A53"/>
    <w:rsid w:val="00D17565"/>
    <w:rsid w:val="00D2100B"/>
    <w:rsid w:val="00D24537"/>
    <w:rsid w:val="00D33639"/>
    <w:rsid w:val="00D3741E"/>
    <w:rsid w:val="00D41866"/>
    <w:rsid w:val="00D43CCB"/>
    <w:rsid w:val="00D457C9"/>
    <w:rsid w:val="00D50BFB"/>
    <w:rsid w:val="00D51395"/>
    <w:rsid w:val="00D524EA"/>
    <w:rsid w:val="00D65470"/>
    <w:rsid w:val="00D71D7E"/>
    <w:rsid w:val="00D7578A"/>
    <w:rsid w:val="00D75DF7"/>
    <w:rsid w:val="00D8646A"/>
    <w:rsid w:val="00D91A2B"/>
    <w:rsid w:val="00D938E5"/>
    <w:rsid w:val="00D945E8"/>
    <w:rsid w:val="00DB6FF7"/>
    <w:rsid w:val="00DC4753"/>
    <w:rsid w:val="00DF2543"/>
    <w:rsid w:val="00DF33E0"/>
    <w:rsid w:val="00DF587E"/>
    <w:rsid w:val="00E029A9"/>
    <w:rsid w:val="00E05DB4"/>
    <w:rsid w:val="00E05DC0"/>
    <w:rsid w:val="00E07069"/>
    <w:rsid w:val="00E162D6"/>
    <w:rsid w:val="00E20B13"/>
    <w:rsid w:val="00E3066D"/>
    <w:rsid w:val="00E37617"/>
    <w:rsid w:val="00E430D9"/>
    <w:rsid w:val="00E52B28"/>
    <w:rsid w:val="00E5538E"/>
    <w:rsid w:val="00E557DC"/>
    <w:rsid w:val="00E60385"/>
    <w:rsid w:val="00E62AA7"/>
    <w:rsid w:val="00E72B2A"/>
    <w:rsid w:val="00E767AA"/>
    <w:rsid w:val="00E81889"/>
    <w:rsid w:val="00E834CA"/>
    <w:rsid w:val="00E85CEF"/>
    <w:rsid w:val="00E86698"/>
    <w:rsid w:val="00EA00EB"/>
    <w:rsid w:val="00EB1B48"/>
    <w:rsid w:val="00EB2282"/>
    <w:rsid w:val="00EB58E7"/>
    <w:rsid w:val="00EC08BD"/>
    <w:rsid w:val="00EC4118"/>
    <w:rsid w:val="00EC44CD"/>
    <w:rsid w:val="00EC44EF"/>
    <w:rsid w:val="00EC721B"/>
    <w:rsid w:val="00ED198B"/>
    <w:rsid w:val="00ED2913"/>
    <w:rsid w:val="00ED389C"/>
    <w:rsid w:val="00EE1ACB"/>
    <w:rsid w:val="00EE3897"/>
    <w:rsid w:val="00EE7166"/>
    <w:rsid w:val="00EE7257"/>
    <w:rsid w:val="00EF3398"/>
    <w:rsid w:val="00EF7456"/>
    <w:rsid w:val="00F02495"/>
    <w:rsid w:val="00F04B1E"/>
    <w:rsid w:val="00F1728A"/>
    <w:rsid w:val="00F23D47"/>
    <w:rsid w:val="00F241C1"/>
    <w:rsid w:val="00F3334D"/>
    <w:rsid w:val="00F36BF1"/>
    <w:rsid w:val="00F400CA"/>
    <w:rsid w:val="00F40C99"/>
    <w:rsid w:val="00F46832"/>
    <w:rsid w:val="00F507F1"/>
    <w:rsid w:val="00F634B9"/>
    <w:rsid w:val="00F63633"/>
    <w:rsid w:val="00F65A89"/>
    <w:rsid w:val="00F74D40"/>
    <w:rsid w:val="00F81C2F"/>
    <w:rsid w:val="00F822C6"/>
    <w:rsid w:val="00F902E0"/>
    <w:rsid w:val="00F96098"/>
    <w:rsid w:val="00F97269"/>
    <w:rsid w:val="00FA1F5C"/>
    <w:rsid w:val="00FA7DF4"/>
    <w:rsid w:val="00FB4E41"/>
    <w:rsid w:val="00FB6327"/>
    <w:rsid w:val="00FC0B90"/>
    <w:rsid w:val="00FC14BC"/>
    <w:rsid w:val="00FC2BAF"/>
    <w:rsid w:val="00FD4351"/>
    <w:rsid w:val="00FE2647"/>
    <w:rsid w:val="00FE3D3A"/>
    <w:rsid w:val="00FF0DE6"/>
    <w:rsid w:val="00FF535C"/>
    <w:rsid w:val="00FF6B26"/>
    <w:rsid w:val="04E47659"/>
    <w:rsid w:val="0B692C53"/>
    <w:rsid w:val="0EAF1925"/>
    <w:rsid w:val="100B1D51"/>
    <w:rsid w:val="12766D34"/>
    <w:rsid w:val="13BC773D"/>
    <w:rsid w:val="15F80BFE"/>
    <w:rsid w:val="175028AD"/>
    <w:rsid w:val="17BE1BEE"/>
    <w:rsid w:val="1B1A3F88"/>
    <w:rsid w:val="1B2F0FB2"/>
    <w:rsid w:val="22A768FB"/>
    <w:rsid w:val="281340E7"/>
    <w:rsid w:val="296F49A4"/>
    <w:rsid w:val="2A583223"/>
    <w:rsid w:val="2D74173A"/>
    <w:rsid w:val="319B232F"/>
    <w:rsid w:val="31EA622F"/>
    <w:rsid w:val="327F2933"/>
    <w:rsid w:val="34011C54"/>
    <w:rsid w:val="3CE4598F"/>
    <w:rsid w:val="3DBD6105"/>
    <w:rsid w:val="40DC39E1"/>
    <w:rsid w:val="46DC16B9"/>
    <w:rsid w:val="4A193199"/>
    <w:rsid w:val="4CE74404"/>
    <w:rsid w:val="4F2D5B0E"/>
    <w:rsid w:val="4F6125AA"/>
    <w:rsid w:val="504E35F6"/>
    <w:rsid w:val="5559289A"/>
    <w:rsid w:val="5A3A797F"/>
    <w:rsid w:val="5B9B1A66"/>
    <w:rsid w:val="5BD5561B"/>
    <w:rsid w:val="5C8F6953"/>
    <w:rsid w:val="62D07DB2"/>
    <w:rsid w:val="6A0002D9"/>
    <w:rsid w:val="79773031"/>
    <w:rsid w:val="7B767F87"/>
    <w:rsid w:val="7F8C2C66"/>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qFormat="1" w:unhideWhenUsed="0" w:uiPriority="0" w:semiHidden="0" w:name="Block Text"/>
    <w:lsdException w:qFormat="1" w:uiPriority="99"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6"/>
    <w:semiHidden/>
    <w:unhideWhenUsed/>
    <w:qFormat/>
    <w:uiPriority w:val="0"/>
    <w:pPr>
      <w:jc w:val="left"/>
    </w:pPr>
  </w:style>
  <w:style w:type="paragraph" w:styleId="4">
    <w:name w:val="Block Text"/>
    <w:basedOn w:val="1"/>
    <w:qFormat/>
    <w:uiPriority w:val="0"/>
    <w:pPr>
      <w:tabs>
        <w:tab w:val="left" w:pos="720"/>
      </w:tabs>
      <w:autoSpaceDE w:val="0"/>
      <w:autoSpaceDN w:val="0"/>
      <w:adjustRightInd w:val="0"/>
      <w:ind w:left="277" w:right="18"/>
      <w:jc w:val="left"/>
    </w:pPr>
    <w:rPr>
      <w:color w:val="000000"/>
      <w:kern w:val="0"/>
      <w:sz w:val="18"/>
      <w:szCs w:val="28"/>
    </w:r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pPr>
      <w:spacing w:beforeAutospacing="1" w:afterAutospacing="1"/>
      <w:jc w:val="left"/>
    </w:pPr>
    <w:rPr>
      <w:kern w:val="0"/>
      <w:sz w:val="24"/>
    </w:rPr>
  </w:style>
  <w:style w:type="paragraph" w:styleId="9">
    <w:name w:val="annotation subject"/>
    <w:basedOn w:val="3"/>
    <w:next w:val="3"/>
    <w:link w:val="17"/>
    <w:semiHidden/>
    <w:unhideWhenUsed/>
    <w:qFormat/>
    <w:uiPriority w:val="0"/>
    <w:rPr>
      <w:b/>
      <w:bCs/>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qFormat/>
    <w:uiPriority w:val="0"/>
  </w:style>
  <w:style w:type="character" w:styleId="14">
    <w:name w:val="Hyperlink"/>
    <w:basedOn w:val="12"/>
    <w:semiHidden/>
    <w:unhideWhenUsed/>
    <w:qFormat/>
    <w:uiPriority w:val="99"/>
    <w:rPr>
      <w:color w:val="0000FF"/>
      <w:u w:val="single"/>
    </w:rPr>
  </w:style>
  <w:style w:type="character" w:styleId="15">
    <w:name w:val="annotation reference"/>
    <w:basedOn w:val="12"/>
    <w:semiHidden/>
    <w:unhideWhenUsed/>
    <w:qFormat/>
    <w:uiPriority w:val="0"/>
    <w:rPr>
      <w:sz w:val="21"/>
      <w:szCs w:val="21"/>
    </w:rPr>
  </w:style>
  <w:style w:type="character" w:customStyle="1" w:styleId="16">
    <w:name w:val="批注文字 字符"/>
    <w:basedOn w:val="12"/>
    <w:link w:val="3"/>
    <w:semiHidden/>
    <w:qFormat/>
    <w:uiPriority w:val="0"/>
    <w:rPr>
      <w:kern w:val="2"/>
      <w:sz w:val="21"/>
      <w:szCs w:val="24"/>
    </w:rPr>
  </w:style>
  <w:style w:type="character" w:customStyle="1" w:styleId="17">
    <w:name w:val="批注主题 字符"/>
    <w:basedOn w:val="16"/>
    <w:link w:val="9"/>
    <w:semiHidden/>
    <w:qFormat/>
    <w:uiPriority w:val="0"/>
    <w:rPr>
      <w:b/>
      <w:bCs/>
      <w:kern w:val="2"/>
      <w:sz w:val="21"/>
      <w:szCs w:val="24"/>
    </w:rPr>
  </w:style>
  <w:style w:type="paragraph" w:styleId="18">
    <w:name w:val="List Paragraph"/>
    <w:basedOn w:val="1"/>
    <w:qFormat/>
    <w:uiPriority w:val="34"/>
    <w:pPr>
      <w:ind w:firstLine="420" w:firstLineChars="200"/>
    </w:pPr>
  </w:style>
  <w:style w:type="character" w:customStyle="1" w:styleId="19">
    <w:name w:val="标题 1 字符"/>
    <w:basedOn w:val="12"/>
    <w:link w:val="2"/>
    <w:qFormat/>
    <w:uiPriority w:val="9"/>
    <w:rPr>
      <w:rFonts w:ascii="宋体" w:hAnsi="宋体" w:cs="宋体"/>
      <w:b/>
      <w:bCs/>
      <w:kern w:val="36"/>
      <w:sz w:val="48"/>
      <w:szCs w:val="48"/>
    </w:rPr>
  </w:style>
  <w:style w:type="character" w:customStyle="1" w:styleId="20">
    <w:name w:val="basic-word"/>
    <w:basedOn w:val="12"/>
    <w:qFormat/>
    <w:uiPriority w:val="0"/>
  </w:style>
  <w:style w:type="character" w:customStyle="1" w:styleId="21">
    <w:name w:val="skip"/>
    <w:basedOn w:val="12"/>
    <w:qFormat/>
    <w:uiPriority w:val="0"/>
  </w:style>
  <w:style w:type="character" w:customStyle="1" w:styleId="22">
    <w:name w:val="apple-converted-space"/>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139C71-C813-4FC5-B213-123BF4244BA1}">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6</Pages>
  <Words>882</Words>
  <Characters>2220</Characters>
  <Lines>25</Lines>
  <Paragraphs>7</Paragraphs>
  <TotalTime>0</TotalTime>
  <ScaleCrop>false</ScaleCrop>
  <LinksUpToDate>false</LinksUpToDate>
  <CharactersWithSpaces>2446</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2022-03-31T07:46:00Z</dcterms:created>
  <dc:creator>llqia</dc:creator>
  <cp:lastModifiedBy>丁晓东</cp:lastModifiedBy>
  <cp:lastPrinted>2013-09-27T01:10:00Z</cp:lastPrinted>
  <dcterms:modified xsi:type="dcterms:W3CDTF">2022-07-27T07:21:58Z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9FAE649B7EC4416694A48E3C99CD0E83</vt:lpwstr>
  </property>
</Properties>
</file>