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EDE2E" w14:textId="77777777" w:rsidR="005C1DB2" w:rsidRDefault="00000000">
      <w:pPr>
        <w:pStyle w:val="af3"/>
        <w:jc w:val="center"/>
      </w:pPr>
      <w:r>
        <w:rPr>
          <w:rFonts w:ascii="Noto Serif CJK SC" w:eastAsia="Noto Serif CJK SC" w:hAnsi="Noto Serif CJK SC"/>
          <w:color w:val="000000"/>
        </w:rPr>
        <w:t>面向多语言安全代码生成的</w:t>
      </w:r>
      <w:r>
        <w:rPr>
          <w:rFonts w:ascii="Noto Serif CJK SC" w:eastAsia="Noto Serif CJK SC" w:hAnsi="Noto Serif CJK SC"/>
          <w:color w:val="000000"/>
        </w:rPr>
        <w:br/>
        <w:t>安全经验生命周期与验证驱动主动回放方法</w:t>
      </w:r>
    </w:p>
    <w:p w14:paraId="1DAE84C6" w14:textId="72A1DDF2" w:rsidR="005C1DB2" w:rsidRDefault="00000000">
      <w:r>
        <w:rPr>
          <w:color w:val="000000"/>
        </w:rPr>
        <w:t>，本文对方法架构进行重构：保留漏洞—补丁知识和冻结式评测的可信边界，将核心对象改为可验证的安全经验生命周期，并引入验证驱动的主动任务回放。持续回答“当前经验哪里不可靠、下一步应验证什么、哪些证据足以支持经验更新”。</w:t>
      </w:r>
    </w:p>
    <w:p w14:paraId="4B284F49" w14:textId="77777777" w:rsidR="005C1DB2" w:rsidRDefault="00000000">
      <w:pPr>
        <w:pStyle w:val="1"/>
        <w:spacing w:line="276" w:lineRule="auto"/>
      </w:pPr>
      <w:r>
        <w:rPr>
          <w:rFonts w:ascii="Noto Serif CJK SC" w:eastAsia="Noto Serif CJK SC" w:hAnsi="Noto Serif CJK SC"/>
          <w:color w:val="000000"/>
        </w:rPr>
        <w:t>1. 方法重构目标</w:t>
      </w:r>
    </w:p>
    <w:p w14:paraId="64767590" w14:textId="77777777" w:rsidR="005C1DB2" w:rsidRDefault="00000000">
      <w:r>
        <w:rPr>
          <w:color w:val="000000"/>
        </w:rPr>
        <w:t>重构后的方法仍以多语言安全代码生成为目标，但将研究重点从固定三段式流水线转为两个相互作用的更新过程。第一个过程更新安全经验记忆，第二个过程更新任务选择策略。前者决定哪些安全知识可以保留，后者决定系统如何主动寻找能够验证自身缺口的任务。二者共同构成一个可审计、可回退、可冻结的自进化系统。</w:t>
      </w:r>
    </w:p>
    <w:p w14:paraId="2F89118C" w14:textId="77777777" w:rsidR="005C1DB2" w:rsidRDefault="00000000">
      <w:pPr>
        <w:pStyle w:val="21"/>
        <w:spacing w:line="276" w:lineRule="auto"/>
      </w:pPr>
      <w:r>
        <w:rPr>
          <w:rFonts w:ascii="Noto Serif CJK SC" w:eastAsia="Noto Serif CJK SC" w:hAnsi="Noto Serif CJK SC"/>
          <w:color w:val="000000"/>
        </w:rPr>
        <w:t>1.1 原流程的局限</w:t>
      </w:r>
    </w:p>
    <w:p w14:paraId="3872E17B" w14:textId="77777777" w:rsidR="005C1DB2" w:rsidRDefault="00000000">
      <w:pPr>
        <w:pStyle w:val="a0"/>
        <w:spacing w:after="40" w:line="288" w:lineRule="auto"/>
      </w:pPr>
      <w:r>
        <w:rPr>
          <w:color w:val="000000"/>
        </w:rPr>
        <w:t>固定的 D_init、D_grow 和 D_gate 主要描述数据来源，不能单独说明经验为什么形成以及为什么能够泛化；</w:t>
      </w:r>
    </w:p>
    <w:p w14:paraId="2A40F950" w14:textId="77777777" w:rsidR="005C1DB2" w:rsidRDefault="00000000">
      <w:pPr>
        <w:pStyle w:val="a0"/>
        <w:spacing w:after="40" w:line="288" w:lineRule="auto"/>
      </w:pPr>
      <w:r>
        <w:rPr>
          <w:color w:val="000000"/>
        </w:rPr>
        <w:t>候选经验常被简化为通过或拒绝，无法记录适用范围变窄、语言适配失败和后续反例；</w:t>
      </w:r>
    </w:p>
    <w:p w14:paraId="19A92C6F" w14:textId="77777777" w:rsidR="005C1DB2" w:rsidRDefault="00000000">
      <w:pPr>
        <w:pStyle w:val="a0"/>
        <w:spacing w:after="40" w:line="288" w:lineRule="auto"/>
      </w:pPr>
      <w:r>
        <w:rPr>
          <w:color w:val="000000"/>
        </w:rPr>
        <w:t>如果任务顺序预先固定，模型可能只是在利用隐含课程，而不是主动发现安全盲点；</w:t>
      </w:r>
    </w:p>
    <w:p w14:paraId="0A1A64E9" w14:textId="77777777" w:rsidR="005C1DB2" w:rsidRDefault="00000000">
      <w:pPr>
        <w:pStyle w:val="a0"/>
        <w:spacing w:after="40" w:line="288" w:lineRule="auto"/>
      </w:pPr>
      <w:r>
        <w:rPr>
          <w:color w:val="000000"/>
        </w:rPr>
        <w:t>模型的文字判断不能替代编译、功能、安全和静态分析证据，必须把验证轨迹作为经验可信度的依据。</w:t>
      </w:r>
    </w:p>
    <w:p w14:paraId="319DF62B" w14:textId="77777777" w:rsidR="005C1DB2" w:rsidRDefault="00000000">
      <w:pPr>
        <w:pStyle w:val="21"/>
        <w:spacing w:line="276" w:lineRule="auto"/>
      </w:pPr>
      <w:r>
        <w:rPr>
          <w:rFonts w:ascii="Noto Serif CJK SC" w:eastAsia="Noto Serif CJK SC" w:hAnsi="Noto Serif CJK SC"/>
          <w:color w:val="000000"/>
        </w:rPr>
        <w:t>1.2 重构后的核心问题</w:t>
      </w:r>
    </w:p>
    <w:p w14:paraId="13F999F4" w14:textId="77777777" w:rsidR="005C1DB2" w:rsidRDefault="00000000">
      <w:r>
        <w:rPr>
          <w:color w:val="000000"/>
        </w:rPr>
        <w:t>给定漏洞—补丁案例、可执行验证工具、多语言任务池和代码生成智能体，本文学习一个能够从轨迹中形成安全假设、主动选择验证任务、依据独立证据更新经验状态，并在最终评测前冻结的经验系统。其核心不是无限追加经验，而是让经验在证据支持下逐步获得边界。</w:t>
      </w:r>
    </w:p>
    <w:p w14:paraId="6993E04F" w14:textId="77777777" w:rsidR="005C1DB2" w:rsidRDefault="00000000">
      <w:pPr>
        <w:pStyle w:val="1"/>
        <w:spacing w:line="276" w:lineRule="auto"/>
      </w:pPr>
      <w:r>
        <w:rPr>
          <w:rFonts w:ascii="Noto Serif CJK SC" w:eastAsia="Noto Serif CJK SC" w:hAnsi="Noto Serif CJK SC"/>
          <w:color w:val="000000"/>
        </w:rPr>
        <w:t>2. 方法对象与总体架构</w:t>
      </w:r>
    </w:p>
    <w:p w14:paraId="69111927" w14:textId="77777777" w:rsidR="005C1DB2" w:rsidRDefault="00000000">
      <w:r>
        <w:rPr>
          <w:color w:val="000000"/>
        </w:rPr>
        <w:t>设 P_seed 为初始安全知识来源池，Q_pool 为可主动回放的任务池，C_t 为第 t 轮候选经验假设池，A_audit 为独立证据审查任务池，H_pass 为历史已通过任务集合，E_final 为冻结后的最终评测集，M_t 为第 t 轮经验记忆，S_t 为任务选择策略，X 为代码生成智能体。系统的输入和输出如下。</w:t>
      </w:r>
    </w:p>
    <w:tbl>
      <w:tblPr>
        <w:tblStyle w:val="af5"/>
        <w:tblW w:w="0" w:type="auto"/>
        <w:jc w:val="center"/>
        <w:tblLook w:val="04A0" w:firstRow="1" w:lastRow="0" w:firstColumn="1" w:lastColumn="0" w:noHBand="0" w:noVBand="1"/>
      </w:tblPr>
      <w:tblGrid>
        <w:gridCol w:w="2736"/>
        <w:gridCol w:w="4608"/>
        <w:gridCol w:w="2448"/>
      </w:tblGrid>
      <w:tr w:rsidR="005C1DB2" w14:paraId="056B14CD" w14:textId="77777777">
        <w:trPr>
          <w:cantSplit/>
          <w:jc w:val="center"/>
        </w:trPr>
        <w:tc>
          <w:tcPr>
            <w:tcW w:w="2736" w:type="dxa"/>
            <w:tcBorders>
              <w:top w:val="single" w:sz="6" w:space="0" w:color="D9D9D9"/>
              <w:left w:val="single" w:sz="6" w:space="0" w:color="D9D9D9"/>
              <w:bottom w:val="single" w:sz="6" w:space="0" w:color="D9D9D9"/>
              <w:right w:val="single" w:sz="6" w:space="0" w:color="D9D9D9"/>
            </w:tcBorders>
            <w:shd w:val="clear" w:color="auto" w:fill="D9EAF7"/>
            <w:tcMar>
              <w:top w:w="90" w:type="dxa"/>
              <w:left w:w="110" w:type="dxa"/>
              <w:bottom w:w="90" w:type="dxa"/>
              <w:right w:w="110" w:type="dxa"/>
            </w:tcMar>
            <w:vAlign w:val="center"/>
          </w:tcPr>
          <w:p w14:paraId="4FFEE0EE" w14:textId="77777777" w:rsidR="005C1DB2" w:rsidRDefault="00000000">
            <w:pPr>
              <w:jc w:val="center"/>
            </w:pPr>
            <w:r>
              <w:rPr>
                <w:b/>
                <w:color w:val="000000"/>
                <w:sz w:val="19"/>
              </w:rPr>
              <w:t>输入对象</w:t>
            </w:r>
          </w:p>
        </w:tc>
        <w:tc>
          <w:tcPr>
            <w:tcW w:w="4608" w:type="dxa"/>
            <w:tcBorders>
              <w:top w:val="single" w:sz="6" w:space="0" w:color="D9D9D9"/>
              <w:left w:val="single" w:sz="6" w:space="0" w:color="D9D9D9"/>
              <w:bottom w:val="single" w:sz="6" w:space="0" w:color="D9D9D9"/>
              <w:right w:val="single" w:sz="6" w:space="0" w:color="D9D9D9"/>
            </w:tcBorders>
            <w:shd w:val="clear" w:color="auto" w:fill="D9EAF7"/>
            <w:tcMar>
              <w:top w:w="90" w:type="dxa"/>
              <w:left w:w="110" w:type="dxa"/>
              <w:bottom w:w="90" w:type="dxa"/>
              <w:right w:w="110" w:type="dxa"/>
            </w:tcMar>
            <w:vAlign w:val="center"/>
          </w:tcPr>
          <w:p w14:paraId="0007FCA8" w14:textId="77777777" w:rsidR="005C1DB2" w:rsidRDefault="00000000">
            <w:pPr>
              <w:jc w:val="center"/>
            </w:pPr>
            <w:r>
              <w:rPr>
                <w:b/>
                <w:color w:val="000000"/>
                <w:sz w:val="19"/>
              </w:rPr>
              <w:t>作用</w:t>
            </w:r>
          </w:p>
        </w:tc>
        <w:tc>
          <w:tcPr>
            <w:tcW w:w="2448" w:type="dxa"/>
            <w:tcBorders>
              <w:top w:val="single" w:sz="6" w:space="0" w:color="D9D9D9"/>
              <w:left w:val="single" w:sz="6" w:space="0" w:color="D9D9D9"/>
              <w:bottom w:val="single" w:sz="6" w:space="0" w:color="D9D9D9"/>
              <w:right w:val="single" w:sz="6" w:space="0" w:color="D9D9D9"/>
            </w:tcBorders>
            <w:shd w:val="clear" w:color="auto" w:fill="D9EAF7"/>
            <w:tcMar>
              <w:top w:w="90" w:type="dxa"/>
              <w:left w:w="110" w:type="dxa"/>
              <w:bottom w:w="90" w:type="dxa"/>
              <w:right w:w="110" w:type="dxa"/>
            </w:tcMar>
            <w:vAlign w:val="center"/>
          </w:tcPr>
          <w:p w14:paraId="4D74659D" w14:textId="77777777" w:rsidR="005C1DB2" w:rsidRDefault="00000000">
            <w:pPr>
              <w:jc w:val="center"/>
            </w:pPr>
            <w:r>
              <w:rPr>
                <w:b/>
                <w:color w:val="000000"/>
                <w:sz w:val="19"/>
              </w:rPr>
              <w:t>最终输出</w:t>
            </w:r>
          </w:p>
        </w:tc>
      </w:tr>
      <w:tr w:rsidR="005C1DB2" w14:paraId="27B69A9C" w14:textId="77777777">
        <w:trPr>
          <w:cantSplit/>
          <w:jc w:val="center"/>
        </w:trPr>
        <w:tc>
          <w:tcPr>
            <w:tcW w:w="273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809B8A3" w14:textId="77777777" w:rsidR="005C1DB2" w:rsidRDefault="00000000">
            <w:pPr>
              <w:spacing w:after="20" w:line="276" w:lineRule="auto"/>
              <w:jc w:val="center"/>
            </w:pPr>
            <w:r>
              <w:rPr>
                <w:color w:val="000000"/>
                <w:sz w:val="18"/>
              </w:rPr>
              <w:t>P_seed、Q_pool、A_audit、H_pass、E_final</w:t>
            </w:r>
          </w:p>
        </w:tc>
        <w:tc>
          <w:tcPr>
            <w:tcW w:w="460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7FD3FF3" w14:textId="77777777" w:rsidR="005C1DB2" w:rsidRDefault="00000000">
            <w:pPr>
              <w:spacing w:after="20" w:line="276" w:lineRule="auto"/>
            </w:pPr>
            <w:r>
              <w:rPr>
                <w:color w:val="000000"/>
                <w:sz w:val="18"/>
              </w:rPr>
              <w:t>提供初始案例、回放任务、独立审查、回归证据和最终测试边界</w:t>
            </w:r>
          </w:p>
        </w:tc>
        <w:tc>
          <w:tcPr>
            <w:tcW w:w="244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98B1522" w14:textId="77777777" w:rsidR="005C1DB2" w:rsidRDefault="00000000">
            <w:pPr>
              <w:spacing w:after="20" w:line="276" w:lineRule="auto"/>
            </w:pPr>
            <w:r>
              <w:rPr>
                <w:color w:val="000000"/>
                <w:sz w:val="18"/>
              </w:rPr>
              <w:t>冻结经验库 M*</w:t>
            </w:r>
          </w:p>
        </w:tc>
      </w:tr>
      <w:tr w:rsidR="005C1DB2" w14:paraId="286E7A3C" w14:textId="77777777">
        <w:trPr>
          <w:cantSplit/>
          <w:jc w:val="center"/>
        </w:trPr>
        <w:tc>
          <w:tcPr>
            <w:tcW w:w="2736" w:type="dxa"/>
            <w:tcBorders>
              <w:top w:val="single" w:sz="6" w:space="0" w:color="D9D9D9"/>
              <w:left w:val="single" w:sz="6" w:space="0" w:color="D9D9D9"/>
              <w:bottom w:val="single" w:sz="6" w:space="0" w:color="D9D9D9"/>
              <w:right w:val="single" w:sz="6" w:space="0" w:color="D9D9D9"/>
            </w:tcBorders>
            <w:shd w:val="clear" w:color="auto" w:fill="F7FAFC"/>
            <w:tcMar>
              <w:top w:w="90" w:type="dxa"/>
              <w:left w:w="110" w:type="dxa"/>
              <w:bottom w:w="90" w:type="dxa"/>
              <w:right w:w="110" w:type="dxa"/>
            </w:tcMar>
            <w:vAlign w:val="center"/>
          </w:tcPr>
          <w:p w14:paraId="235623AC" w14:textId="77777777" w:rsidR="005C1DB2" w:rsidRDefault="00000000">
            <w:pPr>
              <w:spacing w:after="20" w:line="276" w:lineRule="auto"/>
              <w:jc w:val="center"/>
            </w:pPr>
            <w:r>
              <w:rPr>
                <w:color w:val="000000"/>
                <w:sz w:val="18"/>
              </w:rPr>
              <w:t>智能体 X、检索器 R、验证器 V、调度器 S_t</w:t>
            </w:r>
          </w:p>
        </w:tc>
        <w:tc>
          <w:tcPr>
            <w:tcW w:w="4608" w:type="dxa"/>
            <w:tcBorders>
              <w:top w:val="single" w:sz="6" w:space="0" w:color="D9D9D9"/>
              <w:left w:val="single" w:sz="6" w:space="0" w:color="D9D9D9"/>
              <w:bottom w:val="single" w:sz="6" w:space="0" w:color="D9D9D9"/>
              <w:right w:val="single" w:sz="6" w:space="0" w:color="D9D9D9"/>
            </w:tcBorders>
            <w:shd w:val="clear" w:color="auto" w:fill="F7FAFC"/>
            <w:tcMar>
              <w:top w:w="90" w:type="dxa"/>
              <w:left w:w="110" w:type="dxa"/>
              <w:bottom w:w="90" w:type="dxa"/>
              <w:right w:w="110" w:type="dxa"/>
            </w:tcMar>
            <w:vAlign w:val="center"/>
          </w:tcPr>
          <w:p w14:paraId="3AA33E86" w14:textId="77777777" w:rsidR="005C1DB2" w:rsidRDefault="00000000">
            <w:pPr>
              <w:spacing w:after="20" w:line="276" w:lineRule="auto"/>
            </w:pPr>
            <w:r>
              <w:rPr>
                <w:color w:val="000000"/>
                <w:sz w:val="18"/>
              </w:rPr>
              <w:t>生成代码、检索经验、执行多源验证并选择下一任务</w:t>
            </w:r>
          </w:p>
        </w:tc>
        <w:tc>
          <w:tcPr>
            <w:tcW w:w="2448" w:type="dxa"/>
            <w:tcBorders>
              <w:top w:val="single" w:sz="6" w:space="0" w:color="D9D9D9"/>
              <w:left w:val="single" w:sz="6" w:space="0" w:color="D9D9D9"/>
              <w:bottom w:val="single" w:sz="6" w:space="0" w:color="D9D9D9"/>
              <w:right w:val="single" w:sz="6" w:space="0" w:color="D9D9D9"/>
            </w:tcBorders>
            <w:shd w:val="clear" w:color="auto" w:fill="F7FAFC"/>
            <w:tcMar>
              <w:top w:w="90" w:type="dxa"/>
              <w:left w:w="110" w:type="dxa"/>
              <w:bottom w:w="90" w:type="dxa"/>
              <w:right w:w="110" w:type="dxa"/>
            </w:tcMar>
            <w:vAlign w:val="center"/>
          </w:tcPr>
          <w:p w14:paraId="23A267A2" w14:textId="77777777" w:rsidR="005C1DB2" w:rsidRDefault="00000000">
            <w:pPr>
              <w:spacing w:after="20" w:line="276" w:lineRule="auto"/>
            </w:pPr>
            <w:r>
              <w:rPr>
                <w:color w:val="000000"/>
                <w:sz w:val="18"/>
              </w:rPr>
              <w:t>Base/Plus 与多语言评测结果</w:t>
            </w:r>
          </w:p>
        </w:tc>
      </w:tr>
    </w:tbl>
    <w:p w14:paraId="3154151B" w14:textId="77777777" w:rsidR="005C1DB2" w:rsidRDefault="005C1DB2">
      <w:pPr>
        <w:spacing w:after="60" w:line="240" w:lineRule="auto"/>
      </w:pPr>
    </w:p>
    <w:p w14:paraId="01BA8753" w14:textId="77777777" w:rsidR="005C1DB2" w:rsidRDefault="00000000">
      <w:pPr>
        <w:pStyle w:val="21"/>
        <w:spacing w:line="276" w:lineRule="auto"/>
      </w:pPr>
      <w:r>
        <w:rPr>
          <w:rFonts w:ascii="Noto Serif CJK SC" w:eastAsia="Noto Serif CJK SC" w:hAnsi="Noto Serif CJK SC"/>
          <w:color w:val="000000"/>
        </w:rPr>
        <w:lastRenderedPageBreak/>
        <w:t>2.1 重构后的流程</w:t>
      </w:r>
    </w:p>
    <w:p w14:paraId="6BE63ECF" w14:textId="77777777" w:rsidR="005C1DB2" w:rsidRDefault="00000000">
      <w:pPr>
        <w:spacing w:after="160"/>
        <w:jc w:val="center"/>
      </w:pPr>
      <w:r>
        <w:rPr>
          <w:color w:val="000000"/>
        </w:rPr>
        <w:t>初始安全知识 → 代码生成与多源轨迹验证 → 候选经验假设池 → 主动回放与任务选择 ↺ → 独立证据审查 → 经验晋升、收窄、修订、降级或退役 → 冻结模型、经验库和调度策略 → CodeSecEval Base/Plus 与多语言最终评测</w:t>
      </w:r>
    </w:p>
    <w:p w14:paraId="7B048C3A" w14:textId="77777777" w:rsidR="005C1DB2" w:rsidRDefault="00000000">
      <w:r>
        <w:rPr>
          <w:color w:val="000000"/>
        </w:rPr>
        <w:t>其中，环表示系统根据历史轨迹暴露出的缺口主动选择后续任务，而不是把同一批任务无条件重复运行。独立证据审查位于候选经验形成之后、经验写入长期记忆之前；最终评测位于冻结之后，不能反向改变经验或调度策略。</w:t>
      </w:r>
    </w:p>
    <w:p w14:paraId="788475BE" w14:textId="77777777" w:rsidR="005C1DB2" w:rsidRDefault="00000000">
      <w:pPr>
        <w:pStyle w:val="21"/>
        <w:spacing w:line="276" w:lineRule="auto"/>
      </w:pPr>
      <w:r>
        <w:rPr>
          <w:rFonts w:ascii="Noto Serif CJK SC" w:eastAsia="Noto Serif CJK SC" w:hAnsi="Noto Serif CJK SC"/>
          <w:color w:val="000000"/>
        </w:rPr>
        <w:t>2.2 经验状态</w:t>
      </w:r>
    </w:p>
    <w:tbl>
      <w:tblPr>
        <w:tblStyle w:val="af5"/>
        <w:tblW w:w="0" w:type="auto"/>
        <w:jc w:val="center"/>
        <w:tblLook w:val="04A0" w:firstRow="1" w:lastRow="0" w:firstColumn="1" w:lastColumn="0" w:noHBand="0" w:noVBand="1"/>
      </w:tblPr>
      <w:tblGrid>
        <w:gridCol w:w="2160"/>
        <w:gridCol w:w="5184"/>
        <w:gridCol w:w="2448"/>
      </w:tblGrid>
      <w:tr w:rsidR="005C1DB2" w14:paraId="056D5F14" w14:textId="77777777">
        <w:trPr>
          <w:cantSplit/>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D9EAF7"/>
            <w:tcMar>
              <w:top w:w="90" w:type="dxa"/>
              <w:left w:w="110" w:type="dxa"/>
              <w:bottom w:w="90" w:type="dxa"/>
              <w:right w:w="110" w:type="dxa"/>
            </w:tcMar>
            <w:vAlign w:val="center"/>
          </w:tcPr>
          <w:p w14:paraId="0CA5F0CA" w14:textId="77777777" w:rsidR="005C1DB2" w:rsidRDefault="00000000">
            <w:pPr>
              <w:jc w:val="center"/>
            </w:pPr>
            <w:r>
              <w:rPr>
                <w:b/>
                <w:color w:val="000000"/>
                <w:sz w:val="19"/>
              </w:rPr>
              <w:t>状态</w:t>
            </w:r>
          </w:p>
        </w:tc>
        <w:tc>
          <w:tcPr>
            <w:tcW w:w="5184" w:type="dxa"/>
            <w:tcBorders>
              <w:top w:val="single" w:sz="6" w:space="0" w:color="D9D9D9"/>
              <w:left w:val="single" w:sz="6" w:space="0" w:color="D9D9D9"/>
              <w:bottom w:val="single" w:sz="6" w:space="0" w:color="D9D9D9"/>
              <w:right w:val="single" w:sz="6" w:space="0" w:color="D9D9D9"/>
            </w:tcBorders>
            <w:shd w:val="clear" w:color="auto" w:fill="D9EAF7"/>
            <w:tcMar>
              <w:top w:w="90" w:type="dxa"/>
              <w:left w:w="110" w:type="dxa"/>
              <w:bottom w:w="90" w:type="dxa"/>
              <w:right w:w="110" w:type="dxa"/>
            </w:tcMar>
            <w:vAlign w:val="center"/>
          </w:tcPr>
          <w:p w14:paraId="5513251C" w14:textId="77777777" w:rsidR="005C1DB2" w:rsidRDefault="00000000">
            <w:pPr>
              <w:jc w:val="center"/>
            </w:pPr>
            <w:r>
              <w:rPr>
                <w:b/>
                <w:color w:val="000000"/>
                <w:sz w:val="19"/>
              </w:rPr>
              <w:t>含义</w:t>
            </w:r>
          </w:p>
        </w:tc>
        <w:tc>
          <w:tcPr>
            <w:tcW w:w="2448" w:type="dxa"/>
            <w:tcBorders>
              <w:top w:val="single" w:sz="6" w:space="0" w:color="D9D9D9"/>
              <w:left w:val="single" w:sz="6" w:space="0" w:color="D9D9D9"/>
              <w:bottom w:val="single" w:sz="6" w:space="0" w:color="D9D9D9"/>
              <w:right w:val="single" w:sz="6" w:space="0" w:color="D9D9D9"/>
            </w:tcBorders>
            <w:shd w:val="clear" w:color="auto" w:fill="D9EAF7"/>
            <w:tcMar>
              <w:top w:w="90" w:type="dxa"/>
              <w:left w:w="110" w:type="dxa"/>
              <w:bottom w:w="90" w:type="dxa"/>
              <w:right w:w="110" w:type="dxa"/>
            </w:tcMar>
            <w:vAlign w:val="center"/>
          </w:tcPr>
          <w:p w14:paraId="5A83980F" w14:textId="77777777" w:rsidR="005C1DB2" w:rsidRDefault="00000000">
            <w:pPr>
              <w:jc w:val="center"/>
            </w:pPr>
            <w:r>
              <w:rPr>
                <w:b/>
                <w:color w:val="000000"/>
                <w:sz w:val="19"/>
              </w:rPr>
              <w:t>允许的后续动作</w:t>
            </w:r>
          </w:p>
        </w:tc>
      </w:tr>
      <w:tr w:rsidR="005C1DB2" w14:paraId="0C233E03" w14:textId="77777777">
        <w:trPr>
          <w:cantSplit/>
          <w:jc w:val="center"/>
        </w:trPr>
        <w:tc>
          <w:tcPr>
            <w:tcW w:w="216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FE53DC2" w14:textId="77777777" w:rsidR="005C1DB2" w:rsidRDefault="00000000">
            <w:pPr>
              <w:spacing w:after="20" w:line="276" w:lineRule="auto"/>
              <w:jc w:val="center"/>
            </w:pPr>
            <w:r>
              <w:rPr>
                <w:color w:val="000000"/>
                <w:sz w:val="18"/>
              </w:rPr>
              <w:t>seed</w:t>
            </w:r>
          </w:p>
        </w:tc>
        <w:tc>
          <w:tcPr>
            <w:tcW w:w="518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87F1DDC" w14:textId="77777777" w:rsidR="005C1DB2" w:rsidRDefault="00000000">
            <w:pPr>
              <w:spacing w:after="20" w:line="276" w:lineRule="auto"/>
            </w:pPr>
            <w:r>
              <w:rPr>
                <w:color w:val="000000"/>
                <w:sz w:val="18"/>
              </w:rPr>
              <w:t>由漏洞—补丁差异和初始证据形成的起点知识</w:t>
            </w:r>
          </w:p>
        </w:tc>
        <w:tc>
          <w:tcPr>
            <w:tcW w:w="244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FA9475B" w14:textId="77777777" w:rsidR="005C1DB2" w:rsidRDefault="00000000">
            <w:pPr>
              <w:spacing w:after="20" w:line="276" w:lineRule="auto"/>
            </w:pPr>
            <w:r>
              <w:rPr>
                <w:color w:val="000000"/>
                <w:sz w:val="18"/>
              </w:rPr>
              <w:t>进入轨迹验证</w:t>
            </w:r>
          </w:p>
        </w:tc>
      </w:tr>
      <w:tr w:rsidR="005C1DB2" w14:paraId="4FE07EC3" w14:textId="77777777">
        <w:trPr>
          <w:cantSplit/>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F7FAFC"/>
            <w:tcMar>
              <w:top w:w="90" w:type="dxa"/>
              <w:left w:w="110" w:type="dxa"/>
              <w:bottom w:w="90" w:type="dxa"/>
              <w:right w:w="110" w:type="dxa"/>
            </w:tcMar>
            <w:vAlign w:val="center"/>
          </w:tcPr>
          <w:p w14:paraId="3F0EA54C" w14:textId="77777777" w:rsidR="005C1DB2" w:rsidRDefault="00000000">
            <w:pPr>
              <w:spacing w:after="20" w:line="276" w:lineRule="auto"/>
              <w:jc w:val="center"/>
            </w:pPr>
            <w:r>
              <w:rPr>
                <w:color w:val="000000"/>
                <w:sz w:val="18"/>
              </w:rPr>
              <w:t>provisional</w:t>
            </w:r>
          </w:p>
        </w:tc>
        <w:tc>
          <w:tcPr>
            <w:tcW w:w="5184" w:type="dxa"/>
            <w:tcBorders>
              <w:top w:val="single" w:sz="6" w:space="0" w:color="D9D9D9"/>
              <w:left w:val="single" w:sz="6" w:space="0" w:color="D9D9D9"/>
              <w:bottom w:val="single" w:sz="6" w:space="0" w:color="D9D9D9"/>
              <w:right w:val="single" w:sz="6" w:space="0" w:color="D9D9D9"/>
            </w:tcBorders>
            <w:shd w:val="clear" w:color="auto" w:fill="F7FAFC"/>
            <w:tcMar>
              <w:top w:w="90" w:type="dxa"/>
              <w:left w:w="110" w:type="dxa"/>
              <w:bottom w:w="90" w:type="dxa"/>
              <w:right w:w="110" w:type="dxa"/>
            </w:tcMar>
            <w:vAlign w:val="center"/>
          </w:tcPr>
          <w:p w14:paraId="2FE834E5" w14:textId="77777777" w:rsidR="005C1DB2" w:rsidRDefault="00000000">
            <w:pPr>
              <w:spacing w:after="20" w:line="276" w:lineRule="auto"/>
            </w:pPr>
            <w:r>
              <w:rPr>
                <w:color w:val="000000"/>
                <w:sz w:val="18"/>
              </w:rPr>
              <w:t>由轨迹提出但证据仍不足的候选假设</w:t>
            </w:r>
          </w:p>
        </w:tc>
        <w:tc>
          <w:tcPr>
            <w:tcW w:w="2448" w:type="dxa"/>
            <w:tcBorders>
              <w:top w:val="single" w:sz="6" w:space="0" w:color="D9D9D9"/>
              <w:left w:val="single" w:sz="6" w:space="0" w:color="D9D9D9"/>
              <w:bottom w:val="single" w:sz="6" w:space="0" w:color="D9D9D9"/>
              <w:right w:val="single" w:sz="6" w:space="0" w:color="D9D9D9"/>
            </w:tcBorders>
            <w:shd w:val="clear" w:color="auto" w:fill="F7FAFC"/>
            <w:tcMar>
              <w:top w:w="90" w:type="dxa"/>
              <w:left w:w="110" w:type="dxa"/>
              <w:bottom w:w="90" w:type="dxa"/>
              <w:right w:w="110" w:type="dxa"/>
            </w:tcMar>
            <w:vAlign w:val="center"/>
          </w:tcPr>
          <w:p w14:paraId="7A41F853" w14:textId="77777777" w:rsidR="005C1DB2" w:rsidRDefault="00000000">
            <w:pPr>
              <w:spacing w:after="20" w:line="276" w:lineRule="auto"/>
            </w:pPr>
            <w:r>
              <w:rPr>
                <w:color w:val="000000"/>
                <w:sz w:val="18"/>
              </w:rPr>
              <w:t>主动回放、独立审查</w:t>
            </w:r>
          </w:p>
        </w:tc>
      </w:tr>
      <w:tr w:rsidR="005C1DB2" w14:paraId="21469EB5" w14:textId="77777777">
        <w:trPr>
          <w:cantSplit/>
          <w:jc w:val="center"/>
        </w:trPr>
        <w:tc>
          <w:tcPr>
            <w:tcW w:w="216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26BED5B" w14:textId="77777777" w:rsidR="005C1DB2" w:rsidRDefault="00000000">
            <w:pPr>
              <w:spacing w:after="20" w:line="276" w:lineRule="auto"/>
              <w:jc w:val="center"/>
            </w:pPr>
            <w:r>
              <w:rPr>
                <w:color w:val="000000"/>
                <w:sz w:val="18"/>
              </w:rPr>
              <w:t>supported</w:t>
            </w:r>
          </w:p>
        </w:tc>
        <w:tc>
          <w:tcPr>
            <w:tcW w:w="518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17DB931" w14:textId="77777777" w:rsidR="005C1DB2" w:rsidRDefault="00000000">
            <w:pPr>
              <w:spacing w:after="20" w:line="276" w:lineRule="auto"/>
            </w:pPr>
            <w:r>
              <w:rPr>
                <w:color w:val="000000"/>
                <w:sz w:val="18"/>
              </w:rPr>
              <w:t>在独立任务上获得功能和安全证据支持</w:t>
            </w:r>
          </w:p>
        </w:tc>
        <w:tc>
          <w:tcPr>
            <w:tcW w:w="244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F364D77" w14:textId="77777777" w:rsidR="005C1DB2" w:rsidRDefault="00000000">
            <w:pPr>
              <w:spacing w:after="20" w:line="276" w:lineRule="auto"/>
            </w:pPr>
            <w:r>
              <w:rPr>
                <w:color w:val="000000"/>
                <w:sz w:val="18"/>
              </w:rPr>
              <w:t>参与检索和跨语言适配</w:t>
            </w:r>
          </w:p>
        </w:tc>
      </w:tr>
      <w:tr w:rsidR="005C1DB2" w14:paraId="37599A45" w14:textId="77777777">
        <w:trPr>
          <w:cantSplit/>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F7FAFC"/>
            <w:tcMar>
              <w:top w:w="90" w:type="dxa"/>
              <w:left w:w="110" w:type="dxa"/>
              <w:bottom w:w="90" w:type="dxa"/>
              <w:right w:w="110" w:type="dxa"/>
            </w:tcMar>
            <w:vAlign w:val="center"/>
          </w:tcPr>
          <w:p w14:paraId="2D433C61" w14:textId="77777777" w:rsidR="005C1DB2" w:rsidRDefault="00000000">
            <w:pPr>
              <w:spacing w:after="20" w:line="276" w:lineRule="auto"/>
              <w:jc w:val="center"/>
            </w:pPr>
            <w:r>
              <w:rPr>
                <w:color w:val="000000"/>
                <w:sz w:val="18"/>
              </w:rPr>
              <w:t>narrowed</w:t>
            </w:r>
          </w:p>
        </w:tc>
        <w:tc>
          <w:tcPr>
            <w:tcW w:w="5184" w:type="dxa"/>
            <w:tcBorders>
              <w:top w:val="single" w:sz="6" w:space="0" w:color="D9D9D9"/>
              <w:left w:val="single" w:sz="6" w:space="0" w:color="D9D9D9"/>
              <w:bottom w:val="single" w:sz="6" w:space="0" w:color="D9D9D9"/>
              <w:right w:val="single" w:sz="6" w:space="0" w:color="D9D9D9"/>
            </w:tcBorders>
            <w:shd w:val="clear" w:color="auto" w:fill="F7FAFC"/>
            <w:tcMar>
              <w:top w:w="90" w:type="dxa"/>
              <w:left w:w="110" w:type="dxa"/>
              <w:bottom w:w="90" w:type="dxa"/>
              <w:right w:w="110" w:type="dxa"/>
            </w:tcMar>
            <w:vAlign w:val="center"/>
          </w:tcPr>
          <w:p w14:paraId="077018AD" w14:textId="77777777" w:rsidR="005C1DB2" w:rsidRDefault="00000000">
            <w:pPr>
              <w:spacing w:after="20" w:line="276" w:lineRule="auto"/>
            </w:pPr>
            <w:r>
              <w:rPr>
                <w:color w:val="000000"/>
                <w:sz w:val="18"/>
              </w:rPr>
              <w:t>原则基本成立，但适用条件需要收窄</w:t>
            </w:r>
          </w:p>
        </w:tc>
        <w:tc>
          <w:tcPr>
            <w:tcW w:w="2448" w:type="dxa"/>
            <w:tcBorders>
              <w:top w:val="single" w:sz="6" w:space="0" w:color="D9D9D9"/>
              <w:left w:val="single" w:sz="6" w:space="0" w:color="D9D9D9"/>
              <w:bottom w:val="single" w:sz="6" w:space="0" w:color="D9D9D9"/>
              <w:right w:val="single" w:sz="6" w:space="0" w:color="D9D9D9"/>
            </w:tcBorders>
            <w:shd w:val="clear" w:color="auto" w:fill="F7FAFC"/>
            <w:tcMar>
              <w:top w:w="90" w:type="dxa"/>
              <w:left w:w="110" w:type="dxa"/>
              <w:bottom w:w="90" w:type="dxa"/>
              <w:right w:w="110" w:type="dxa"/>
            </w:tcMar>
            <w:vAlign w:val="center"/>
          </w:tcPr>
          <w:p w14:paraId="726F6A9A" w14:textId="77777777" w:rsidR="005C1DB2" w:rsidRDefault="00000000">
            <w:pPr>
              <w:spacing w:after="20" w:line="276" w:lineRule="auto"/>
            </w:pPr>
            <w:r>
              <w:rPr>
                <w:color w:val="000000"/>
                <w:sz w:val="18"/>
              </w:rPr>
              <w:t>更新边界后重新审查</w:t>
            </w:r>
          </w:p>
        </w:tc>
      </w:tr>
      <w:tr w:rsidR="005C1DB2" w14:paraId="36C8136C" w14:textId="77777777">
        <w:trPr>
          <w:cantSplit/>
          <w:jc w:val="center"/>
        </w:trPr>
        <w:tc>
          <w:tcPr>
            <w:tcW w:w="216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3801A84" w14:textId="77777777" w:rsidR="005C1DB2" w:rsidRDefault="00000000">
            <w:pPr>
              <w:spacing w:after="20" w:line="276" w:lineRule="auto"/>
              <w:jc w:val="center"/>
            </w:pPr>
            <w:r>
              <w:rPr>
                <w:color w:val="000000"/>
                <w:sz w:val="18"/>
              </w:rPr>
              <w:t>revised</w:t>
            </w:r>
          </w:p>
        </w:tc>
        <w:tc>
          <w:tcPr>
            <w:tcW w:w="518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485FE70" w14:textId="77777777" w:rsidR="005C1DB2" w:rsidRDefault="00000000">
            <w:pPr>
              <w:spacing w:after="20" w:line="276" w:lineRule="auto"/>
            </w:pPr>
            <w:r>
              <w:rPr>
                <w:color w:val="000000"/>
                <w:sz w:val="18"/>
              </w:rPr>
              <w:t>根据反例重写后的经验</w:t>
            </w:r>
          </w:p>
        </w:tc>
        <w:tc>
          <w:tcPr>
            <w:tcW w:w="244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37EE948" w14:textId="77777777" w:rsidR="005C1DB2" w:rsidRDefault="00000000">
            <w:pPr>
              <w:spacing w:after="20" w:line="276" w:lineRule="auto"/>
            </w:pPr>
            <w:r>
              <w:rPr>
                <w:color w:val="000000"/>
                <w:sz w:val="18"/>
              </w:rPr>
              <w:t>重新进入 provisional</w:t>
            </w:r>
          </w:p>
        </w:tc>
      </w:tr>
      <w:tr w:rsidR="005C1DB2" w14:paraId="735CFB0C" w14:textId="77777777">
        <w:trPr>
          <w:cantSplit/>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F7FAFC"/>
            <w:tcMar>
              <w:top w:w="90" w:type="dxa"/>
              <w:left w:w="110" w:type="dxa"/>
              <w:bottom w:w="90" w:type="dxa"/>
              <w:right w:w="110" w:type="dxa"/>
            </w:tcMar>
            <w:vAlign w:val="center"/>
          </w:tcPr>
          <w:p w14:paraId="349DECC7" w14:textId="77777777" w:rsidR="005C1DB2" w:rsidRDefault="00000000">
            <w:pPr>
              <w:spacing w:after="20" w:line="276" w:lineRule="auto"/>
              <w:jc w:val="center"/>
            </w:pPr>
            <w:r>
              <w:rPr>
                <w:color w:val="000000"/>
                <w:sz w:val="18"/>
              </w:rPr>
              <w:t>demoted / retired</w:t>
            </w:r>
          </w:p>
        </w:tc>
        <w:tc>
          <w:tcPr>
            <w:tcW w:w="5184" w:type="dxa"/>
            <w:tcBorders>
              <w:top w:val="single" w:sz="6" w:space="0" w:color="D9D9D9"/>
              <w:left w:val="single" w:sz="6" w:space="0" w:color="D9D9D9"/>
              <w:bottom w:val="single" w:sz="6" w:space="0" w:color="D9D9D9"/>
              <w:right w:val="single" w:sz="6" w:space="0" w:color="D9D9D9"/>
            </w:tcBorders>
            <w:shd w:val="clear" w:color="auto" w:fill="F7FAFC"/>
            <w:tcMar>
              <w:top w:w="90" w:type="dxa"/>
              <w:left w:w="110" w:type="dxa"/>
              <w:bottom w:w="90" w:type="dxa"/>
              <w:right w:w="110" w:type="dxa"/>
            </w:tcMar>
            <w:vAlign w:val="center"/>
          </w:tcPr>
          <w:p w14:paraId="29916044" w14:textId="77777777" w:rsidR="005C1DB2" w:rsidRDefault="00000000">
            <w:pPr>
              <w:spacing w:after="20" w:line="276" w:lineRule="auto"/>
            </w:pPr>
            <w:r>
              <w:rPr>
                <w:color w:val="000000"/>
                <w:sz w:val="18"/>
              </w:rPr>
              <w:t>近期效用降低或已被证伪的经验</w:t>
            </w:r>
          </w:p>
        </w:tc>
        <w:tc>
          <w:tcPr>
            <w:tcW w:w="2448" w:type="dxa"/>
            <w:tcBorders>
              <w:top w:val="single" w:sz="6" w:space="0" w:color="D9D9D9"/>
              <w:left w:val="single" w:sz="6" w:space="0" w:color="D9D9D9"/>
              <w:bottom w:val="single" w:sz="6" w:space="0" w:color="D9D9D9"/>
              <w:right w:val="single" w:sz="6" w:space="0" w:color="D9D9D9"/>
            </w:tcBorders>
            <w:shd w:val="clear" w:color="auto" w:fill="F7FAFC"/>
            <w:tcMar>
              <w:top w:w="90" w:type="dxa"/>
              <w:left w:w="110" w:type="dxa"/>
              <w:bottom w:w="90" w:type="dxa"/>
              <w:right w:w="110" w:type="dxa"/>
            </w:tcMar>
            <w:vAlign w:val="center"/>
          </w:tcPr>
          <w:p w14:paraId="4926DF9A" w14:textId="77777777" w:rsidR="005C1DB2" w:rsidRDefault="00000000">
            <w:pPr>
              <w:spacing w:after="20" w:line="276" w:lineRule="auto"/>
            </w:pPr>
            <w:r>
              <w:rPr>
                <w:color w:val="000000"/>
                <w:sz w:val="18"/>
              </w:rPr>
              <w:t>降低检索权重或停止使用</w:t>
            </w:r>
          </w:p>
        </w:tc>
      </w:tr>
    </w:tbl>
    <w:p w14:paraId="5117EEF9" w14:textId="77777777" w:rsidR="005C1DB2" w:rsidRDefault="005C1DB2">
      <w:pPr>
        <w:spacing w:after="60" w:line="240" w:lineRule="auto"/>
      </w:pPr>
    </w:p>
    <w:p w14:paraId="1E37AACA" w14:textId="77777777" w:rsidR="005C1DB2" w:rsidRDefault="00000000">
      <w:pPr>
        <w:pStyle w:val="1"/>
        <w:spacing w:line="276" w:lineRule="auto"/>
      </w:pPr>
      <w:r>
        <w:rPr>
          <w:rFonts w:ascii="Noto Serif CJK SC" w:eastAsia="Noto Serif CJK SC" w:hAnsi="Noto Serif CJK SC"/>
          <w:color w:val="000000"/>
        </w:rPr>
        <w:t>3. 初始安全知识形成</w:t>
      </w:r>
    </w:p>
    <w:p w14:paraId="589FC32D" w14:textId="77777777" w:rsidR="005C1DB2" w:rsidRDefault="00000000">
      <w:r>
        <w:rPr>
          <w:color w:val="000000"/>
        </w:rPr>
        <w:t>初始安全信息仍然由大语言模型从漏洞代码、补丁代码和任务契约中提取，但提取结果不能直接视为可信经验。LLM 负责把代码差异转写为可理解的安全假设，运行验证负责判断该假设是否有证据支持。换言之，初始阶段是“LLM 提取 + 训练侧验证”，而不是“只由 LLM 解释”或“完全依赖运行自动发现规则”。</w:t>
      </w:r>
    </w:p>
    <w:p w14:paraId="040F6D3E" w14:textId="77777777" w:rsidR="005C1DB2" w:rsidRDefault="00000000">
      <w:pPr>
        <w:pStyle w:val="21"/>
        <w:spacing w:line="276" w:lineRule="auto"/>
      </w:pPr>
      <w:r>
        <w:rPr>
          <w:rFonts w:ascii="Noto Serif CJK SC" w:eastAsia="Noto Serif CJK SC" w:hAnsi="Noto Serif CJK SC"/>
          <w:color w:val="000000"/>
        </w:rPr>
        <w:t>3.1 漏洞—补丁差异分析</w:t>
      </w:r>
    </w:p>
    <w:p w14:paraId="5EDE9978" w14:textId="77777777" w:rsidR="005C1DB2" w:rsidRDefault="00000000">
      <w:r>
        <w:rPr>
          <w:color w:val="000000"/>
        </w:rPr>
        <w:t>对于每组漏洞代码 c_i^v 和补丁代码 c_i^p，智能体结合任务描述分析不可信输入、敏感操作、补丁新增检查、修复后的安全后置条件，以及看似合理但并不能消除漏洞的危险模式。提取出的结果被写成安全假设，而不是具体补丁的复制品。</w:t>
      </w:r>
    </w:p>
    <w:p w14:paraId="1CB28868" w14:textId="77777777" w:rsidR="005C1DB2" w:rsidRDefault="00000000">
      <w:pPr>
        <w:spacing w:after="120" w:line="276" w:lineRule="auto"/>
        <w:jc w:val="center"/>
      </w:pPr>
      <w:r>
        <w:rPr>
          <w:rFonts w:ascii="Times New Roman" w:eastAsia="Times New Roman" w:hAnsi="Times New Roman"/>
          <w:color w:val="000000"/>
        </w:rPr>
        <w:t>e_seed = LLM_Extract(c_i^v, c_i^p, task_i)</w:t>
      </w:r>
    </w:p>
    <w:p w14:paraId="0827C245" w14:textId="77777777" w:rsidR="005C1DB2" w:rsidRDefault="00000000">
      <w:r>
        <w:br w:type="page"/>
      </w:r>
    </w:p>
    <w:p w14:paraId="7854854A" w14:textId="77777777" w:rsidR="005C1DB2" w:rsidRDefault="00000000">
      <w:pPr>
        <w:pStyle w:val="21"/>
        <w:spacing w:line="276" w:lineRule="auto"/>
      </w:pPr>
      <w:r>
        <w:rPr>
          <w:rFonts w:ascii="Noto Serif CJK SC" w:eastAsia="Noto Serif CJK SC" w:hAnsi="Noto Serif CJK SC"/>
          <w:color w:val="000000"/>
        </w:rPr>
        <w:lastRenderedPageBreak/>
        <w:t>3.2 初始证据验证</w:t>
      </w:r>
    </w:p>
    <w:p w14:paraId="5D8A58E0" w14:textId="77777777" w:rsidR="005C1DB2" w:rsidRDefault="00000000">
      <w:r>
        <w:rPr>
          <w:color w:val="000000"/>
        </w:rPr>
        <w:t>对抽取的安全假设，系统在可用的功能测试、安全测试、静态分析、语法检查或目标语言 harness 中进行验证。PLT 某些记录缺少可执行测试时，必须显式记录证据等级，不能把静态通过写成完整动态安全验证。</w:t>
      </w:r>
    </w:p>
    <w:tbl>
      <w:tblPr>
        <w:tblStyle w:val="af5"/>
        <w:tblW w:w="0" w:type="auto"/>
        <w:jc w:val="center"/>
        <w:tblLook w:val="04A0" w:firstRow="1" w:lastRow="0" w:firstColumn="1" w:lastColumn="0" w:noHBand="0" w:noVBand="1"/>
      </w:tblPr>
      <w:tblGrid>
        <w:gridCol w:w="3168"/>
        <w:gridCol w:w="4320"/>
        <w:gridCol w:w="2304"/>
      </w:tblGrid>
      <w:tr w:rsidR="005C1DB2" w14:paraId="0A695AC2" w14:textId="77777777">
        <w:trPr>
          <w:cantSplit/>
          <w:jc w:val="center"/>
        </w:trPr>
        <w:tc>
          <w:tcPr>
            <w:tcW w:w="3168" w:type="dxa"/>
            <w:tcBorders>
              <w:top w:val="single" w:sz="6" w:space="0" w:color="D9D9D9"/>
              <w:left w:val="single" w:sz="6" w:space="0" w:color="D9D9D9"/>
              <w:bottom w:val="single" w:sz="6" w:space="0" w:color="D9D9D9"/>
              <w:right w:val="single" w:sz="6" w:space="0" w:color="D9D9D9"/>
            </w:tcBorders>
            <w:shd w:val="clear" w:color="auto" w:fill="D9EAF7"/>
            <w:tcMar>
              <w:top w:w="90" w:type="dxa"/>
              <w:left w:w="110" w:type="dxa"/>
              <w:bottom w:w="90" w:type="dxa"/>
              <w:right w:w="110" w:type="dxa"/>
            </w:tcMar>
            <w:vAlign w:val="center"/>
          </w:tcPr>
          <w:p w14:paraId="1F805FEB" w14:textId="77777777" w:rsidR="005C1DB2" w:rsidRDefault="00000000">
            <w:pPr>
              <w:jc w:val="center"/>
            </w:pPr>
            <w:r>
              <w:rPr>
                <w:b/>
                <w:color w:val="000000"/>
                <w:sz w:val="19"/>
              </w:rPr>
              <w:t>证据等级</w:t>
            </w:r>
          </w:p>
        </w:tc>
        <w:tc>
          <w:tcPr>
            <w:tcW w:w="4320" w:type="dxa"/>
            <w:tcBorders>
              <w:top w:val="single" w:sz="6" w:space="0" w:color="D9D9D9"/>
              <w:left w:val="single" w:sz="6" w:space="0" w:color="D9D9D9"/>
              <w:bottom w:val="single" w:sz="6" w:space="0" w:color="D9D9D9"/>
              <w:right w:val="single" w:sz="6" w:space="0" w:color="D9D9D9"/>
            </w:tcBorders>
            <w:shd w:val="clear" w:color="auto" w:fill="D9EAF7"/>
            <w:tcMar>
              <w:top w:w="90" w:type="dxa"/>
              <w:left w:w="110" w:type="dxa"/>
              <w:bottom w:w="90" w:type="dxa"/>
              <w:right w:w="110" w:type="dxa"/>
            </w:tcMar>
            <w:vAlign w:val="center"/>
          </w:tcPr>
          <w:p w14:paraId="1AEC8C58" w14:textId="77777777" w:rsidR="005C1DB2" w:rsidRDefault="00000000">
            <w:pPr>
              <w:jc w:val="center"/>
            </w:pPr>
            <w:r>
              <w:rPr>
                <w:b/>
                <w:color w:val="000000"/>
                <w:sz w:val="19"/>
              </w:rPr>
              <w:t>可说明的结论</w:t>
            </w:r>
          </w:p>
        </w:tc>
        <w:tc>
          <w:tcPr>
            <w:tcW w:w="2304" w:type="dxa"/>
            <w:tcBorders>
              <w:top w:val="single" w:sz="6" w:space="0" w:color="D9D9D9"/>
              <w:left w:val="single" w:sz="6" w:space="0" w:color="D9D9D9"/>
              <w:bottom w:val="single" w:sz="6" w:space="0" w:color="D9D9D9"/>
              <w:right w:val="single" w:sz="6" w:space="0" w:color="D9D9D9"/>
            </w:tcBorders>
            <w:shd w:val="clear" w:color="auto" w:fill="D9EAF7"/>
            <w:tcMar>
              <w:top w:w="90" w:type="dxa"/>
              <w:left w:w="110" w:type="dxa"/>
              <w:bottom w:w="90" w:type="dxa"/>
              <w:right w:w="110" w:type="dxa"/>
            </w:tcMar>
            <w:vAlign w:val="center"/>
          </w:tcPr>
          <w:p w14:paraId="7FD0DADD" w14:textId="77777777" w:rsidR="005C1DB2" w:rsidRDefault="00000000">
            <w:pPr>
              <w:jc w:val="center"/>
            </w:pPr>
            <w:r>
              <w:rPr>
                <w:b/>
                <w:color w:val="000000"/>
                <w:sz w:val="19"/>
              </w:rPr>
              <w:t>经验处理</w:t>
            </w:r>
          </w:p>
        </w:tc>
      </w:tr>
      <w:tr w:rsidR="005C1DB2" w14:paraId="11E4914E" w14:textId="77777777">
        <w:trPr>
          <w:cantSplit/>
          <w:jc w:val="center"/>
        </w:trPr>
        <w:tc>
          <w:tcPr>
            <w:tcW w:w="316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6CB6B5E" w14:textId="77777777" w:rsidR="005C1DB2" w:rsidRDefault="00000000">
            <w:pPr>
              <w:spacing w:after="20" w:line="276" w:lineRule="auto"/>
              <w:jc w:val="center"/>
            </w:pPr>
            <w:r>
              <w:rPr>
                <w:color w:val="000000"/>
                <w:sz w:val="18"/>
              </w:rPr>
              <w:t>dynamic_functional_security</w:t>
            </w:r>
          </w:p>
        </w:tc>
        <w:tc>
          <w:tcPr>
            <w:tcW w:w="432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4E2B30A" w14:textId="77777777" w:rsidR="005C1DB2" w:rsidRDefault="00000000">
            <w:pPr>
              <w:spacing w:after="20" w:line="276" w:lineRule="auto"/>
            </w:pPr>
            <w:r>
              <w:rPr>
                <w:color w:val="000000"/>
                <w:sz w:val="18"/>
              </w:rPr>
              <w:t>功能和安全行为均有运行证据</w:t>
            </w:r>
          </w:p>
        </w:tc>
        <w:tc>
          <w:tcPr>
            <w:tcW w:w="230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7FB61D2" w14:textId="77777777" w:rsidR="005C1DB2" w:rsidRDefault="00000000">
            <w:pPr>
              <w:spacing w:after="20" w:line="276" w:lineRule="auto"/>
            </w:pPr>
            <w:r>
              <w:rPr>
                <w:color w:val="000000"/>
                <w:sz w:val="18"/>
              </w:rPr>
              <w:t>可进入 seed 或 supported</w:t>
            </w:r>
          </w:p>
        </w:tc>
      </w:tr>
      <w:tr w:rsidR="005C1DB2" w14:paraId="7E5BD556" w14:textId="77777777">
        <w:trPr>
          <w:cantSplit/>
          <w:jc w:val="center"/>
        </w:trPr>
        <w:tc>
          <w:tcPr>
            <w:tcW w:w="3168" w:type="dxa"/>
            <w:tcBorders>
              <w:top w:val="single" w:sz="6" w:space="0" w:color="D9D9D9"/>
              <w:left w:val="single" w:sz="6" w:space="0" w:color="D9D9D9"/>
              <w:bottom w:val="single" w:sz="6" w:space="0" w:color="D9D9D9"/>
              <w:right w:val="single" w:sz="6" w:space="0" w:color="D9D9D9"/>
            </w:tcBorders>
            <w:shd w:val="clear" w:color="auto" w:fill="F7FAFC"/>
            <w:tcMar>
              <w:top w:w="90" w:type="dxa"/>
              <w:left w:w="110" w:type="dxa"/>
              <w:bottom w:w="90" w:type="dxa"/>
              <w:right w:w="110" w:type="dxa"/>
            </w:tcMar>
            <w:vAlign w:val="center"/>
          </w:tcPr>
          <w:p w14:paraId="08A712EA" w14:textId="77777777" w:rsidR="005C1DB2" w:rsidRDefault="00000000">
            <w:pPr>
              <w:spacing w:after="20" w:line="276" w:lineRule="auto"/>
              <w:jc w:val="center"/>
            </w:pPr>
            <w:r>
              <w:rPr>
                <w:color w:val="000000"/>
                <w:sz w:val="18"/>
              </w:rPr>
              <w:t>dynamic_functional_only</w:t>
            </w:r>
          </w:p>
        </w:tc>
        <w:tc>
          <w:tcPr>
            <w:tcW w:w="4320" w:type="dxa"/>
            <w:tcBorders>
              <w:top w:val="single" w:sz="6" w:space="0" w:color="D9D9D9"/>
              <w:left w:val="single" w:sz="6" w:space="0" w:color="D9D9D9"/>
              <w:bottom w:val="single" w:sz="6" w:space="0" w:color="D9D9D9"/>
              <w:right w:val="single" w:sz="6" w:space="0" w:color="D9D9D9"/>
            </w:tcBorders>
            <w:shd w:val="clear" w:color="auto" w:fill="F7FAFC"/>
            <w:tcMar>
              <w:top w:w="90" w:type="dxa"/>
              <w:left w:w="110" w:type="dxa"/>
              <w:bottom w:w="90" w:type="dxa"/>
              <w:right w:w="110" w:type="dxa"/>
            </w:tcMar>
            <w:vAlign w:val="center"/>
          </w:tcPr>
          <w:p w14:paraId="0C8D499E" w14:textId="77777777" w:rsidR="005C1DB2" w:rsidRDefault="00000000">
            <w:pPr>
              <w:spacing w:after="20" w:line="276" w:lineRule="auto"/>
            </w:pPr>
            <w:r>
              <w:rPr>
                <w:color w:val="000000"/>
                <w:sz w:val="18"/>
              </w:rPr>
              <w:t>只确认功能未被破坏</w:t>
            </w:r>
          </w:p>
        </w:tc>
        <w:tc>
          <w:tcPr>
            <w:tcW w:w="2304" w:type="dxa"/>
            <w:tcBorders>
              <w:top w:val="single" w:sz="6" w:space="0" w:color="D9D9D9"/>
              <w:left w:val="single" w:sz="6" w:space="0" w:color="D9D9D9"/>
              <w:bottom w:val="single" w:sz="6" w:space="0" w:color="D9D9D9"/>
              <w:right w:val="single" w:sz="6" w:space="0" w:color="D9D9D9"/>
            </w:tcBorders>
            <w:shd w:val="clear" w:color="auto" w:fill="F7FAFC"/>
            <w:tcMar>
              <w:top w:w="90" w:type="dxa"/>
              <w:left w:w="110" w:type="dxa"/>
              <w:bottom w:w="90" w:type="dxa"/>
              <w:right w:w="110" w:type="dxa"/>
            </w:tcMar>
            <w:vAlign w:val="center"/>
          </w:tcPr>
          <w:p w14:paraId="234DE521" w14:textId="77777777" w:rsidR="005C1DB2" w:rsidRDefault="00000000">
            <w:pPr>
              <w:spacing w:after="20" w:line="276" w:lineRule="auto"/>
            </w:pPr>
            <w:r>
              <w:rPr>
                <w:color w:val="000000"/>
                <w:sz w:val="18"/>
              </w:rPr>
              <w:t>保留但等待安全证据</w:t>
            </w:r>
          </w:p>
        </w:tc>
      </w:tr>
      <w:tr w:rsidR="005C1DB2" w14:paraId="79D21234" w14:textId="77777777">
        <w:trPr>
          <w:cantSplit/>
          <w:jc w:val="center"/>
        </w:trPr>
        <w:tc>
          <w:tcPr>
            <w:tcW w:w="316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41446D8" w14:textId="77777777" w:rsidR="005C1DB2" w:rsidRDefault="00000000">
            <w:pPr>
              <w:spacing w:after="20" w:line="276" w:lineRule="auto"/>
              <w:jc w:val="center"/>
            </w:pPr>
            <w:r>
              <w:rPr>
                <w:color w:val="000000"/>
                <w:sz w:val="18"/>
              </w:rPr>
              <w:t>static_only</w:t>
            </w:r>
          </w:p>
        </w:tc>
        <w:tc>
          <w:tcPr>
            <w:tcW w:w="432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8EE9706" w14:textId="77777777" w:rsidR="005C1DB2" w:rsidRDefault="00000000">
            <w:pPr>
              <w:spacing w:after="20" w:line="276" w:lineRule="auto"/>
            </w:pPr>
            <w:r>
              <w:rPr>
                <w:color w:val="000000"/>
                <w:sz w:val="18"/>
              </w:rPr>
              <w:t>只有语法、类型或静态规则证据</w:t>
            </w:r>
          </w:p>
        </w:tc>
        <w:tc>
          <w:tcPr>
            <w:tcW w:w="230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42490C1" w14:textId="77777777" w:rsidR="005C1DB2" w:rsidRDefault="00000000">
            <w:pPr>
              <w:spacing w:after="20" w:line="276" w:lineRule="auto"/>
            </w:pPr>
            <w:r>
              <w:rPr>
                <w:color w:val="000000"/>
                <w:sz w:val="18"/>
              </w:rPr>
              <w:t>作为低置信候选</w:t>
            </w:r>
          </w:p>
        </w:tc>
      </w:tr>
      <w:tr w:rsidR="005C1DB2" w14:paraId="68C35673" w14:textId="77777777">
        <w:trPr>
          <w:cantSplit/>
          <w:jc w:val="center"/>
        </w:trPr>
        <w:tc>
          <w:tcPr>
            <w:tcW w:w="3168" w:type="dxa"/>
            <w:tcBorders>
              <w:top w:val="single" w:sz="6" w:space="0" w:color="D9D9D9"/>
              <w:left w:val="single" w:sz="6" w:space="0" w:color="D9D9D9"/>
              <w:bottom w:val="single" w:sz="6" w:space="0" w:color="D9D9D9"/>
              <w:right w:val="single" w:sz="6" w:space="0" w:color="D9D9D9"/>
            </w:tcBorders>
            <w:shd w:val="clear" w:color="auto" w:fill="F7FAFC"/>
            <w:tcMar>
              <w:top w:w="90" w:type="dxa"/>
              <w:left w:w="110" w:type="dxa"/>
              <w:bottom w:w="90" w:type="dxa"/>
              <w:right w:w="110" w:type="dxa"/>
            </w:tcMar>
            <w:vAlign w:val="center"/>
          </w:tcPr>
          <w:p w14:paraId="0B1149C8" w14:textId="77777777" w:rsidR="005C1DB2" w:rsidRDefault="00000000">
            <w:pPr>
              <w:spacing w:after="20" w:line="276" w:lineRule="auto"/>
              <w:jc w:val="center"/>
            </w:pPr>
            <w:r>
              <w:rPr>
                <w:color w:val="000000"/>
                <w:sz w:val="18"/>
              </w:rPr>
              <w:t>syntax_only</w:t>
            </w:r>
          </w:p>
        </w:tc>
        <w:tc>
          <w:tcPr>
            <w:tcW w:w="4320" w:type="dxa"/>
            <w:tcBorders>
              <w:top w:val="single" w:sz="6" w:space="0" w:color="D9D9D9"/>
              <w:left w:val="single" w:sz="6" w:space="0" w:color="D9D9D9"/>
              <w:bottom w:val="single" w:sz="6" w:space="0" w:color="D9D9D9"/>
              <w:right w:val="single" w:sz="6" w:space="0" w:color="D9D9D9"/>
            </w:tcBorders>
            <w:shd w:val="clear" w:color="auto" w:fill="F7FAFC"/>
            <w:tcMar>
              <w:top w:w="90" w:type="dxa"/>
              <w:left w:w="110" w:type="dxa"/>
              <w:bottom w:w="90" w:type="dxa"/>
              <w:right w:w="110" w:type="dxa"/>
            </w:tcMar>
            <w:vAlign w:val="center"/>
          </w:tcPr>
          <w:p w14:paraId="31483EEC" w14:textId="77777777" w:rsidR="005C1DB2" w:rsidRDefault="00000000">
            <w:pPr>
              <w:spacing w:after="20" w:line="276" w:lineRule="auto"/>
            </w:pPr>
            <w:r>
              <w:rPr>
                <w:color w:val="000000"/>
                <w:sz w:val="18"/>
              </w:rPr>
              <w:t>代码可解析但未验证行为</w:t>
            </w:r>
          </w:p>
        </w:tc>
        <w:tc>
          <w:tcPr>
            <w:tcW w:w="2304" w:type="dxa"/>
            <w:tcBorders>
              <w:top w:val="single" w:sz="6" w:space="0" w:color="D9D9D9"/>
              <w:left w:val="single" w:sz="6" w:space="0" w:color="D9D9D9"/>
              <w:bottom w:val="single" w:sz="6" w:space="0" w:color="D9D9D9"/>
              <w:right w:val="single" w:sz="6" w:space="0" w:color="D9D9D9"/>
            </w:tcBorders>
            <w:shd w:val="clear" w:color="auto" w:fill="F7FAFC"/>
            <w:tcMar>
              <w:top w:w="90" w:type="dxa"/>
              <w:left w:w="110" w:type="dxa"/>
              <w:bottom w:w="90" w:type="dxa"/>
              <w:right w:w="110" w:type="dxa"/>
            </w:tcMar>
            <w:vAlign w:val="center"/>
          </w:tcPr>
          <w:p w14:paraId="3BA29F3A" w14:textId="77777777" w:rsidR="005C1DB2" w:rsidRDefault="00000000">
            <w:pPr>
              <w:spacing w:after="20" w:line="276" w:lineRule="auto"/>
            </w:pPr>
            <w:r>
              <w:rPr>
                <w:color w:val="000000"/>
                <w:sz w:val="18"/>
              </w:rPr>
              <w:t>不得宣称安全有效</w:t>
            </w:r>
          </w:p>
        </w:tc>
      </w:tr>
      <w:tr w:rsidR="005C1DB2" w14:paraId="395F90FD" w14:textId="77777777">
        <w:trPr>
          <w:cantSplit/>
          <w:jc w:val="center"/>
        </w:trPr>
        <w:tc>
          <w:tcPr>
            <w:tcW w:w="316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8D86693" w14:textId="77777777" w:rsidR="005C1DB2" w:rsidRDefault="00000000">
            <w:pPr>
              <w:spacing w:after="20" w:line="276" w:lineRule="auto"/>
              <w:jc w:val="center"/>
            </w:pPr>
            <w:r>
              <w:rPr>
                <w:color w:val="000000"/>
                <w:sz w:val="18"/>
              </w:rPr>
              <w:t>unexecutable_test</w:t>
            </w:r>
          </w:p>
        </w:tc>
        <w:tc>
          <w:tcPr>
            <w:tcW w:w="432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0E3E55B" w14:textId="77777777" w:rsidR="005C1DB2" w:rsidRDefault="00000000">
            <w:pPr>
              <w:spacing w:after="20" w:line="276" w:lineRule="auto"/>
            </w:pPr>
            <w:r>
              <w:rPr>
                <w:color w:val="000000"/>
                <w:sz w:val="18"/>
              </w:rPr>
              <w:t>测试或依赖无法执行</w:t>
            </w:r>
          </w:p>
        </w:tc>
        <w:tc>
          <w:tcPr>
            <w:tcW w:w="230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1E28045" w14:textId="77777777" w:rsidR="005C1DB2" w:rsidRDefault="00000000">
            <w:pPr>
              <w:spacing w:after="20" w:line="276" w:lineRule="auto"/>
            </w:pPr>
            <w:r>
              <w:rPr>
                <w:color w:val="000000"/>
                <w:sz w:val="18"/>
              </w:rPr>
              <w:t>记录环境限制，不生成安全结论</w:t>
            </w:r>
          </w:p>
        </w:tc>
      </w:tr>
    </w:tbl>
    <w:p w14:paraId="2249FD0C" w14:textId="77777777" w:rsidR="005C1DB2" w:rsidRDefault="005C1DB2">
      <w:pPr>
        <w:spacing w:after="60" w:line="240" w:lineRule="auto"/>
      </w:pPr>
    </w:p>
    <w:p w14:paraId="0B7D859C" w14:textId="77777777" w:rsidR="005C1DB2" w:rsidRDefault="00000000">
      <w:pPr>
        <w:pStyle w:val="21"/>
        <w:spacing w:line="276" w:lineRule="auto"/>
      </w:pPr>
      <w:r>
        <w:rPr>
          <w:rFonts w:ascii="Noto Serif CJK SC" w:eastAsia="Noto Serif CJK SC" w:hAnsi="Noto Serif CJK SC"/>
          <w:color w:val="000000"/>
        </w:rPr>
        <w:t>3.3 安全经验表示</w:t>
      </w:r>
    </w:p>
    <w:p w14:paraId="697B79C0" w14:textId="77777777" w:rsidR="005C1DB2" w:rsidRDefault="00000000">
      <w:r>
        <w:rPr>
          <w:color w:val="000000"/>
        </w:rPr>
        <w:t>每条经验采用“适用条件—安全不变量—推荐动作—危险替代—语言适配—不适用边界—证据来源”的结构。安全不变量是经验的核心，语言适配只说明如何在不同语言中实现同一原则，不把某一种语言的 API 写成所有语言都必须使用的答案。</w:t>
      </w:r>
    </w:p>
    <w:p w14:paraId="40FAB0EA" w14:textId="77777777" w:rsidR="005C1DB2" w:rsidRDefault="00000000">
      <w:pPr>
        <w:keepLines/>
        <w:spacing w:after="120" w:line="252" w:lineRule="auto"/>
        <w:ind w:left="360"/>
      </w:pPr>
      <w:r>
        <w:rPr>
          <w:rFonts w:ascii="Noto Sans Mono CJK SC" w:eastAsia="Noto Sans Mono CJK SC" w:hAnsi="Noto Sans Mono CJK SC"/>
          <w:color w:val="000000"/>
          <w:sz w:val="19"/>
        </w:rPr>
        <w:t>{</w:t>
      </w:r>
      <w:r>
        <w:rPr>
          <w:rFonts w:ascii="Noto Sans Mono CJK SC" w:eastAsia="Noto Sans Mono CJK SC" w:hAnsi="Noto Sans Mono CJK SC"/>
          <w:color w:val="000000"/>
          <w:sz w:val="19"/>
        </w:rPr>
        <w:br/>
        <w:t xml:space="preserve">  "trigger_context": "外部输入参与文件路径构造",</w:t>
      </w:r>
      <w:r>
        <w:rPr>
          <w:rFonts w:ascii="Noto Sans Mono CJK SC" w:eastAsia="Noto Sans Mono CJK SC" w:hAnsi="Noto Sans Mono CJK SC"/>
          <w:color w:val="000000"/>
          <w:sz w:val="19"/>
        </w:rPr>
        <w:br/>
        <w:t xml:space="preserve">  "security_invariant": "规范化后的最终路径必须位于可信根目录内",</w:t>
      </w:r>
      <w:r>
        <w:rPr>
          <w:rFonts w:ascii="Noto Sans Mono CJK SC" w:eastAsia="Noto Sans Mono CJK SC" w:hAnsi="Noto Sans Mono CJK SC"/>
          <w:color w:val="000000"/>
          <w:sz w:val="19"/>
        </w:rPr>
        <w:br/>
        <w:t xml:space="preserve">  "recommended_action": "规范化路径并执行目录边界检查",</w:t>
      </w:r>
      <w:r>
        <w:rPr>
          <w:rFonts w:ascii="Noto Sans Mono CJK SC" w:eastAsia="Noto Sans Mono CJK SC" w:hAnsi="Noto Sans Mono CJK SC"/>
          <w:color w:val="000000"/>
          <w:sz w:val="19"/>
        </w:rPr>
        <w:br/>
        <w:t xml:space="preserve">  "unsafe_alternative": "只使用字符串前缀判断路径归属",</w:t>
      </w:r>
      <w:r>
        <w:rPr>
          <w:rFonts w:ascii="Noto Sans Mono CJK SC" w:eastAsia="Noto Sans Mono CJK SC" w:hAnsi="Noto Sans Mono CJK SC"/>
          <w:color w:val="000000"/>
          <w:sz w:val="19"/>
        </w:rPr>
        <w:br/>
        <w:t xml:space="preserve">  "language_adaptation": {"python": "resolve + relative_to", "go": "Abs/Rel", "cpp": "weakly_canonical"},</w:t>
      </w:r>
      <w:r>
        <w:rPr>
          <w:rFonts w:ascii="Noto Sans Mono CJK SC" w:eastAsia="Noto Sans Mono CJK SC" w:hAnsi="Noto Sans Mono CJK SC"/>
          <w:color w:val="000000"/>
          <w:sz w:val="19"/>
        </w:rPr>
        <w:br/>
        <w:t xml:space="preserve">  "non_applicable_boundary": "不涉及文件系统路径时不适用",</w:t>
      </w:r>
      <w:r>
        <w:rPr>
          <w:rFonts w:ascii="Noto Sans Mono CJK SC" w:eastAsia="Noto Sans Mono CJK SC" w:hAnsi="Noto Sans Mono CJK SC"/>
          <w:color w:val="000000"/>
          <w:sz w:val="19"/>
        </w:rPr>
        <w:br/>
        <w:t xml:space="preserve">  "evidence": [],</w:t>
      </w:r>
      <w:r>
        <w:rPr>
          <w:rFonts w:ascii="Noto Sans Mono CJK SC" w:eastAsia="Noto Sans Mono CJK SC" w:hAnsi="Noto Sans Mono CJK SC"/>
          <w:color w:val="000000"/>
          <w:sz w:val="19"/>
        </w:rPr>
        <w:br/>
        <w:t xml:space="preserve">  "status": "seed"</w:t>
      </w:r>
      <w:r>
        <w:rPr>
          <w:rFonts w:ascii="Noto Sans Mono CJK SC" w:eastAsia="Noto Sans Mono CJK SC" w:hAnsi="Noto Sans Mono CJK SC"/>
          <w:color w:val="000000"/>
          <w:sz w:val="19"/>
        </w:rPr>
        <w:br/>
        <w:t>}</w:t>
      </w:r>
    </w:p>
    <w:p w14:paraId="6C61C5A4" w14:textId="77777777" w:rsidR="005C1DB2" w:rsidRDefault="00000000">
      <w:pPr>
        <w:pStyle w:val="1"/>
        <w:spacing w:line="276" w:lineRule="auto"/>
      </w:pPr>
      <w:r>
        <w:rPr>
          <w:rFonts w:ascii="Noto Serif CJK SC" w:eastAsia="Noto Serif CJK SC" w:hAnsi="Noto Serif CJK SC"/>
          <w:color w:val="000000"/>
        </w:rPr>
        <w:t>4. 代码轨迹与多源验证</w:t>
      </w:r>
    </w:p>
    <w:p w14:paraId="7DE80D1A" w14:textId="77777777" w:rsidR="005C1DB2" w:rsidRDefault="00000000">
      <w:r>
        <w:rPr>
          <w:color w:val="000000"/>
        </w:rPr>
        <w:t>在初始知识形成之后，系统才对新任务执行完整的代码生成轨迹。轨迹 τ_i 不仅保存最终代码，还保存检索到的经验、工具调用、任务内修复以及每一项验证结果。这样经验形成可以追溯到可观察行为，而不是只依赖模型事后编写的解释。</w:t>
      </w:r>
    </w:p>
    <w:p w14:paraId="4A4B8745" w14:textId="77777777" w:rsidR="005C1DB2" w:rsidRDefault="00000000">
      <w:pPr>
        <w:spacing w:after="120" w:line="276" w:lineRule="auto"/>
        <w:jc w:val="center"/>
      </w:pPr>
      <w:r>
        <w:rPr>
          <w:rFonts w:ascii="Times New Roman" w:eastAsia="Times New Roman" w:hAnsi="Times New Roman"/>
          <w:color w:val="000000"/>
        </w:rPr>
        <w:t>τ_i = (x_i, Retrieve(x_i, M_t), c_i^0, ToolTrace_i, Validate(c_i), Failure_i)</w:t>
      </w:r>
    </w:p>
    <w:p w14:paraId="4E914067" w14:textId="77777777" w:rsidR="005C1DB2" w:rsidRDefault="00000000">
      <w:pPr>
        <w:pStyle w:val="21"/>
        <w:spacing w:line="276" w:lineRule="auto"/>
      </w:pPr>
      <w:r>
        <w:rPr>
          <w:rFonts w:ascii="Noto Serif CJK SC" w:eastAsia="Noto Serif CJK SC" w:hAnsi="Noto Serif CJK SC"/>
          <w:color w:val="000000"/>
        </w:rPr>
        <w:lastRenderedPageBreak/>
        <w:t>4.1 轨迹运行顺序</w:t>
      </w:r>
    </w:p>
    <w:p w14:paraId="35607D32" w14:textId="77777777" w:rsidR="005C1DB2" w:rsidRDefault="00000000">
      <w:pPr>
        <w:keepNext/>
        <w:spacing w:after="40" w:line="288" w:lineRule="auto"/>
      </w:pPr>
      <w:r>
        <w:rPr>
          <w:color w:val="000000"/>
        </w:rPr>
        <w:t>1. 根据任务语义、CWE、目标语言和敏感操作，从当前经验记忆 M_t 检索相关原则；</w:t>
      </w:r>
    </w:p>
    <w:p w14:paraId="51AFAF78" w14:textId="77777777" w:rsidR="005C1DB2" w:rsidRDefault="00000000">
      <w:pPr>
        <w:keepNext/>
        <w:spacing w:after="40" w:line="288" w:lineRule="auto"/>
      </w:pPr>
      <w:r>
        <w:rPr>
          <w:color w:val="000000"/>
        </w:rPr>
        <w:t>2. 生成保持函数签名、返回值和异常行为的目标语言代码；</w:t>
      </w:r>
    </w:p>
    <w:p w14:paraId="5BEB734C" w14:textId="77777777" w:rsidR="005C1DB2" w:rsidRDefault="00000000">
      <w:pPr>
        <w:keepNext/>
        <w:spacing w:after="40" w:line="288" w:lineRule="auto"/>
      </w:pPr>
      <w:r>
        <w:rPr>
          <w:color w:val="000000"/>
        </w:rPr>
        <w:t>3. 在隔离环境中执行语法/编译、功能、安全、静态分析和资源限制检查；</w:t>
      </w:r>
    </w:p>
    <w:p w14:paraId="72B3093E" w14:textId="77777777" w:rsidR="005C1DB2" w:rsidRDefault="00000000">
      <w:pPr>
        <w:keepNext/>
        <w:spacing w:after="40" w:line="288" w:lineRule="auto"/>
      </w:pPr>
      <w:r>
        <w:rPr>
          <w:color w:val="000000"/>
        </w:rPr>
        <w:t>4. 若失败，区分安全缺陷、功能回归、语言 API 错误、harness 错误和环境错误；</w:t>
      </w:r>
    </w:p>
    <w:p w14:paraId="5976792C" w14:textId="77777777" w:rsidR="005C1DB2" w:rsidRDefault="00000000">
      <w:pPr>
        <w:keepNext/>
        <w:spacing w:after="40" w:line="288" w:lineRule="auto"/>
      </w:pPr>
      <w:r>
        <w:rPr>
          <w:color w:val="000000"/>
        </w:rPr>
        <w:t>5. 允许有限轮次的任务内修复，但不把隐藏测试反馈写入全局记忆；</w:t>
      </w:r>
    </w:p>
    <w:p w14:paraId="31136B52" w14:textId="77777777" w:rsidR="005C1DB2" w:rsidRDefault="00000000">
      <w:pPr>
        <w:spacing w:after="40" w:line="288" w:lineRule="auto"/>
      </w:pPr>
      <w:r>
        <w:rPr>
          <w:color w:val="000000"/>
        </w:rPr>
        <w:t>6. 将完整轨迹写入 JSONL，供候选经验抽取和审计复核。</w:t>
      </w:r>
    </w:p>
    <w:p w14:paraId="5108F690" w14:textId="77777777" w:rsidR="005C1DB2" w:rsidRDefault="00000000">
      <w:pPr>
        <w:pStyle w:val="21"/>
        <w:spacing w:line="276" w:lineRule="auto"/>
      </w:pPr>
      <w:r>
        <w:rPr>
          <w:rFonts w:ascii="Noto Serif CJK SC" w:eastAsia="Noto Serif CJK SC" w:hAnsi="Noto Serif CJK SC"/>
          <w:color w:val="000000"/>
        </w:rPr>
        <w:t>4.2 失败分类</w:t>
      </w:r>
    </w:p>
    <w:tbl>
      <w:tblPr>
        <w:tblStyle w:val="af5"/>
        <w:tblW w:w="0" w:type="auto"/>
        <w:jc w:val="center"/>
        <w:tblLook w:val="04A0" w:firstRow="1" w:lastRow="0" w:firstColumn="1" w:lastColumn="0" w:noHBand="0" w:noVBand="1"/>
      </w:tblPr>
      <w:tblGrid>
        <w:gridCol w:w="2592"/>
        <w:gridCol w:w="5184"/>
        <w:gridCol w:w="2016"/>
      </w:tblGrid>
      <w:tr w:rsidR="005C1DB2" w14:paraId="7A36C8BA" w14:textId="77777777">
        <w:trPr>
          <w:cantSplit/>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D9EAF7"/>
            <w:tcMar>
              <w:top w:w="90" w:type="dxa"/>
              <w:left w:w="110" w:type="dxa"/>
              <w:bottom w:w="90" w:type="dxa"/>
              <w:right w:w="110" w:type="dxa"/>
            </w:tcMar>
            <w:vAlign w:val="center"/>
          </w:tcPr>
          <w:p w14:paraId="5FE7E0FB" w14:textId="77777777" w:rsidR="005C1DB2" w:rsidRDefault="00000000">
            <w:pPr>
              <w:jc w:val="center"/>
            </w:pPr>
            <w:r>
              <w:rPr>
                <w:b/>
                <w:color w:val="000000"/>
                <w:sz w:val="19"/>
              </w:rPr>
              <w:t>失败类型</w:t>
            </w:r>
          </w:p>
        </w:tc>
        <w:tc>
          <w:tcPr>
            <w:tcW w:w="5184" w:type="dxa"/>
            <w:tcBorders>
              <w:top w:val="single" w:sz="6" w:space="0" w:color="D9D9D9"/>
              <w:left w:val="single" w:sz="6" w:space="0" w:color="D9D9D9"/>
              <w:bottom w:val="single" w:sz="6" w:space="0" w:color="D9D9D9"/>
              <w:right w:val="single" w:sz="6" w:space="0" w:color="D9D9D9"/>
            </w:tcBorders>
            <w:shd w:val="clear" w:color="auto" w:fill="D9EAF7"/>
            <w:tcMar>
              <w:top w:w="90" w:type="dxa"/>
              <w:left w:w="110" w:type="dxa"/>
              <w:bottom w:w="90" w:type="dxa"/>
              <w:right w:w="110" w:type="dxa"/>
            </w:tcMar>
            <w:vAlign w:val="center"/>
          </w:tcPr>
          <w:p w14:paraId="5DAEE1E3" w14:textId="77777777" w:rsidR="005C1DB2" w:rsidRDefault="00000000">
            <w:pPr>
              <w:jc w:val="center"/>
            </w:pPr>
            <w:r>
              <w:rPr>
                <w:b/>
                <w:color w:val="000000"/>
                <w:sz w:val="19"/>
              </w:rPr>
              <w:t>示例</w:t>
            </w:r>
          </w:p>
        </w:tc>
        <w:tc>
          <w:tcPr>
            <w:tcW w:w="2016" w:type="dxa"/>
            <w:tcBorders>
              <w:top w:val="single" w:sz="6" w:space="0" w:color="D9D9D9"/>
              <w:left w:val="single" w:sz="6" w:space="0" w:color="D9D9D9"/>
              <w:bottom w:val="single" w:sz="6" w:space="0" w:color="D9D9D9"/>
              <w:right w:val="single" w:sz="6" w:space="0" w:color="D9D9D9"/>
            </w:tcBorders>
            <w:shd w:val="clear" w:color="auto" w:fill="D9EAF7"/>
            <w:tcMar>
              <w:top w:w="90" w:type="dxa"/>
              <w:left w:w="110" w:type="dxa"/>
              <w:bottom w:w="90" w:type="dxa"/>
              <w:right w:w="110" w:type="dxa"/>
            </w:tcMar>
            <w:vAlign w:val="center"/>
          </w:tcPr>
          <w:p w14:paraId="191CA01A" w14:textId="77777777" w:rsidR="005C1DB2" w:rsidRDefault="00000000">
            <w:pPr>
              <w:jc w:val="center"/>
            </w:pPr>
            <w:r>
              <w:rPr>
                <w:b/>
                <w:color w:val="000000"/>
                <w:sz w:val="19"/>
              </w:rPr>
              <w:t>是否可形成安全经验</w:t>
            </w:r>
          </w:p>
        </w:tc>
      </w:tr>
      <w:tr w:rsidR="005C1DB2" w14:paraId="03C0281F" w14:textId="77777777">
        <w:trPr>
          <w:cantSplit/>
          <w:jc w:val="center"/>
        </w:trPr>
        <w:tc>
          <w:tcPr>
            <w:tcW w:w="259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2BF8C1F" w14:textId="77777777" w:rsidR="005C1DB2" w:rsidRDefault="00000000">
            <w:pPr>
              <w:spacing w:after="20" w:line="276" w:lineRule="auto"/>
              <w:jc w:val="center"/>
            </w:pPr>
            <w:r>
              <w:rPr>
                <w:color w:val="000000"/>
                <w:sz w:val="18"/>
              </w:rPr>
              <w:t>security_gap</w:t>
            </w:r>
          </w:p>
        </w:tc>
        <w:tc>
          <w:tcPr>
            <w:tcW w:w="518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96F412D" w14:textId="77777777" w:rsidR="005C1DB2" w:rsidRDefault="00000000">
            <w:pPr>
              <w:spacing w:after="20" w:line="276" w:lineRule="auto"/>
            </w:pPr>
            <w:r>
              <w:rPr>
                <w:color w:val="000000"/>
                <w:sz w:val="18"/>
              </w:rPr>
              <w:t>路径规范化缺失导致路径逃逸</w:t>
            </w:r>
          </w:p>
        </w:tc>
        <w:tc>
          <w:tcPr>
            <w:tcW w:w="201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C2432DE" w14:textId="77777777" w:rsidR="005C1DB2" w:rsidRDefault="00000000">
            <w:pPr>
              <w:spacing w:after="20" w:line="276" w:lineRule="auto"/>
            </w:pPr>
            <w:r>
              <w:rPr>
                <w:color w:val="000000"/>
                <w:sz w:val="18"/>
              </w:rPr>
              <w:t>可以，提取安全根因</w:t>
            </w:r>
          </w:p>
        </w:tc>
      </w:tr>
      <w:tr w:rsidR="005C1DB2" w14:paraId="64313836" w14:textId="77777777">
        <w:trPr>
          <w:cantSplit/>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F7FAFC"/>
            <w:tcMar>
              <w:top w:w="90" w:type="dxa"/>
              <w:left w:w="110" w:type="dxa"/>
              <w:bottom w:w="90" w:type="dxa"/>
              <w:right w:w="110" w:type="dxa"/>
            </w:tcMar>
            <w:vAlign w:val="center"/>
          </w:tcPr>
          <w:p w14:paraId="7DCFECF3" w14:textId="77777777" w:rsidR="005C1DB2" w:rsidRDefault="00000000">
            <w:pPr>
              <w:spacing w:after="20" w:line="276" w:lineRule="auto"/>
              <w:jc w:val="center"/>
            </w:pPr>
            <w:r>
              <w:rPr>
                <w:color w:val="000000"/>
                <w:sz w:val="18"/>
              </w:rPr>
              <w:t>functional_regression</w:t>
            </w:r>
          </w:p>
        </w:tc>
        <w:tc>
          <w:tcPr>
            <w:tcW w:w="5184" w:type="dxa"/>
            <w:tcBorders>
              <w:top w:val="single" w:sz="6" w:space="0" w:color="D9D9D9"/>
              <w:left w:val="single" w:sz="6" w:space="0" w:color="D9D9D9"/>
              <w:bottom w:val="single" w:sz="6" w:space="0" w:color="D9D9D9"/>
              <w:right w:val="single" w:sz="6" w:space="0" w:color="D9D9D9"/>
            </w:tcBorders>
            <w:shd w:val="clear" w:color="auto" w:fill="F7FAFC"/>
            <w:tcMar>
              <w:top w:w="90" w:type="dxa"/>
              <w:left w:w="110" w:type="dxa"/>
              <w:bottom w:w="90" w:type="dxa"/>
              <w:right w:w="110" w:type="dxa"/>
            </w:tcMar>
            <w:vAlign w:val="center"/>
          </w:tcPr>
          <w:p w14:paraId="2CC20F41" w14:textId="77777777" w:rsidR="005C1DB2" w:rsidRDefault="00000000">
            <w:pPr>
              <w:spacing w:after="20" w:line="276" w:lineRule="auto"/>
            </w:pPr>
            <w:r>
              <w:rPr>
                <w:color w:val="000000"/>
                <w:sz w:val="18"/>
              </w:rPr>
              <w:t>安全过滤使合法文件无法访问</w:t>
            </w:r>
          </w:p>
        </w:tc>
        <w:tc>
          <w:tcPr>
            <w:tcW w:w="2016" w:type="dxa"/>
            <w:tcBorders>
              <w:top w:val="single" w:sz="6" w:space="0" w:color="D9D9D9"/>
              <w:left w:val="single" w:sz="6" w:space="0" w:color="D9D9D9"/>
              <w:bottom w:val="single" w:sz="6" w:space="0" w:color="D9D9D9"/>
              <w:right w:val="single" w:sz="6" w:space="0" w:color="D9D9D9"/>
            </w:tcBorders>
            <w:shd w:val="clear" w:color="auto" w:fill="F7FAFC"/>
            <w:tcMar>
              <w:top w:w="90" w:type="dxa"/>
              <w:left w:w="110" w:type="dxa"/>
              <w:bottom w:w="90" w:type="dxa"/>
              <w:right w:w="110" w:type="dxa"/>
            </w:tcMar>
            <w:vAlign w:val="center"/>
          </w:tcPr>
          <w:p w14:paraId="2BCFF686" w14:textId="77777777" w:rsidR="005C1DB2" w:rsidRDefault="00000000">
            <w:pPr>
              <w:spacing w:after="20" w:line="276" w:lineRule="auto"/>
            </w:pPr>
            <w:r>
              <w:rPr>
                <w:color w:val="000000"/>
                <w:sz w:val="18"/>
              </w:rPr>
              <w:t>可以，提取边界或过度防御经验</w:t>
            </w:r>
          </w:p>
        </w:tc>
      </w:tr>
      <w:tr w:rsidR="005C1DB2" w14:paraId="09394D49" w14:textId="77777777">
        <w:trPr>
          <w:cantSplit/>
          <w:jc w:val="center"/>
        </w:trPr>
        <w:tc>
          <w:tcPr>
            <w:tcW w:w="259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F465F09" w14:textId="77777777" w:rsidR="005C1DB2" w:rsidRDefault="00000000">
            <w:pPr>
              <w:spacing w:after="20" w:line="276" w:lineRule="auto"/>
              <w:jc w:val="center"/>
            </w:pPr>
            <w:r>
              <w:rPr>
                <w:color w:val="000000"/>
                <w:sz w:val="18"/>
              </w:rPr>
              <w:t>language_api_error</w:t>
            </w:r>
          </w:p>
        </w:tc>
        <w:tc>
          <w:tcPr>
            <w:tcW w:w="518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9B8B9EE" w14:textId="77777777" w:rsidR="005C1DB2" w:rsidRDefault="00000000">
            <w:pPr>
              <w:spacing w:after="20" w:line="276" w:lineRule="auto"/>
            </w:pPr>
            <w:r>
              <w:rPr>
                <w:color w:val="000000"/>
                <w:sz w:val="18"/>
              </w:rPr>
              <w:t>Go/C++ API、类型或异常处理错误</w:t>
            </w:r>
          </w:p>
        </w:tc>
        <w:tc>
          <w:tcPr>
            <w:tcW w:w="201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EC1BB40" w14:textId="77777777" w:rsidR="005C1DB2" w:rsidRDefault="00000000">
            <w:pPr>
              <w:spacing w:after="20" w:line="276" w:lineRule="auto"/>
            </w:pPr>
            <w:r>
              <w:rPr>
                <w:color w:val="000000"/>
                <w:sz w:val="18"/>
              </w:rPr>
              <w:t>可以，形成语言适配经验</w:t>
            </w:r>
          </w:p>
        </w:tc>
      </w:tr>
      <w:tr w:rsidR="005C1DB2" w14:paraId="748798AC" w14:textId="77777777">
        <w:trPr>
          <w:cantSplit/>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F7FAFC"/>
            <w:tcMar>
              <w:top w:w="90" w:type="dxa"/>
              <w:left w:w="110" w:type="dxa"/>
              <w:bottom w:w="90" w:type="dxa"/>
              <w:right w:w="110" w:type="dxa"/>
            </w:tcMar>
            <w:vAlign w:val="center"/>
          </w:tcPr>
          <w:p w14:paraId="7656A47C" w14:textId="77777777" w:rsidR="005C1DB2" w:rsidRDefault="00000000">
            <w:pPr>
              <w:spacing w:after="20" w:line="276" w:lineRule="auto"/>
              <w:jc w:val="center"/>
            </w:pPr>
            <w:r>
              <w:rPr>
                <w:color w:val="000000"/>
                <w:sz w:val="18"/>
              </w:rPr>
              <w:t>harness_error</w:t>
            </w:r>
          </w:p>
        </w:tc>
        <w:tc>
          <w:tcPr>
            <w:tcW w:w="5184" w:type="dxa"/>
            <w:tcBorders>
              <w:top w:val="single" w:sz="6" w:space="0" w:color="D9D9D9"/>
              <w:left w:val="single" w:sz="6" w:space="0" w:color="D9D9D9"/>
              <w:bottom w:val="single" w:sz="6" w:space="0" w:color="D9D9D9"/>
              <w:right w:val="single" w:sz="6" w:space="0" w:color="D9D9D9"/>
            </w:tcBorders>
            <w:shd w:val="clear" w:color="auto" w:fill="F7FAFC"/>
            <w:tcMar>
              <w:top w:w="90" w:type="dxa"/>
              <w:left w:w="110" w:type="dxa"/>
              <w:bottom w:w="90" w:type="dxa"/>
              <w:right w:w="110" w:type="dxa"/>
            </w:tcMar>
            <w:vAlign w:val="center"/>
          </w:tcPr>
          <w:p w14:paraId="74F12760" w14:textId="77777777" w:rsidR="005C1DB2" w:rsidRDefault="00000000">
            <w:pPr>
              <w:spacing w:after="20" w:line="276" w:lineRule="auto"/>
            </w:pPr>
            <w:r>
              <w:rPr>
                <w:color w:val="000000"/>
                <w:sz w:val="18"/>
              </w:rPr>
              <w:t>测试夹具入口或断言本身错误</w:t>
            </w:r>
          </w:p>
        </w:tc>
        <w:tc>
          <w:tcPr>
            <w:tcW w:w="2016" w:type="dxa"/>
            <w:tcBorders>
              <w:top w:val="single" w:sz="6" w:space="0" w:color="D9D9D9"/>
              <w:left w:val="single" w:sz="6" w:space="0" w:color="D9D9D9"/>
              <w:bottom w:val="single" w:sz="6" w:space="0" w:color="D9D9D9"/>
              <w:right w:val="single" w:sz="6" w:space="0" w:color="D9D9D9"/>
            </w:tcBorders>
            <w:shd w:val="clear" w:color="auto" w:fill="F7FAFC"/>
            <w:tcMar>
              <w:top w:w="90" w:type="dxa"/>
              <w:left w:w="110" w:type="dxa"/>
              <w:bottom w:w="90" w:type="dxa"/>
              <w:right w:w="110" w:type="dxa"/>
            </w:tcMar>
            <w:vAlign w:val="center"/>
          </w:tcPr>
          <w:p w14:paraId="6280714E" w14:textId="77777777" w:rsidR="005C1DB2" w:rsidRDefault="00000000">
            <w:pPr>
              <w:spacing w:after="20" w:line="276" w:lineRule="auto"/>
            </w:pPr>
            <w:r>
              <w:rPr>
                <w:color w:val="000000"/>
                <w:sz w:val="18"/>
              </w:rPr>
              <w:t>不能直接形成安全结论</w:t>
            </w:r>
          </w:p>
        </w:tc>
      </w:tr>
      <w:tr w:rsidR="005C1DB2" w14:paraId="66177C98" w14:textId="77777777">
        <w:trPr>
          <w:cantSplit/>
          <w:jc w:val="center"/>
        </w:trPr>
        <w:tc>
          <w:tcPr>
            <w:tcW w:w="259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0F8E870" w14:textId="77777777" w:rsidR="005C1DB2" w:rsidRDefault="00000000">
            <w:pPr>
              <w:spacing w:after="20" w:line="276" w:lineRule="auto"/>
              <w:jc w:val="center"/>
            </w:pPr>
            <w:r>
              <w:rPr>
                <w:color w:val="000000"/>
                <w:sz w:val="18"/>
              </w:rPr>
              <w:t>environment_error</w:t>
            </w:r>
          </w:p>
        </w:tc>
        <w:tc>
          <w:tcPr>
            <w:tcW w:w="518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7F9BE2B" w14:textId="77777777" w:rsidR="005C1DB2" w:rsidRDefault="00000000">
            <w:pPr>
              <w:spacing w:after="20" w:line="276" w:lineRule="auto"/>
            </w:pPr>
            <w:r>
              <w:rPr>
                <w:color w:val="000000"/>
                <w:sz w:val="18"/>
              </w:rPr>
              <w:t>依赖、容器、超时或磁盘限制失败</w:t>
            </w:r>
          </w:p>
        </w:tc>
        <w:tc>
          <w:tcPr>
            <w:tcW w:w="201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3015B48" w14:textId="77777777" w:rsidR="005C1DB2" w:rsidRDefault="00000000">
            <w:pPr>
              <w:spacing w:after="20" w:line="276" w:lineRule="auto"/>
            </w:pPr>
            <w:r>
              <w:rPr>
                <w:color w:val="000000"/>
                <w:sz w:val="18"/>
              </w:rPr>
              <w:t>只进入诊断记录</w:t>
            </w:r>
          </w:p>
        </w:tc>
      </w:tr>
      <w:tr w:rsidR="005C1DB2" w14:paraId="3C60406D" w14:textId="77777777">
        <w:trPr>
          <w:cantSplit/>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F7FAFC"/>
            <w:tcMar>
              <w:top w:w="90" w:type="dxa"/>
              <w:left w:w="110" w:type="dxa"/>
              <w:bottom w:w="90" w:type="dxa"/>
              <w:right w:w="110" w:type="dxa"/>
            </w:tcMar>
            <w:vAlign w:val="center"/>
          </w:tcPr>
          <w:p w14:paraId="2E13D034" w14:textId="77777777" w:rsidR="005C1DB2" w:rsidRDefault="00000000">
            <w:pPr>
              <w:spacing w:after="20" w:line="276" w:lineRule="auto"/>
              <w:jc w:val="center"/>
            </w:pPr>
            <w:r>
              <w:rPr>
                <w:color w:val="000000"/>
                <w:sz w:val="18"/>
              </w:rPr>
              <w:t>verified_success</w:t>
            </w:r>
          </w:p>
        </w:tc>
        <w:tc>
          <w:tcPr>
            <w:tcW w:w="5184" w:type="dxa"/>
            <w:tcBorders>
              <w:top w:val="single" w:sz="6" w:space="0" w:color="D9D9D9"/>
              <w:left w:val="single" w:sz="6" w:space="0" w:color="D9D9D9"/>
              <w:bottom w:val="single" w:sz="6" w:space="0" w:color="D9D9D9"/>
              <w:right w:val="single" w:sz="6" w:space="0" w:color="D9D9D9"/>
            </w:tcBorders>
            <w:shd w:val="clear" w:color="auto" w:fill="F7FAFC"/>
            <w:tcMar>
              <w:top w:w="90" w:type="dxa"/>
              <w:left w:w="110" w:type="dxa"/>
              <w:bottom w:w="90" w:type="dxa"/>
              <w:right w:w="110" w:type="dxa"/>
            </w:tcMar>
            <w:vAlign w:val="center"/>
          </w:tcPr>
          <w:p w14:paraId="49272478" w14:textId="77777777" w:rsidR="005C1DB2" w:rsidRDefault="00000000">
            <w:pPr>
              <w:spacing w:after="20" w:line="276" w:lineRule="auto"/>
            </w:pPr>
            <w:r>
              <w:rPr>
                <w:color w:val="000000"/>
                <w:sz w:val="18"/>
              </w:rPr>
              <w:t>功能和安全均通过</w:t>
            </w:r>
          </w:p>
        </w:tc>
        <w:tc>
          <w:tcPr>
            <w:tcW w:w="2016" w:type="dxa"/>
            <w:tcBorders>
              <w:top w:val="single" w:sz="6" w:space="0" w:color="D9D9D9"/>
              <w:left w:val="single" w:sz="6" w:space="0" w:color="D9D9D9"/>
              <w:bottom w:val="single" w:sz="6" w:space="0" w:color="D9D9D9"/>
              <w:right w:val="single" w:sz="6" w:space="0" w:color="D9D9D9"/>
            </w:tcBorders>
            <w:shd w:val="clear" w:color="auto" w:fill="F7FAFC"/>
            <w:tcMar>
              <w:top w:w="90" w:type="dxa"/>
              <w:left w:w="110" w:type="dxa"/>
              <w:bottom w:w="90" w:type="dxa"/>
              <w:right w:w="110" w:type="dxa"/>
            </w:tcMar>
            <w:vAlign w:val="center"/>
          </w:tcPr>
          <w:p w14:paraId="7DAEF7AA" w14:textId="77777777" w:rsidR="005C1DB2" w:rsidRDefault="00000000">
            <w:pPr>
              <w:spacing w:after="20" w:line="276" w:lineRule="auto"/>
            </w:pPr>
            <w:r>
              <w:rPr>
                <w:color w:val="000000"/>
                <w:sz w:val="18"/>
              </w:rPr>
              <w:t>可用于成功差异抽取</w:t>
            </w:r>
          </w:p>
        </w:tc>
      </w:tr>
    </w:tbl>
    <w:p w14:paraId="53945F40" w14:textId="77777777" w:rsidR="005C1DB2" w:rsidRDefault="005C1DB2">
      <w:pPr>
        <w:spacing w:after="60" w:line="240" w:lineRule="auto"/>
      </w:pPr>
    </w:p>
    <w:p w14:paraId="7E17094A" w14:textId="77777777" w:rsidR="005C1DB2" w:rsidRDefault="00000000">
      <w:pPr>
        <w:pStyle w:val="1"/>
        <w:spacing w:line="276" w:lineRule="auto"/>
      </w:pPr>
      <w:r>
        <w:rPr>
          <w:rFonts w:ascii="Noto Serif CJK SC" w:eastAsia="Noto Serif CJK SC" w:hAnsi="Noto Serif CJK SC"/>
          <w:color w:val="000000"/>
        </w:rPr>
        <w:t>5. 候选经验假设池</w:t>
      </w:r>
    </w:p>
    <w:p w14:paraId="54CC636D" w14:textId="77777777" w:rsidR="005C1DB2" w:rsidRDefault="00000000">
      <w:r>
        <w:rPr>
          <w:color w:val="000000"/>
        </w:rPr>
        <w:t>系统从多条相似轨迹中同时提取成功经验和失败根因。单条任务的失败只是一条观察，只有当多个任务显示出可重复的模式时，才形成候选经验。候选经验先进入 C_t 假设池，任何候选在独立证据审查前都不得修改长期记忆。</w:t>
      </w:r>
    </w:p>
    <w:p w14:paraId="400F3D11" w14:textId="77777777" w:rsidR="005C1DB2" w:rsidRDefault="00000000">
      <w:pPr>
        <w:pStyle w:val="21"/>
        <w:spacing w:line="276" w:lineRule="auto"/>
      </w:pPr>
      <w:r>
        <w:rPr>
          <w:rFonts w:ascii="Noto Serif CJK SC" w:eastAsia="Noto Serif CJK SC" w:hAnsi="Noto Serif CJK SC"/>
          <w:color w:val="000000"/>
        </w:rPr>
        <w:t>5.1 成功和失败双通道</w:t>
      </w:r>
    </w:p>
    <w:p w14:paraId="23A6814E" w14:textId="77777777" w:rsidR="005C1DB2" w:rsidRDefault="00000000">
      <w:pPr>
        <w:pStyle w:val="a0"/>
        <w:spacing w:after="40" w:line="288" w:lineRule="auto"/>
      </w:pPr>
      <w:r>
        <w:rPr>
          <w:color w:val="000000"/>
        </w:rPr>
        <w:t>成功通道比较漏洞实现和通过验证的修复实现，抽取真正产生安全收益的差异；</w:t>
      </w:r>
    </w:p>
    <w:p w14:paraId="45BB55CB" w14:textId="77777777" w:rsidR="005C1DB2" w:rsidRDefault="00000000">
      <w:pPr>
        <w:pStyle w:val="a0"/>
        <w:spacing w:after="40" w:line="288" w:lineRule="auto"/>
      </w:pPr>
      <w:r>
        <w:rPr>
          <w:color w:val="000000"/>
        </w:rPr>
        <w:t>失败通道聚类安全失败、功能回归和语言实现错误，提取“失败根因—下一步行动”；</w:t>
      </w:r>
    </w:p>
    <w:p w14:paraId="3ED71906" w14:textId="77777777" w:rsidR="005C1DB2" w:rsidRDefault="00000000">
      <w:pPr>
        <w:pStyle w:val="a0"/>
        <w:spacing w:after="40" w:line="288" w:lineRule="auto"/>
      </w:pPr>
      <w:r>
        <w:rPr>
          <w:color w:val="000000"/>
        </w:rPr>
        <w:t>环境和 harness 失败不应被误写成安全规则，只保留为可复现诊断证据；</w:t>
      </w:r>
    </w:p>
    <w:p w14:paraId="5CE7D192" w14:textId="77777777" w:rsidR="005C1DB2" w:rsidRDefault="00000000">
      <w:pPr>
        <w:pStyle w:val="a0"/>
        <w:spacing w:after="40" w:line="288" w:lineRule="auto"/>
      </w:pPr>
      <w:r>
        <w:rPr>
          <w:color w:val="000000"/>
        </w:rPr>
        <w:t>候选经验必须删除测试输入、任务常量、参考答案和隐藏测试信息，防止样本特判。</w:t>
      </w:r>
    </w:p>
    <w:p w14:paraId="445FB870" w14:textId="77777777" w:rsidR="005C1DB2" w:rsidRDefault="00000000">
      <w:pPr>
        <w:pStyle w:val="21"/>
        <w:spacing w:line="276" w:lineRule="auto"/>
      </w:pPr>
      <w:r>
        <w:rPr>
          <w:rFonts w:ascii="Noto Serif CJK SC" w:eastAsia="Noto Serif CJK SC" w:hAnsi="Noto Serif CJK SC"/>
          <w:color w:val="000000"/>
        </w:rPr>
        <w:t>5.2 失败反思示例</w:t>
      </w:r>
    </w:p>
    <w:p w14:paraId="273377D5" w14:textId="77777777" w:rsidR="005C1DB2" w:rsidRDefault="00000000">
      <w:pPr>
        <w:keepLines/>
        <w:spacing w:after="120" w:line="252" w:lineRule="auto"/>
        <w:ind w:left="360"/>
      </w:pPr>
      <w:r>
        <w:rPr>
          <w:rFonts w:ascii="Noto Sans Mono CJK SC" w:eastAsia="Noto Sans Mono CJK SC" w:hAnsi="Noto Sans Mono CJK SC"/>
          <w:color w:val="000000"/>
          <w:sz w:val="19"/>
        </w:rPr>
        <w:t>失败现象：路径穿越测试失败</w:t>
      </w:r>
      <w:r>
        <w:rPr>
          <w:rFonts w:ascii="Noto Sans Mono CJK SC" w:eastAsia="Noto Sans Mono CJK SC" w:hAnsi="Noto Sans Mono CJK SC"/>
          <w:color w:val="000000"/>
          <w:sz w:val="19"/>
        </w:rPr>
        <w:br/>
        <w:t>失败根因：只检查原始字符串，没有对路径进行规范化</w:t>
      </w:r>
      <w:r>
        <w:rPr>
          <w:rFonts w:ascii="Noto Sans Mono CJK SC" w:eastAsia="Noto Sans Mono CJK SC" w:hAnsi="Noto Sans Mono CJK SC"/>
          <w:color w:val="000000"/>
          <w:sz w:val="19"/>
        </w:rPr>
        <w:br/>
        <w:t>下一步行动：使用目标语言的规范化路径和目录边界检查</w:t>
      </w:r>
      <w:r>
        <w:rPr>
          <w:rFonts w:ascii="Noto Sans Mono CJK SC" w:eastAsia="Noto Sans Mono CJK SC" w:hAnsi="Noto Sans Mono CJK SC"/>
          <w:color w:val="000000"/>
          <w:sz w:val="19"/>
        </w:rPr>
        <w:br/>
        <w:t>候选经验：边界判断必须基于规范化后的最终路径组件</w:t>
      </w:r>
    </w:p>
    <w:p w14:paraId="7C88E35E" w14:textId="77777777" w:rsidR="005C1DB2" w:rsidRDefault="00000000">
      <w:pPr>
        <w:pStyle w:val="21"/>
        <w:spacing w:line="276" w:lineRule="auto"/>
      </w:pPr>
      <w:r>
        <w:rPr>
          <w:rFonts w:ascii="Noto Serif CJK SC" w:eastAsia="Noto Serif CJK SC" w:hAnsi="Noto Serif CJK SC"/>
          <w:color w:val="000000"/>
        </w:rPr>
        <w:lastRenderedPageBreak/>
        <w:t>5.3 候选经验的初筛</w:t>
      </w:r>
    </w:p>
    <w:p w14:paraId="2A8787CF" w14:textId="77777777" w:rsidR="005C1DB2" w:rsidRDefault="00000000">
      <w:r>
        <w:rPr>
          <w:color w:val="000000"/>
        </w:rPr>
        <w:t>初筛只判断候选是否值得进入验证队列，不判断其最终有效性。初筛检查经验是否具备安全不变量、适用条件和不适用边界，是否与已有经验明显冲突，以及是否含有答案泄露。通过初筛的候选仍然处于 provisional 状态。</w:t>
      </w:r>
    </w:p>
    <w:p w14:paraId="2C71D104" w14:textId="77777777" w:rsidR="005C1DB2" w:rsidRDefault="00000000">
      <w:pPr>
        <w:pStyle w:val="1"/>
        <w:spacing w:line="276" w:lineRule="auto"/>
      </w:pPr>
      <w:r>
        <w:rPr>
          <w:rFonts w:ascii="Noto Serif CJK SC" w:eastAsia="Noto Serif CJK SC" w:hAnsi="Noto Serif CJK SC"/>
          <w:color w:val="000000"/>
        </w:rPr>
        <w:t>6. 验证驱动的主动回放</w:t>
      </w:r>
    </w:p>
    <w:p w14:paraId="256C3E80" w14:textId="77777777" w:rsidR="005C1DB2" w:rsidRDefault="00000000">
      <w:r>
        <w:rPr>
          <w:color w:val="000000"/>
        </w:rPr>
        <w:t>主动回放替代固定的 D_grow 顺序。系统依据当前经验的不确定性、风险、语言覆盖缺口、反例价值和执行成本，从任务池中选择下一批最有信息量的任务。任务选择器可以使用规则和模型的互补判断：LLM 提出候选经验的适用范围和可能缺口，调度器负责按约束排序，验证器负责提供最终证据。</w:t>
      </w:r>
    </w:p>
    <w:p w14:paraId="44A6893E" w14:textId="77777777" w:rsidR="005C1DB2" w:rsidRDefault="00000000">
      <w:pPr>
        <w:pStyle w:val="21"/>
        <w:spacing w:line="276" w:lineRule="auto"/>
      </w:pPr>
      <w:r>
        <w:rPr>
          <w:rFonts w:ascii="Noto Serif CJK SC" w:eastAsia="Noto Serif CJK SC" w:hAnsi="Noto Serif CJK SC"/>
          <w:color w:val="000000"/>
        </w:rPr>
        <w:t>6.1 任务选择得分</w:t>
      </w:r>
    </w:p>
    <w:p w14:paraId="43EBFA12" w14:textId="77777777" w:rsidR="005C1DB2" w:rsidRDefault="00000000">
      <w:pPr>
        <w:spacing w:after="120" w:line="276" w:lineRule="auto"/>
        <w:jc w:val="center"/>
      </w:pPr>
      <w:r>
        <w:rPr>
          <w:rFonts w:ascii="Times New Roman" w:eastAsia="Times New Roman" w:hAnsi="Times New Roman"/>
          <w:color w:val="000000"/>
        </w:rPr>
        <w:t>Score(x) = α Uncertainty(x) + β Risk(x) + γ Novelty(x) + δ CoverageGap(x) − λ Cost(x)</w:t>
      </w:r>
    </w:p>
    <w:p w14:paraId="4EE5699E" w14:textId="77777777" w:rsidR="005C1DB2" w:rsidRDefault="00000000">
      <w:r>
        <w:rPr>
          <w:color w:val="000000"/>
        </w:rPr>
        <w:t>其中，Uncertainty 表示当前经验在相似任务上的不稳定程度，Risk 表示 CWE 和敏感操作的安全风险，Novelty 表示任务与已有轨迹的差异，CoverageGap 表示语言、变体或 harness 尚未覆盖的部分，Cost 表示运行时间、依赖和资源消耗。该分数只负责选择任务，不能替代经验有效性判定。</w:t>
      </w:r>
    </w:p>
    <w:p w14:paraId="5211AD83" w14:textId="77777777" w:rsidR="005C1DB2" w:rsidRDefault="00000000">
      <w:pPr>
        <w:pStyle w:val="21"/>
        <w:spacing w:line="276" w:lineRule="auto"/>
      </w:pPr>
      <w:r>
        <w:rPr>
          <w:rFonts w:ascii="Noto Serif CJK SC" w:eastAsia="Noto Serif CJK SC" w:hAnsi="Noto Serif CJK SC"/>
          <w:color w:val="000000"/>
        </w:rPr>
        <w:t>6.2 回放任务类型</w:t>
      </w:r>
    </w:p>
    <w:tbl>
      <w:tblPr>
        <w:tblStyle w:val="af5"/>
        <w:tblW w:w="0" w:type="auto"/>
        <w:jc w:val="center"/>
        <w:tblLook w:val="04A0" w:firstRow="1" w:lastRow="0" w:firstColumn="1" w:lastColumn="0" w:noHBand="0" w:noVBand="1"/>
      </w:tblPr>
      <w:tblGrid>
        <w:gridCol w:w="2160"/>
        <w:gridCol w:w="4896"/>
        <w:gridCol w:w="2736"/>
      </w:tblGrid>
      <w:tr w:rsidR="005C1DB2" w14:paraId="0BDCC4C6" w14:textId="77777777">
        <w:trPr>
          <w:cantSplit/>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D9EAF7"/>
            <w:tcMar>
              <w:top w:w="90" w:type="dxa"/>
              <w:left w:w="110" w:type="dxa"/>
              <w:bottom w:w="90" w:type="dxa"/>
              <w:right w:w="110" w:type="dxa"/>
            </w:tcMar>
            <w:vAlign w:val="center"/>
          </w:tcPr>
          <w:p w14:paraId="0B3A4FA3" w14:textId="77777777" w:rsidR="005C1DB2" w:rsidRDefault="00000000">
            <w:pPr>
              <w:jc w:val="center"/>
            </w:pPr>
            <w:r>
              <w:rPr>
                <w:b/>
                <w:color w:val="000000"/>
                <w:sz w:val="19"/>
              </w:rPr>
              <w:t>任务类型</w:t>
            </w:r>
          </w:p>
        </w:tc>
        <w:tc>
          <w:tcPr>
            <w:tcW w:w="4896" w:type="dxa"/>
            <w:tcBorders>
              <w:top w:val="single" w:sz="6" w:space="0" w:color="D9D9D9"/>
              <w:left w:val="single" w:sz="6" w:space="0" w:color="D9D9D9"/>
              <w:bottom w:val="single" w:sz="6" w:space="0" w:color="D9D9D9"/>
              <w:right w:val="single" w:sz="6" w:space="0" w:color="D9D9D9"/>
            </w:tcBorders>
            <w:shd w:val="clear" w:color="auto" w:fill="D9EAF7"/>
            <w:tcMar>
              <w:top w:w="90" w:type="dxa"/>
              <w:left w:w="110" w:type="dxa"/>
              <w:bottom w:w="90" w:type="dxa"/>
              <w:right w:w="110" w:type="dxa"/>
            </w:tcMar>
            <w:vAlign w:val="center"/>
          </w:tcPr>
          <w:p w14:paraId="570DD9E9" w14:textId="77777777" w:rsidR="005C1DB2" w:rsidRDefault="00000000">
            <w:pPr>
              <w:jc w:val="center"/>
            </w:pPr>
            <w:r>
              <w:rPr>
                <w:b/>
                <w:color w:val="000000"/>
                <w:sz w:val="19"/>
              </w:rPr>
              <w:t>主动选择目的</w:t>
            </w:r>
          </w:p>
        </w:tc>
        <w:tc>
          <w:tcPr>
            <w:tcW w:w="2736" w:type="dxa"/>
            <w:tcBorders>
              <w:top w:val="single" w:sz="6" w:space="0" w:color="D9D9D9"/>
              <w:left w:val="single" w:sz="6" w:space="0" w:color="D9D9D9"/>
              <w:bottom w:val="single" w:sz="6" w:space="0" w:color="D9D9D9"/>
              <w:right w:val="single" w:sz="6" w:space="0" w:color="D9D9D9"/>
            </w:tcBorders>
            <w:shd w:val="clear" w:color="auto" w:fill="D9EAF7"/>
            <w:tcMar>
              <w:top w:w="90" w:type="dxa"/>
              <w:left w:w="110" w:type="dxa"/>
              <w:bottom w:w="90" w:type="dxa"/>
              <w:right w:w="110" w:type="dxa"/>
            </w:tcMar>
            <w:vAlign w:val="center"/>
          </w:tcPr>
          <w:p w14:paraId="496D943D" w14:textId="77777777" w:rsidR="005C1DB2" w:rsidRDefault="00000000">
            <w:pPr>
              <w:jc w:val="center"/>
            </w:pPr>
            <w:r>
              <w:rPr>
                <w:b/>
                <w:color w:val="000000"/>
                <w:sz w:val="19"/>
              </w:rPr>
              <w:t>例子</w:t>
            </w:r>
          </w:p>
        </w:tc>
      </w:tr>
      <w:tr w:rsidR="005C1DB2" w14:paraId="56DBD159" w14:textId="77777777">
        <w:trPr>
          <w:cantSplit/>
          <w:jc w:val="center"/>
        </w:trPr>
        <w:tc>
          <w:tcPr>
            <w:tcW w:w="216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F75A6E3" w14:textId="77777777" w:rsidR="005C1DB2" w:rsidRDefault="00000000">
            <w:pPr>
              <w:spacing w:after="20" w:line="276" w:lineRule="auto"/>
              <w:jc w:val="center"/>
            </w:pPr>
            <w:r>
              <w:rPr>
                <w:color w:val="000000"/>
                <w:sz w:val="18"/>
              </w:rPr>
              <w:t>覆盖任务</w:t>
            </w:r>
          </w:p>
        </w:tc>
        <w:tc>
          <w:tcPr>
            <w:tcW w:w="489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F902CD4" w14:textId="77777777" w:rsidR="005C1DB2" w:rsidRDefault="00000000">
            <w:pPr>
              <w:spacing w:after="20" w:line="276" w:lineRule="auto"/>
            </w:pPr>
            <w:r>
              <w:rPr>
                <w:color w:val="000000"/>
                <w:sz w:val="18"/>
              </w:rPr>
              <w:t>补齐 CWE、语言或 API 证据</w:t>
            </w:r>
          </w:p>
        </w:tc>
        <w:tc>
          <w:tcPr>
            <w:tcW w:w="273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9149D1A" w14:textId="77777777" w:rsidR="005C1DB2" w:rsidRDefault="00000000">
            <w:pPr>
              <w:spacing w:after="20" w:line="276" w:lineRule="auto"/>
            </w:pPr>
            <w:r>
              <w:rPr>
                <w:color w:val="000000"/>
                <w:sz w:val="18"/>
              </w:rPr>
              <w:t>从 Python 扩展到 Go 的同类路径任务</w:t>
            </w:r>
          </w:p>
        </w:tc>
      </w:tr>
      <w:tr w:rsidR="005C1DB2" w14:paraId="1EFDFCF2" w14:textId="77777777">
        <w:trPr>
          <w:cantSplit/>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F7FAFC"/>
            <w:tcMar>
              <w:top w:w="90" w:type="dxa"/>
              <w:left w:w="110" w:type="dxa"/>
              <w:bottom w:w="90" w:type="dxa"/>
              <w:right w:w="110" w:type="dxa"/>
            </w:tcMar>
            <w:vAlign w:val="center"/>
          </w:tcPr>
          <w:p w14:paraId="49FB3A8B" w14:textId="77777777" w:rsidR="005C1DB2" w:rsidRDefault="00000000">
            <w:pPr>
              <w:spacing w:after="20" w:line="276" w:lineRule="auto"/>
              <w:jc w:val="center"/>
            </w:pPr>
            <w:r>
              <w:rPr>
                <w:color w:val="000000"/>
                <w:sz w:val="18"/>
              </w:rPr>
              <w:t>不确定任务</w:t>
            </w:r>
          </w:p>
        </w:tc>
        <w:tc>
          <w:tcPr>
            <w:tcW w:w="4896" w:type="dxa"/>
            <w:tcBorders>
              <w:top w:val="single" w:sz="6" w:space="0" w:color="D9D9D9"/>
              <w:left w:val="single" w:sz="6" w:space="0" w:color="D9D9D9"/>
              <w:bottom w:val="single" w:sz="6" w:space="0" w:color="D9D9D9"/>
              <w:right w:val="single" w:sz="6" w:space="0" w:color="D9D9D9"/>
            </w:tcBorders>
            <w:shd w:val="clear" w:color="auto" w:fill="F7FAFC"/>
            <w:tcMar>
              <w:top w:w="90" w:type="dxa"/>
              <w:left w:w="110" w:type="dxa"/>
              <w:bottom w:w="90" w:type="dxa"/>
              <w:right w:w="110" w:type="dxa"/>
            </w:tcMar>
            <w:vAlign w:val="center"/>
          </w:tcPr>
          <w:p w14:paraId="4601BFF6" w14:textId="77777777" w:rsidR="005C1DB2" w:rsidRDefault="00000000">
            <w:pPr>
              <w:spacing w:after="20" w:line="276" w:lineRule="auto"/>
            </w:pPr>
            <w:r>
              <w:rPr>
                <w:color w:val="000000"/>
                <w:sz w:val="18"/>
              </w:rPr>
              <w:t>验证模型结果不稳定的区域</w:t>
            </w:r>
          </w:p>
        </w:tc>
        <w:tc>
          <w:tcPr>
            <w:tcW w:w="2736" w:type="dxa"/>
            <w:tcBorders>
              <w:top w:val="single" w:sz="6" w:space="0" w:color="D9D9D9"/>
              <w:left w:val="single" w:sz="6" w:space="0" w:color="D9D9D9"/>
              <w:bottom w:val="single" w:sz="6" w:space="0" w:color="D9D9D9"/>
              <w:right w:val="single" w:sz="6" w:space="0" w:color="D9D9D9"/>
            </w:tcBorders>
            <w:shd w:val="clear" w:color="auto" w:fill="F7FAFC"/>
            <w:tcMar>
              <w:top w:w="90" w:type="dxa"/>
              <w:left w:w="110" w:type="dxa"/>
              <w:bottom w:w="90" w:type="dxa"/>
              <w:right w:w="110" w:type="dxa"/>
            </w:tcMar>
            <w:vAlign w:val="center"/>
          </w:tcPr>
          <w:p w14:paraId="4C2E158F" w14:textId="77777777" w:rsidR="005C1DB2" w:rsidRDefault="00000000">
            <w:pPr>
              <w:spacing w:after="20" w:line="276" w:lineRule="auto"/>
            </w:pPr>
            <w:r>
              <w:rPr>
                <w:color w:val="000000"/>
                <w:sz w:val="18"/>
              </w:rPr>
              <w:t>同一原则下的不同输入来源</w:t>
            </w:r>
          </w:p>
        </w:tc>
      </w:tr>
      <w:tr w:rsidR="005C1DB2" w14:paraId="7B8AEFDE" w14:textId="77777777">
        <w:trPr>
          <w:cantSplit/>
          <w:jc w:val="center"/>
        </w:trPr>
        <w:tc>
          <w:tcPr>
            <w:tcW w:w="216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0DD9C45" w14:textId="77777777" w:rsidR="005C1DB2" w:rsidRDefault="00000000">
            <w:pPr>
              <w:spacing w:after="20" w:line="276" w:lineRule="auto"/>
              <w:jc w:val="center"/>
            </w:pPr>
            <w:r>
              <w:rPr>
                <w:color w:val="000000"/>
                <w:sz w:val="18"/>
              </w:rPr>
              <w:t>反例任务</w:t>
            </w:r>
          </w:p>
        </w:tc>
        <w:tc>
          <w:tcPr>
            <w:tcW w:w="489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0C0BA11" w14:textId="77777777" w:rsidR="005C1DB2" w:rsidRDefault="00000000">
            <w:pPr>
              <w:spacing w:after="20" w:line="276" w:lineRule="auto"/>
            </w:pPr>
            <w:r>
              <w:rPr>
                <w:color w:val="000000"/>
                <w:sz w:val="18"/>
              </w:rPr>
              <w:t>主动寻找经验边界</w:t>
            </w:r>
          </w:p>
        </w:tc>
        <w:tc>
          <w:tcPr>
            <w:tcW w:w="273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CAEDE18" w14:textId="77777777" w:rsidR="005C1DB2" w:rsidRDefault="00000000">
            <w:pPr>
              <w:spacing w:after="20" w:line="276" w:lineRule="auto"/>
            </w:pPr>
            <w:r>
              <w:rPr>
                <w:color w:val="000000"/>
                <w:sz w:val="18"/>
              </w:rPr>
              <w:t>符号链接、编码差异、异常路径</w:t>
            </w:r>
          </w:p>
        </w:tc>
      </w:tr>
      <w:tr w:rsidR="005C1DB2" w14:paraId="14427CF9" w14:textId="77777777">
        <w:trPr>
          <w:cantSplit/>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F7FAFC"/>
            <w:tcMar>
              <w:top w:w="90" w:type="dxa"/>
              <w:left w:w="110" w:type="dxa"/>
              <w:bottom w:w="90" w:type="dxa"/>
              <w:right w:w="110" w:type="dxa"/>
            </w:tcMar>
            <w:vAlign w:val="center"/>
          </w:tcPr>
          <w:p w14:paraId="1C211DD9" w14:textId="77777777" w:rsidR="005C1DB2" w:rsidRDefault="00000000">
            <w:pPr>
              <w:spacing w:after="20" w:line="276" w:lineRule="auto"/>
              <w:jc w:val="center"/>
            </w:pPr>
            <w:r>
              <w:rPr>
                <w:color w:val="000000"/>
                <w:sz w:val="18"/>
              </w:rPr>
              <w:t>回归任务</w:t>
            </w:r>
          </w:p>
        </w:tc>
        <w:tc>
          <w:tcPr>
            <w:tcW w:w="4896" w:type="dxa"/>
            <w:tcBorders>
              <w:top w:val="single" w:sz="6" w:space="0" w:color="D9D9D9"/>
              <w:left w:val="single" w:sz="6" w:space="0" w:color="D9D9D9"/>
              <w:bottom w:val="single" w:sz="6" w:space="0" w:color="D9D9D9"/>
              <w:right w:val="single" w:sz="6" w:space="0" w:color="D9D9D9"/>
            </w:tcBorders>
            <w:shd w:val="clear" w:color="auto" w:fill="F7FAFC"/>
            <w:tcMar>
              <w:top w:w="90" w:type="dxa"/>
              <w:left w:w="110" w:type="dxa"/>
              <w:bottom w:w="90" w:type="dxa"/>
              <w:right w:w="110" w:type="dxa"/>
            </w:tcMar>
            <w:vAlign w:val="center"/>
          </w:tcPr>
          <w:p w14:paraId="3D82CD99" w14:textId="77777777" w:rsidR="005C1DB2" w:rsidRDefault="00000000">
            <w:pPr>
              <w:spacing w:after="20" w:line="276" w:lineRule="auto"/>
            </w:pPr>
            <w:r>
              <w:rPr>
                <w:color w:val="000000"/>
                <w:sz w:val="18"/>
              </w:rPr>
              <w:t>检查新经验是否破坏原有能力</w:t>
            </w:r>
          </w:p>
        </w:tc>
        <w:tc>
          <w:tcPr>
            <w:tcW w:w="2736" w:type="dxa"/>
            <w:tcBorders>
              <w:top w:val="single" w:sz="6" w:space="0" w:color="D9D9D9"/>
              <w:left w:val="single" w:sz="6" w:space="0" w:color="D9D9D9"/>
              <w:bottom w:val="single" w:sz="6" w:space="0" w:color="D9D9D9"/>
              <w:right w:val="single" w:sz="6" w:space="0" w:color="D9D9D9"/>
            </w:tcBorders>
            <w:shd w:val="clear" w:color="auto" w:fill="F7FAFC"/>
            <w:tcMar>
              <w:top w:w="90" w:type="dxa"/>
              <w:left w:w="110" w:type="dxa"/>
              <w:bottom w:w="90" w:type="dxa"/>
              <w:right w:w="110" w:type="dxa"/>
            </w:tcMar>
            <w:vAlign w:val="center"/>
          </w:tcPr>
          <w:p w14:paraId="5E163029" w14:textId="77777777" w:rsidR="005C1DB2" w:rsidRDefault="00000000">
            <w:pPr>
              <w:spacing w:after="20" w:line="276" w:lineRule="auto"/>
            </w:pPr>
            <w:r>
              <w:rPr>
                <w:color w:val="000000"/>
                <w:sz w:val="18"/>
              </w:rPr>
              <w:t>H_pass 中的合法功能场景</w:t>
            </w:r>
          </w:p>
        </w:tc>
      </w:tr>
      <w:tr w:rsidR="005C1DB2" w14:paraId="25FE3271" w14:textId="77777777">
        <w:trPr>
          <w:cantSplit/>
          <w:jc w:val="center"/>
        </w:trPr>
        <w:tc>
          <w:tcPr>
            <w:tcW w:w="216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5C11B65" w14:textId="77777777" w:rsidR="005C1DB2" w:rsidRDefault="00000000">
            <w:pPr>
              <w:spacing w:after="20" w:line="276" w:lineRule="auto"/>
              <w:jc w:val="center"/>
            </w:pPr>
            <w:r>
              <w:rPr>
                <w:color w:val="000000"/>
                <w:sz w:val="18"/>
              </w:rPr>
              <w:t>高风险任务</w:t>
            </w:r>
          </w:p>
        </w:tc>
        <w:tc>
          <w:tcPr>
            <w:tcW w:w="489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C44E1B5" w14:textId="77777777" w:rsidR="005C1DB2" w:rsidRDefault="00000000">
            <w:pPr>
              <w:spacing w:after="20" w:line="276" w:lineRule="auto"/>
            </w:pPr>
            <w:r>
              <w:rPr>
                <w:color w:val="000000"/>
                <w:sz w:val="18"/>
              </w:rPr>
              <w:t>优先验证影响大的安全类别</w:t>
            </w:r>
          </w:p>
        </w:tc>
        <w:tc>
          <w:tcPr>
            <w:tcW w:w="273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993CBCD" w14:textId="77777777" w:rsidR="005C1DB2" w:rsidRDefault="00000000">
            <w:pPr>
              <w:spacing w:after="20" w:line="276" w:lineRule="auto"/>
            </w:pPr>
            <w:r>
              <w:rPr>
                <w:color w:val="000000"/>
                <w:sz w:val="18"/>
              </w:rPr>
              <w:t>CWE-22、CWE-78、CWE-502</w:t>
            </w:r>
          </w:p>
        </w:tc>
      </w:tr>
    </w:tbl>
    <w:p w14:paraId="23E1F105" w14:textId="77777777" w:rsidR="005C1DB2" w:rsidRDefault="005C1DB2">
      <w:pPr>
        <w:spacing w:after="60" w:line="240" w:lineRule="auto"/>
      </w:pPr>
    </w:p>
    <w:p w14:paraId="2DE809BC" w14:textId="77777777" w:rsidR="005C1DB2" w:rsidRDefault="00000000">
      <w:pPr>
        <w:pStyle w:val="21"/>
        <w:spacing w:line="276" w:lineRule="auto"/>
      </w:pPr>
      <w:r>
        <w:rPr>
          <w:rFonts w:ascii="Noto Serif CJK SC" w:eastAsia="Noto Serif CJK SC" w:hAnsi="Noto Serif CJK SC"/>
          <w:color w:val="000000"/>
        </w:rPr>
        <w:t>6.3 数据区域与功能角色</w:t>
      </w:r>
    </w:p>
    <w:p w14:paraId="39CA3EA0" w14:textId="77777777" w:rsidR="005C1DB2" w:rsidRDefault="00000000">
      <w:r>
        <w:rPr>
          <w:color w:val="000000"/>
        </w:rPr>
        <w:t>新框架中的功能角色与现有数据区域大致对应，但并不是目录的一一映射。原始任务按照 Seed Family 隔离后，可以为不同角色提供任务；候选经验池是由轨迹生成的对象，不是原始数据区域。</w:t>
      </w:r>
    </w:p>
    <w:tbl>
      <w:tblPr>
        <w:tblStyle w:val="af5"/>
        <w:tblW w:w="0" w:type="auto"/>
        <w:jc w:val="center"/>
        <w:tblLook w:val="04A0" w:firstRow="1" w:lastRow="0" w:firstColumn="1" w:lastColumn="0" w:noHBand="0" w:noVBand="1"/>
      </w:tblPr>
      <w:tblGrid>
        <w:gridCol w:w="2448"/>
        <w:gridCol w:w="4896"/>
        <w:gridCol w:w="2448"/>
      </w:tblGrid>
      <w:tr w:rsidR="005C1DB2" w14:paraId="1DAA3CA7" w14:textId="77777777">
        <w:trPr>
          <w:cantSplit/>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D9EAF7"/>
            <w:tcMar>
              <w:top w:w="90" w:type="dxa"/>
              <w:left w:w="110" w:type="dxa"/>
              <w:bottom w:w="90" w:type="dxa"/>
              <w:right w:w="110" w:type="dxa"/>
            </w:tcMar>
            <w:vAlign w:val="center"/>
          </w:tcPr>
          <w:p w14:paraId="1ED144FD" w14:textId="77777777" w:rsidR="005C1DB2" w:rsidRDefault="00000000">
            <w:pPr>
              <w:jc w:val="center"/>
            </w:pPr>
            <w:r>
              <w:rPr>
                <w:b/>
                <w:color w:val="000000"/>
                <w:sz w:val="19"/>
              </w:rPr>
              <w:t>新框架角色</w:t>
            </w:r>
          </w:p>
        </w:tc>
        <w:tc>
          <w:tcPr>
            <w:tcW w:w="4896" w:type="dxa"/>
            <w:tcBorders>
              <w:top w:val="single" w:sz="6" w:space="0" w:color="D9D9D9"/>
              <w:left w:val="single" w:sz="6" w:space="0" w:color="D9D9D9"/>
              <w:bottom w:val="single" w:sz="6" w:space="0" w:color="D9D9D9"/>
              <w:right w:val="single" w:sz="6" w:space="0" w:color="D9D9D9"/>
            </w:tcBorders>
            <w:shd w:val="clear" w:color="auto" w:fill="D9EAF7"/>
            <w:tcMar>
              <w:top w:w="90" w:type="dxa"/>
              <w:left w:w="110" w:type="dxa"/>
              <w:bottom w:w="90" w:type="dxa"/>
              <w:right w:w="110" w:type="dxa"/>
            </w:tcMar>
            <w:vAlign w:val="center"/>
          </w:tcPr>
          <w:p w14:paraId="5D504E9D" w14:textId="77777777" w:rsidR="005C1DB2" w:rsidRDefault="00000000">
            <w:pPr>
              <w:jc w:val="center"/>
            </w:pPr>
            <w:r>
              <w:rPr>
                <w:b/>
                <w:color w:val="000000"/>
                <w:sz w:val="19"/>
              </w:rPr>
              <w:t>主要职责</w:t>
            </w:r>
          </w:p>
        </w:tc>
        <w:tc>
          <w:tcPr>
            <w:tcW w:w="2448" w:type="dxa"/>
            <w:tcBorders>
              <w:top w:val="single" w:sz="6" w:space="0" w:color="D9D9D9"/>
              <w:left w:val="single" w:sz="6" w:space="0" w:color="D9D9D9"/>
              <w:bottom w:val="single" w:sz="6" w:space="0" w:color="D9D9D9"/>
              <w:right w:val="single" w:sz="6" w:space="0" w:color="D9D9D9"/>
            </w:tcBorders>
            <w:shd w:val="clear" w:color="auto" w:fill="D9EAF7"/>
            <w:tcMar>
              <w:top w:w="90" w:type="dxa"/>
              <w:left w:w="110" w:type="dxa"/>
              <w:bottom w:w="90" w:type="dxa"/>
              <w:right w:w="110" w:type="dxa"/>
            </w:tcMar>
            <w:vAlign w:val="center"/>
          </w:tcPr>
          <w:p w14:paraId="6CE4B96B" w14:textId="77777777" w:rsidR="005C1DB2" w:rsidRDefault="00000000">
            <w:pPr>
              <w:jc w:val="center"/>
            </w:pPr>
            <w:r>
              <w:rPr>
                <w:b/>
                <w:color w:val="000000"/>
                <w:sz w:val="19"/>
              </w:rPr>
              <w:t>与现有区域的关系</w:t>
            </w:r>
          </w:p>
        </w:tc>
      </w:tr>
      <w:tr w:rsidR="005C1DB2" w14:paraId="6D3AA532" w14:textId="77777777">
        <w:trPr>
          <w:cantSplit/>
          <w:jc w:val="center"/>
        </w:trPr>
        <w:tc>
          <w:tcPr>
            <w:tcW w:w="244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6E59309" w14:textId="77777777" w:rsidR="005C1DB2" w:rsidRDefault="00000000">
            <w:pPr>
              <w:spacing w:after="20" w:line="276" w:lineRule="auto"/>
              <w:jc w:val="center"/>
            </w:pPr>
            <w:r>
              <w:rPr>
                <w:color w:val="000000"/>
                <w:sz w:val="18"/>
              </w:rPr>
              <w:t>P_seed 来源池</w:t>
            </w:r>
          </w:p>
        </w:tc>
        <w:tc>
          <w:tcPr>
            <w:tcW w:w="489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04674DE" w14:textId="77777777" w:rsidR="005C1DB2" w:rsidRDefault="00000000">
            <w:pPr>
              <w:spacing w:after="20" w:line="276" w:lineRule="auto"/>
            </w:pPr>
            <w:r>
              <w:rPr>
                <w:color w:val="000000"/>
                <w:sz w:val="18"/>
              </w:rPr>
              <w:t>提取并验证初始安全知识</w:t>
            </w:r>
          </w:p>
        </w:tc>
        <w:tc>
          <w:tcPr>
            <w:tcW w:w="244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9FE561F" w14:textId="77777777" w:rsidR="005C1DB2" w:rsidRDefault="00000000">
            <w:pPr>
              <w:spacing w:after="20" w:line="276" w:lineRule="auto"/>
            </w:pPr>
            <w:r>
              <w:rPr>
                <w:color w:val="000000"/>
                <w:sz w:val="18"/>
              </w:rPr>
              <w:t>类似 D_init</w:t>
            </w:r>
          </w:p>
        </w:tc>
      </w:tr>
      <w:tr w:rsidR="005C1DB2" w14:paraId="3B7B11FA" w14:textId="77777777">
        <w:trPr>
          <w:cantSplit/>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F7FAFC"/>
            <w:tcMar>
              <w:top w:w="90" w:type="dxa"/>
              <w:left w:w="110" w:type="dxa"/>
              <w:bottom w:w="90" w:type="dxa"/>
              <w:right w:w="110" w:type="dxa"/>
            </w:tcMar>
            <w:vAlign w:val="center"/>
          </w:tcPr>
          <w:p w14:paraId="7DE0695E" w14:textId="77777777" w:rsidR="005C1DB2" w:rsidRDefault="00000000">
            <w:pPr>
              <w:spacing w:after="20" w:line="276" w:lineRule="auto"/>
              <w:jc w:val="center"/>
            </w:pPr>
            <w:r>
              <w:rPr>
                <w:color w:val="000000"/>
                <w:sz w:val="18"/>
              </w:rPr>
              <w:t>Q_replay 回放池</w:t>
            </w:r>
          </w:p>
        </w:tc>
        <w:tc>
          <w:tcPr>
            <w:tcW w:w="4896" w:type="dxa"/>
            <w:tcBorders>
              <w:top w:val="single" w:sz="6" w:space="0" w:color="D9D9D9"/>
              <w:left w:val="single" w:sz="6" w:space="0" w:color="D9D9D9"/>
              <w:bottom w:val="single" w:sz="6" w:space="0" w:color="D9D9D9"/>
              <w:right w:val="single" w:sz="6" w:space="0" w:color="D9D9D9"/>
            </w:tcBorders>
            <w:shd w:val="clear" w:color="auto" w:fill="F7FAFC"/>
            <w:tcMar>
              <w:top w:w="90" w:type="dxa"/>
              <w:left w:w="110" w:type="dxa"/>
              <w:bottom w:w="90" w:type="dxa"/>
              <w:right w:w="110" w:type="dxa"/>
            </w:tcMar>
            <w:vAlign w:val="center"/>
          </w:tcPr>
          <w:p w14:paraId="2537453E" w14:textId="77777777" w:rsidR="005C1DB2" w:rsidRDefault="00000000">
            <w:pPr>
              <w:spacing w:after="20" w:line="276" w:lineRule="auto"/>
            </w:pPr>
            <w:r>
              <w:rPr>
                <w:color w:val="000000"/>
                <w:sz w:val="18"/>
              </w:rPr>
              <w:t>由调度器动态选择任务</w:t>
            </w:r>
          </w:p>
        </w:tc>
        <w:tc>
          <w:tcPr>
            <w:tcW w:w="2448" w:type="dxa"/>
            <w:tcBorders>
              <w:top w:val="single" w:sz="6" w:space="0" w:color="D9D9D9"/>
              <w:left w:val="single" w:sz="6" w:space="0" w:color="D9D9D9"/>
              <w:bottom w:val="single" w:sz="6" w:space="0" w:color="D9D9D9"/>
              <w:right w:val="single" w:sz="6" w:space="0" w:color="D9D9D9"/>
            </w:tcBorders>
            <w:shd w:val="clear" w:color="auto" w:fill="F7FAFC"/>
            <w:tcMar>
              <w:top w:w="90" w:type="dxa"/>
              <w:left w:w="110" w:type="dxa"/>
              <w:bottom w:w="90" w:type="dxa"/>
              <w:right w:w="110" w:type="dxa"/>
            </w:tcMar>
            <w:vAlign w:val="center"/>
          </w:tcPr>
          <w:p w14:paraId="54682C5F" w14:textId="77777777" w:rsidR="005C1DB2" w:rsidRDefault="00000000">
            <w:pPr>
              <w:spacing w:after="20" w:line="276" w:lineRule="auto"/>
            </w:pPr>
            <w:r>
              <w:rPr>
                <w:color w:val="000000"/>
                <w:sz w:val="18"/>
              </w:rPr>
              <w:t>来源可取自 D_grow，但顺序不固定</w:t>
            </w:r>
          </w:p>
        </w:tc>
      </w:tr>
      <w:tr w:rsidR="005C1DB2" w14:paraId="7B4C4B53" w14:textId="77777777">
        <w:trPr>
          <w:cantSplit/>
          <w:jc w:val="center"/>
        </w:trPr>
        <w:tc>
          <w:tcPr>
            <w:tcW w:w="244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B6D7903" w14:textId="77777777" w:rsidR="005C1DB2" w:rsidRDefault="00000000">
            <w:pPr>
              <w:spacing w:after="20" w:line="276" w:lineRule="auto"/>
              <w:jc w:val="center"/>
            </w:pPr>
            <w:r>
              <w:rPr>
                <w:color w:val="000000"/>
                <w:sz w:val="18"/>
              </w:rPr>
              <w:lastRenderedPageBreak/>
              <w:t>C_t 候选假设池</w:t>
            </w:r>
          </w:p>
        </w:tc>
        <w:tc>
          <w:tcPr>
            <w:tcW w:w="489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1C85616" w14:textId="77777777" w:rsidR="005C1DB2" w:rsidRDefault="00000000">
            <w:pPr>
              <w:spacing w:after="20" w:line="276" w:lineRule="auto"/>
            </w:pPr>
            <w:r>
              <w:rPr>
                <w:color w:val="000000"/>
                <w:sz w:val="18"/>
              </w:rPr>
              <w:t>保存轨迹归纳出的待验证经验</w:t>
            </w:r>
          </w:p>
        </w:tc>
        <w:tc>
          <w:tcPr>
            <w:tcW w:w="244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D9B5657" w14:textId="77777777" w:rsidR="005C1DB2" w:rsidRDefault="00000000">
            <w:pPr>
              <w:spacing w:after="20" w:line="276" w:lineRule="auto"/>
            </w:pPr>
            <w:r>
              <w:rPr>
                <w:color w:val="000000"/>
                <w:sz w:val="18"/>
              </w:rPr>
              <w:t>由运行结果生成，不是数据集分区</w:t>
            </w:r>
          </w:p>
        </w:tc>
      </w:tr>
      <w:tr w:rsidR="005C1DB2" w14:paraId="7045CC55" w14:textId="77777777">
        <w:trPr>
          <w:cantSplit/>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F7FAFC"/>
            <w:tcMar>
              <w:top w:w="90" w:type="dxa"/>
              <w:left w:w="110" w:type="dxa"/>
              <w:bottom w:w="90" w:type="dxa"/>
              <w:right w:w="110" w:type="dxa"/>
            </w:tcMar>
            <w:vAlign w:val="center"/>
          </w:tcPr>
          <w:p w14:paraId="38F2BBF2" w14:textId="77777777" w:rsidR="005C1DB2" w:rsidRDefault="00000000">
            <w:pPr>
              <w:spacing w:after="20" w:line="276" w:lineRule="auto"/>
              <w:jc w:val="center"/>
            </w:pPr>
            <w:r>
              <w:rPr>
                <w:color w:val="000000"/>
                <w:sz w:val="18"/>
              </w:rPr>
              <w:t>A_audit 独立审查池</w:t>
            </w:r>
          </w:p>
        </w:tc>
        <w:tc>
          <w:tcPr>
            <w:tcW w:w="4896" w:type="dxa"/>
            <w:tcBorders>
              <w:top w:val="single" w:sz="6" w:space="0" w:color="D9D9D9"/>
              <w:left w:val="single" w:sz="6" w:space="0" w:color="D9D9D9"/>
              <w:bottom w:val="single" w:sz="6" w:space="0" w:color="D9D9D9"/>
              <w:right w:val="single" w:sz="6" w:space="0" w:color="D9D9D9"/>
            </w:tcBorders>
            <w:shd w:val="clear" w:color="auto" w:fill="F7FAFC"/>
            <w:tcMar>
              <w:top w:w="90" w:type="dxa"/>
              <w:left w:w="110" w:type="dxa"/>
              <w:bottom w:w="90" w:type="dxa"/>
              <w:right w:w="110" w:type="dxa"/>
            </w:tcMar>
            <w:vAlign w:val="center"/>
          </w:tcPr>
          <w:p w14:paraId="5320F214" w14:textId="77777777" w:rsidR="005C1DB2" w:rsidRDefault="00000000">
            <w:pPr>
              <w:spacing w:after="20" w:line="276" w:lineRule="auto"/>
            </w:pPr>
            <w:r>
              <w:rPr>
                <w:color w:val="000000"/>
                <w:sz w:val="18"/>
              </w:rPr>
              <w:t>在未参与形成的任务上验证候选</w:t>
            </w:r>
          </w:p>
        </w:tc>
        <w:tc>
          <w:tcPr>
            <w:tcW w:w="2448" w:type="dxa"/>
            <w:tcBorders>
              <w:top w:val="single" w:sz="6" w:space="0" w:color="D9D9D9"/>
              <w:left w:val="single" w:sz="6" w:space="0" w:color="D9D9D9"/>
              <w:bottom w:val="single" w:sz="6" w:space="0" w:color="D9D9D9"/>
              <w:right w:val="single" w:sz="6" w:space="0" w:color="D9D9D9"/>
            </w:tcBorders>
            <w:shd w:val="clear" w:color="auto" w:fill="F7FAFC"/>
            <w:tcMar>
              <w:top w:w="90" w:type="dxa"/>
              <w:left w:w="110" w:type="dxa"/>
              <w:bottom w:w="90" w:type="dxa"/>
              <w:right w:w="110" w:type="dxa"/>
            </w:tcMar>
            <w:vAlign w:val="center"/>
          </w:tcPr>
          <w:p w14:paraId="31F3C7D4" w14:textId="77777777" w:rsidR="005C1DB2" w:rsidRDefault="00000000">
            <w:pPr>
              <w:spacing w:after="20" w:line="276" w:lineRule="auto"/>
            </w:pPr>
            <w:r>
              <w:rPr>
                <w:color w:val="000000"/>
                <w:sz w:val="18"/>
              </w:rPr>
              <w:t>类似 D_gate</w:t>
            </w:r>
          </w:p>
        </w:tc>
      </w:tr>
      <w:tr w:rsidR="005C1DB2" w14:paraId="67D3E01B" w14:textId="77777777">
        <w:trPr>
          <w:cantSplit/>
          <w:jc w:val="center"/>
        </w:trPr>
        <w:tc>
          <w:tcPr>
            <w:tcW w:w="244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0BCBB2F" w14:textId="77777777" w:rsidR="005C1DB2" w:rsidRDefault="00000000">
            <w:pPr>
              <w:spacing w:after="20" w:line="276" w:lineRule="auto"/>
              <w:jc w:val="center"/>
            </w:pPr>
            <w:r>
              <w:rPr>
                <w:color w:val="000000"/>
                <w:sz w:val="18"/>
              </w:rPr>
              <w:t>H_pass 回归池</w:t>
            </w:r>
          </w:p>
        </w:tc>
        <w:tc>
          <w:tcPr>
            <w:tcW w:w="489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365DFE7" w14:textId="77777777" w:rsidR="005C1DB2" w:rsidRDefault="00000000">
            <w:pPr>
              <w:spacing w:after="20" w:line="276" w:lineRule="auto"/>
            </w:pPr>
            <w:r>
              <w:rPr>
                <w:color w:val="000000"/>
                <w:sz w:val="18"/>
              </w:rPr>
              <w:t>检查新经验造成的安全/功能退化</w:t>
            </w:r>
          </w:p>
        </w:tc>
        <w:tc>
          <w:tcPr>
            <w:tcW w:w="244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64B74FE" w14:textId="77777777" w:rsidR="005C1DB2" w:rsidRDefault="00000000">
            <w:pPr>
              <w:spacing w:after="20" w:line="276" w:lineRule="auto"/>
            </w:pPr>
            <w:r>
              <w:rPr>
                <w:color w:val="000000"/>
                <w:sz w:val="18"/>
              </w:rPr>
              <w:t>对应历史通过任务</w:t>
            </w:r>
          </w:p>
        </w:tc>
      </w:tr>
      <w:tr w:rsidR="005C1DB2" w14:paraId="5A7CF2CF" w14:textId="77777777">
        <w:trPr>
          <w:cantSplit/>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F7FAFC"/>
            <w:tcMar>
              <w:top w:w="90" w:type="dxa"/>
              <w:left w:w="110" w:type="dxa"/>
              <w:bottom w:w="90" w:type="dxa"/>
              <w:right w:w="110" w:type="dxa"/>
            </w:tcMar>
            <w:vAlign w:val="center"/>
          </w:tcPr>
          <w:p w14:paraId="46494F9D" w14:textId="77777777" w:rsidR="005C1DB2" w:rsidRDefault="00000000">
            <w:pPr>
              <w:spacing w:after="20" w:line="276" w:lineRule="auto"/>
              <w:jc w:val="center"/>
            </w:pPr>
            <w:r>
              <w:rPr>
                <w:color w:val="000000"/>
                <w:sz w:val="18"/>
              </w:rPr>
              <w:t>E_final 最终集</w:t>
            </w:r>
          </w:p>
        </w:tc>
        <w:tc>
          <w:tcPr>
            <w:tcW w:w="4896" w:type="dxa"/>
            <w:tcBorders>
              <w:top w:val="single" w:sz="6" w:space="0" w:color="D9D9D9"/>
              <w:left w:val="single" w:sz="6" w:space="0" w:color="D9D9D9"/>
              <w:bottom w:val="single" w:sz="6" w:space="0" w:color="D9D9D9"/>
              <w:right w:val="single" w:sz="6" w:space="0" w:color="D9D9D9"/>
            </w:tcBorders>
            <w:shd w:val="clear" w:color="auto" w:fill="F7FAFC"/>
            <w:tcMar>
              <w:top w:w="90" w:type="dxa"/>
              <w:left w:w="110" w:type="dxa"/>
              <w:bottom w:w="90" w:type="dxa"/>
              <w:right w:w="110" w:type="dxa"/>
            </w:tcMar>
            <w:vAlign w:val="center"/>
          </w:tcPr>
          <w:p w14:paraId="058011C8" w14:textId="77777777" w:rsidR="005C1DB2" w:rsidRDefault="00000000">
            <w:pPr>
              <w:spacing w:after="20" w:line="276" w:lineRule="auto"/>
            </w:pPr>
            <w:r>
              <w:rPr>
                <w:color w:val="000000"/>
                <w:sz w:val="18"/>
              </w:rPr>
              <w:t>冻结后统一计算 Base/Plus 指标</w:t>
            </w:r>
          </w:p>
        </w:tc>
        <w:tc>
          <w:tcPr>
            <w:tcW w:w="2448" w:type="dxa"/>
            <w:tcBorders>
              <w:top w:val="single" w:sz="6" w:space="0" w:color="D9D9D9"/>
              <w:left w:val="single" w:sz="6" w:space="0" w:color="D9D9D9"/>
              <w:bottom w:val="single" w:sz="6" w:space="0" w:color="D9D9D9"/>
              <w:right w:val="single" w:sz="6" w:space="0" w:color="D9D9D9"/>
            </w:tcBorders>
            <w:shd w:val="clear" w:color="auto" w:fill="F7FAFC"/>
            <w:tcMar>
              <w:top w:w="90" w:type="dxa"/>
              <w:left w:w="110" w:type="dxa"/>
              <w:bottom w:w="90" w:type="dxa"/>
              <w:right w:w="110" w:type="dxa"/>
            </w:tcMar>
            <w:vAlign w:val="center"/>
          </w:tcPr>
          <w:p w14:paraId="1D36CDAC" w14:textId="77777777" w:rsidR="005C1DB2" w:rsidRDefault="00000000">
            <w:pPr>
              <w:spacing w:after="20" w:line="276" w:lineRule="auto"/>
            </w:pPr>
            <w:r>
              <w:rPr>
                <w:color w:val="000000"/>
                <w:sz w:val="18"/>
              </w:rPr>
              <w:t>CodeSecEval Base/Plus</w:t>
            </w:r>
          </w:p>
        </w:tc>
      </w:tr>
    </w:tbl>
    <w:p w14:paraId="067BD94D" w14:textId="77777777" w:rsidR="005C1DB2" w:rsidRDefault="005C1DB2">
      <w:pPr>
        <w:spacing w:after="60" w:line="240" w:lineRule="auto"/>
      </w:pPr>
    </w:p>
    <w:p w14:paraId="584C1A3D" w14:textId="77777777" w:rsidR="005C1DB2" w:rsidRDefault="00000000">
      <w:r>
        <w:rPr>
          <w:color w:val="000000"/>
        </w:rPr>
        <w:t>因此，D_init、D_grow 和 D_gate 可以继续作为可复现实验的样本划分，但在论文中应明确它们是数据组织方式；方法机制应表述为“经验生命周期 + 验证驱动主动回放”。</w:t>
      </w:r>
    </w:p>
    <w:p w14:paraId="7A9789FF" w14:textId="77777777" w:rsidR="005C1DB2" w:rsidRDefault="00000000">
      <w:pPr>
        <w:pStyle w:val="1"/>
        <w:spacing w:line="276" w:lineRule="auto"/>
      </w:pPr>
      <w:r>
        <w:rPr>
          <w:rFonts w:ascii="Noto Serif CJK SC" w:eastAsia="Noto Serif CJK SC" w:hAnsi="Noto Serif CJK SC"/>
          <w:color w:val="000000"/>
        </w:rPr>
        <w:t>7. 独立证据审查</w:t>
      </w:r>
    </w:p>
    <w:p w14:paraId="2295F4CC" w14:textId="77777777" w:rsidR="005C1DB2" w:rsidRDefault="00000000">
      <w:r>
        <w:rPr>
          <w:color w:val="000000"/>
        </w:rPr>
        <w:t>独立证据审查位于候选经验形成和主动回放之后、经验写入长期记忆之前。其作用不是再次让模型解释候选，而是用没有参与候选形成的任务和固定评价规则，检验候选经验是否真的带来可迁移收益。该步骤把“模型觉得有用”与“独立运行显示有用”明确分开。</w:t>
      </w:r>
    </w:p>
    <w:p w14:paraId="6DDD0502" w14:textId="77777777" w:rsidR="005C1DB2" w:rsidRDefault="00000000">
      <w:pPr>
        <w:pStyle w:val="21"/>
        <w:spacing w:line="276" w:lineRule="auto"/>
      </w:pPr>
      <w:r>
        <w:rPr>
          <w:rFonts w:ascii="Noto Serif CJK SC" w:eastAsia="Noto Serif CJK SC" w:hAnsi="Noto Serif CJK SC"/>
          <w:color w:val="000000"/>
        </w:rPr>
        <w:t>7.1 审查层次</w:t>
      </w:r>
    </w:p>
    <w:tbl>
      <w:tblPr>
        <w:tblStyle w:val="af5"/>
        <w:tblW w:w="0" w:type="auto"/>
        <w:jc w:val="center"/>
        <w:tblLook w:val="04A0" w:firstRow="1" w:lastRow="0" w:firstColumn="1" w:lastColumn="0" w:noHBand="0" w:noVBand="1"/>
      </w:tblPr>
      <w:tblGrid>
        <w:gridCol w:w="2448"/>
        <w:gridCol w:w="4320"/>
        <w:gridCol w:w="3024"/>
      </w:tblGrid>
      <w:tr w:rsidR="005C1DB2" w14:paraId="3B5E4536" w14:textId="77777777">
        <w:trPr>
          <w:cantSplit/>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D9EAF7"/>
            <w:tcMar>
              <w:top w:w="90" w:type="dxa"/>
              <w:left w:w="110" w:type="dxa"/>
              <w:bottom w:w="90" w:type="dxa"/>
              <w:right w:w="110" w:type="dxa"/>
            </w:tcMar>
            <w:vAlign w:val="center"/>
          </w:tcPr>
          <w:p w14:paraId="531601D4" w14:textId="77777777" w:rsidR="005C1DB2" w:rsidRDefault="00000000">
            <w:pPr>
              <w:jc w:val="center"/>
            </w:pPr>
            <w:r>
              <w:rPr>
                <w:b/>
                <w:color w:val="000000"/>
                <w:sz w:val="19"/>
              </w:rPr>
              <w:t>审查层次</w:t>
            </w:r>
          </w:p>
        </w:tc>
        <w:tc>
          <w:tcPr>
            <w:tcW w:w="4320" w:type="dxa"/>
            <w:tcBorders>
              <w:top w:val="single" w:sz="6" w:space="0" w:color="D9D9D9"/>
              <w:left w:val="single" w:sz="6" w:space="0" w:color="D9D9D9"/>
              <w:bottom w:val="single" w:sz="6" w:space="0" w:color="D9D9D9"/>
              <w:right w:val="single" w:sz="6" w:space="0" w:color="D9D9D9"/>
            </w:tcBorders>
            <w:shd w:val="clear" w:color="auto" w:fill="D9EAF7"/>
            <w:tcMar>
              <w:top w:w="90" w:type="dxa"/>
              <w:left w:w="110" w:type="dxa"/>
              <w:bottom w:w="90" w:type="dxa"/>
              <w:right w:w="110" w:type="dxa"/>
            </w:tcMar>
            <w:vAlign w:val="center"/>
          </w:tcPr>
          <w:p w14:paraId="0E5115A2" w14:textId="77777777" w:rsidR="005C1DB2" w:rsidRDefault="00000000">
            <w:pPr>
              <w:jc w:val="center"/>
            </w:pPr>
            <w:r>
              <w:rPr>
                <w:b/>
                <w:color w:val="000000"/>
                <w:sz w:val="19"/>
              </w:rPr>
              <w:t>验证目标</w:t>
            </w:r>
          </w:p>
        </w:tc>
        <w:tc>
          <w:tcPr>
            <w:tcW w:w="3024" w:type="dxa"/>
            <w:tcBorders>
              <w:top w:val="single" w:sz="6" w:space="0" w:color="D9D9D9"/>
              <w:left w:val="single" w:sz="6" w:space="0" w:color="D9D9D9"/>
              <w:bottom w:val="single" w:sz="6" w:space="0" w:color="D9D9D9"/>
              <w:right w:val="single" w:sz="6" w:space="0" w:color="D9D9D9"/>
            </w:tcBorders>
            <w:shd w:val="clear" w:color="auto" w:fill="D9EAF7"/>
            <w:tcMar>
              <w:top w:w="90" w:type="dxa"/>
              <w:left w:w="110" w:type="dxa"/>
              <w:bottom w:w="90" w:type="dxa"/>
              <w:right w:w="110" w:type="dxa"/>
            </w:tcMar>
            <w:vAlign w:val="center"/>
          </w:tcPr>
          <w:p w14:paraId="57B7A5BE" w14:textId="77777777" w:rsidR="005C1DB2" w:rsidRDefault="00000000">
            <w:pPr>
              <w:jc w:val="center"/>
            </w:pPr>
            <w:r>
              <w:rPr>
                <w:b/>
                <w:color w:val="000000"/>
                <w:sz w:val="19"/>
              </w:rPr>
              <w:t>主要判定</w:t>
            </w:r>
          </w:p>
        </w:tc>
      </w:tr>
      <w:tr w:rsidR="005C1DB2" w14:paraId="1F06C5C5" w14:textId="77777777">
        <w:trPr>
          <w:cantSplit/>
          <w:jc w:val="center"/>
        </w:trPr>
        <w:tc>
          <w:tcPr>
            <w:tcW w:w="244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A9204A1" w14:textId="77777777" w:rsidR="005C1DB2" w:rsidRDefault="00000000">
            <w:pPr>
              <w:spacing w:after="20" w:line="276" w:lineRule="auto"/>
              <w:jc w:val="center"/>
            </w:pPr>
            <w:r>
              <w:rPr>
                <w:color w:val="000000"/>
                <w:sz w:val="18"/>
              </w:rPr>
              <w:t>内容质量</w:t>
            </w:r>
          </w:p>
        </w:tc>
        <w:tc>
          <w:tcPr>
            <w:tcW w:w="432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EC8706D" w14:textId="77777777" w:rsidR="005C1DB2" w:rsidRDefault="00000000">
            <w:pPr>
              <w:spacing w:after="20" w:line="276" w:lineRule="auto"/>
            </w:pPr>
            <w:r>
              <w:rPr>
                <w:color w:val="000000"/>
                <w:sz w:val="18"/>
              </w:rPr>
              <w:t>经验是否可复用且不泄露答案</w:t>
            </w:r>
          </w:p>
        </w:tc>
        <w:tc>
          <w:tcPr>
            <w:tcW w:w="302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A8DDA91" w14:textId="77777777" w:rsidR="005C1DB2" w:rsidRDefault="00000000">
            <w:pPr>
              <w:spacing w:after="20" w:line="276" w:lineRule="auto"/>
            </w:pPr>
            <w:r>
              <w:rPr>
                <w:color w:val="000000"/>
                <w:sz w:val="18"/>
              </w:rPr>
              <w:t>适用条件、边界、无样本特判、无明显冲突</w:t>
            </w:r>
          </w:p>
        </w:tc>
      </w:tr>
      <w:tr w:rsidR="005C1DB2" w14:paraId="5EF312C6" w14:textId="77777777">
        <w:trPr>
          <w:cantSplit/>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F7FAFC"/>
            <w:tcMar>
              <w:top w:w="90" w:type="dxa"/>
              <w:left w:w="110" w:type="dxa"/>
              <w:bottom w:w="90" w:type="dxa"/>
              <w:right w:w="110" w:type="dxa"/>
            </w:tcMar>
            <w:vAlign w:val="center"/>
          </w:tcPr>
          <w:p w14:paraId="61DDC8EB" w14:textId="77777777" w:rsidR="005C1DB2" w:rsidRDefault="00000000">
            <w:pPr>
              <w:spacing w:after="20" w:line="276" w:lineRule="auto"/>
              <w:jc w:val="center"/>
            </w:pPr>
            <w:r>
              <w:rPr>
                <w:color w:val="000000"/>
                <w:sz w:val="18"/>
              </w:rPr>
              <w:t>因果有效性</w:t>
            </w:r>
          </w:p>
        </w:tc>
        <w:tc>
          <w:tcPr>
            <w:tcW w:w="4320" w:type="dxa"/>
            <w:tcBorders>
              <w:top w:val="single" w:sz="6" w:space="0" w:color="D9D9D9"/>
              <w:left w:val="single" w:sz="6" w:space="0" w:color="D9D9D9"/>
              <w:bottom w:val="single" w:sz="6" w:space="0" w:color="D9D9D9"/>
              <w:right w:val="single" w:sz="6" w:space="0" w:color="D9D9D9"/>
            </w:tcBorders>
            <w:shd w:val="clear" w:color="auto" w:fill="F7FAFC"/>
            <w:tcMar>
              <w:top w:w="90" w:type="dxa"/>
              <w:left w:w="110" w:type="dxa"/>
              <w:bottom w:w="90" w:type="dxa"/>
              <w:right w:w="110" w:type="dxa"/>
            </w:tcMar>
            <w:vAlign w:val="center"/>
          </w:tcPr>
          <w:p w14:paraId="1471BB9C" w14:textId="77777777" w:rsidR="005C1DB2" w:rsidRDefault="00000000">
            <w:pPr>
              <w:spacing w:after="20" w:line="276" w:lineRule="auto"/>
            </w:pPr>
            <w:r>
              <w:rPr>
                <w:color w:val="000000"/>
                <w:sz w:val="18"/>
              </w:rPr>
              <w:t>加入候选后是否改善独立任务</w:t>
            </w:r>
          </w:p>
        </w:tc>
        <w:tc>
          <w:tcPr>
            <w:tcW w:w="3024" w:type="dxa"/>
            <w:tcBorders>
              <w:top w:val="single" w:sz="6" w:space="0" w:color="D9D9D9"/>
              <w:left w:val="single" w:sz="6" w:space="0" w:color="D9D9D9"/>
              <w:bottom w:val="single" w:sz="6" w:space="0" w:color="D9D9D9"/>
              <w:right w:val="single" w:sz="6" w:space="0" w:color="D9D9D9"/>
            </w:tcBorders>
            <w:shd w:val="clear" w:color="auto" w:fill="F7FAFC"/>
            <w:tcMar>
              <w:top w:w="90" w:type="dxa"/>
              <w:left w:w="110" w:type="dxa"/>
              <w:bottom w:w="90" w:type="dxa"/>
              <w:right w:w="110" w:type="dxa"/>
            </w:tcMar>
            <w:vAlign w:val="center"/>
          </w:tcPr>
          <w:p w14:paraId="6A371A26" w14:textId="77777777" w:rsidR="005C1DB2" w:rsidRDefault="00000000">
            <w:pPr>
              <w:spacing w:after="20" w:line="276" w:lineRule="auto"/>
            </w:pPr>
            <w:r>
              <w:rPr>
                <w:color w:val="000000"/>
                <w:sz w:val="18"/>
              </w:rPr>
              <w:t>JointPass(M_t + e') − JointPass(M_t) &gt; 0 或达到预设置信标准</w:t>
            </w:r>
          </w:p>
        </w:tc>
      </w:tr>
      <w:tr w:rsidR="005C1DB2" w14:paraId="35100376" w14:textId="77777777">
        <w:trPr>
          <w:cantSplit/>
          <w:jc w:val="center"/>
        </w:trPr>
        <w:tc>
          <w:tcPr>
            <w:tcW w:w="244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E241025" w14:textId="77777777" w:rsidR="005C1DB2" w:rsidRDefault="00000000">
            <w:pPr>
              <w:spacing w:after="20" w:line="276" w:lineRule="auto"/>
              <w:jc w:val="center"/>
            </w:pPr>
            <w:r>
              <w:rPr>
                <w:color w:val="000000"/>
                <w:sz w:val="18"/>
              </w:rPr>
              <w:t>安全/功能回归</w:t>
            </w:r>
          </w:p>
        </w:tc>
        <w:tc>
          <w:tcPr>
            <w:tcW w:w="432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88C2998" w14:textId="77777777" w:rsidR="005C1DB2" w:rsidRDefault="00000000">
            <w:pPr>
              <w:spacing w:after="20" w:line="276" w:lineRule="auto"/>
            </w:pPr>
            <w:r>
              <w:rPr>
                <w:color w:val="000000"/>
                <w:sz w:val="18"/>
              </w:rPr>
              <w:t>是否破坏历史能力</w:t>
            </w:r>
          </w:p>
        </w:tc>
        <w:tc>
          <w:tcPr>
            <w:tcW w:w="302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4247100" w14:textId="77777777" w:rsidR="005C1DB2" w:rsidRDefault="00000000">
            <w:pPr>
              <w:spacing w:after="20" w:line="276" w:lineRule="auto"/>
            </w:pPr>
            <w:r>
              <w:rPr>
                <w:color w:val="000000"/>
                <w:sz w:val="18"/>
              </w:rPr>
              <w:t>H_pass 上无安全回归，功能退化不超过 ε</w:t>
            </w:r>
          </w:p>
        </w:tc>
      </w:tr>
      <w:tr w:rsidR="005C1DB2" w14:paraId="2DDDF463" w14:textId="77777777">
        <w:trPr>
          <w:cantSplit/>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F7FAFC"/>
            <w:tcMar>
              <w:top w:w="90" w:type="dxa"/>
              <w:left w:w="110" w:type="dxa"/>
              <w:bottom w:w="90" w:type="dxa"/>
              <w:right w:w="110" w:type="dxa"/>
            </w:tcMar>
            <w:vAlign w:val="center"/>
          </w:tcPr>
          <w:p w14:paraId="4261A673" w14:textId="77777777" w:rsidR="005C1DB2" w:rsidRDefault="00000000">
            <w:pPr>
              <w:spacing w:after="20" w:line="276" w:lineRule="auto"/>
              <w:jc w:val="center"/>
            </w:pPr>
            <w:r>
              <w:rPr>
                <w:color w:val="000000"/>
                <w:sz w:val="18"/>
              </w:rPr>
              <w:t>传播风险</w:t>
            </w:r>
          </w:p>
        </w:tc>
        <w:tc>
          <w:tcPr>
            <w:tcW w:w="4320" w:type="dxa"/>
            <w:tcBorders>
              <w:top w:val="single" w:sz="6" w:space="0" w:color="D9D9D9"/>
              <w:left w:val="single" w:sz="6" w:space="0" w:color="D9D9D9"/>
              <w:bottom w:val="single" w:sz="6" w:space="0" w:color="D9D9D9"/>
              <w:right w:val="single" w:sz="6" w:space="0" w:color="D9D9D9"/>
            </w:tcBorders>
            <w:shd w:val="clear" w:color="auto" w:fill="F7FAFC"/>
            <w:tcMar>
              <w:top w:w="90" w:type="dxa"/>
              <w:left w:w="110" w:type="dxa"/>
              <w:bottom w:w="90" w:type="dxa"/>
              <w:right w:w="110" w:type="dxa"/>
            </w:tcMar>
            <w:vAlign w:val="center"/>
          </w:tcPr>
          <w:p w14:paraId="373B68CA" w14:textId="77777777" w:rsidR="005C1DB2" w:rsidRDefault="00000000">
            <w:pPr>
              <w:spacing w:after="20" w:line="276" w:lineRule="auto"/>
            </w:pPr>
            <w:r>
              <w:rPr>
                <w:color w:val="000000"/>
                <w:sz w:val="18"/>
              </w:rPr>
              <w:t>错误经验是否被复制扩散</w:t>
            </w:r>
          </w:p>
        </w:tc>
        <w:tc>
          <w:tcPr>
            <w:tcW w:w="3024" w:type="dxa"/>
            <w:tcBorders>
              <w:top w:val="single" w:sz="6" w:space="0" w:color="D9D9D9"/>
              <w:left w:val="single" w:sz="6" w:space="0" w:color="D9D9D9"/>
              <w:bottom w:val="single" w:sz="6" w:space="0" w:color="D9D9D9"/>
              <w:right w:val="single" w:sz="6" w:space="0" w:color="D9D9D9"/>
            </w:tcBorders>
            <w:shd w:val="clear" w:color="auto" w:fill="F7FAFC"/>
            <w:tcMar>
              <w:top w:w="90" w:type="dxa"/>
              <w:left w:w="110" w:type="dxa"/>
              <w:bottom w:w="90" w:type="dxa"/>
              <w:right w:w="110" w:type="dxa"/>
            </w:tcMar>
            <w:vAlign w:val="center"/>
          </w:tcPr>
          <w:p w14:paraId="7D2FCD25" w14:textId="77777777" w:rsidR="005C1DB2" w:rsidRDefault="00000000">
            <w:pPr>
              <w:spacing w:after="20" w:line="276" w:lineRule="auto"/>
            </w:pPr>
            <w:r>
              <w:rPr>
                <w:color w:val="000000"/>
                <w:sz w:val="18"/>
              </w:rPr>
              <w:t>相似任务失败率和错误经验复制率不超过阈值</w:t>
            </w:r>
          </w:p>
        </w:tc>
      </w:tr>
    </w:tbl>
    <w:p w14:paraId="36F53BD4" w14:textId="77777777" w:rsidR="005C1DB2" w:rsidRDefault="005C1DB2">
      <w:pPr>
        <w:spacing w:after="60" w:line="240" w:lineRule="auto"/>
      </w:pPr>
    </w:p>
    <w:p w14:paraId="790500E4" w14:textId="77777777" w:rsidR="005C1DB2" w:rsidRDefault="00000000">
      <w:pPr>
        <w:pStyle w:val="21"/>
        <w:spacing w:line="276" w:lineRule="auto"/>
      </w:pPr>
      <w:r>
        <w:rPr>
          <w:rFonts w:ascii="Noto Serif CJK SC" w:eastAsia="Noto Serif CJK SC" w:hAnsi="Noto Serif CJK SC"/>
          <w:color w:val="000000"/>
        </w:rPr>
        <w:t>7.2 审查顺序</w:t>
      </w:r>
    </w:p>
    <w:p w14:paraId="5000129A" w14:textId="77777777" w:rsidR="005C1DB2" w:rsidRDefault="00000000">
      <w:pPr>
        <w:keepNext/>
        <w:spacing w:after="40" w:line="288" w:lineRule="auto"/>
      </w:pPr>
      <w:r>
        <w:rPr>
          <w:color w:val="000000"/>
        </w:rPr>
        <w:t>1. 锁定候选经验 e' 及其来源轨迹，防止审查期间被修改；</w:t>
      </w:r>
    </w:p>
    <w:p w14:paraId="2DD68DD1" w14:textId="77777777" w:rsidR="005C1DB2" w:rsidRDefault="00000000">
      <w:pPr>
        <w:keepNext/>
        <w:spacing w:after="40" w:line="288" w:lineRule="auto"/>
      </w:pPr>
      <w:r>
        <w:rPr>
          <w:color w:val="000000"/>
        </w:rPr>
        <w:t>2. 在内容质量规则和固定锚点集上进行静态审查；</w:t>
      </w:r>
    </w:p>
    <w:p w14:paraId="1B0B45AC" w14:textId="77777777" w:rsidR="005C1DB2" w:rsidRDefault="00000000">
      <w:pPr>
        <w:keepNext/>
        <w:spacing w:after="40" w:line="288" w:lineRule="auto"/>
      </w:pPr>
      <w:r>
        <w:rPr>
          <w:color w:val="000000"/>
        </w:rPr>
        <w:t>3. 在独立 family 的任务上比较 M_t 与 M_t + e' 的功能和安全结果；</w:t>
      </w:r>
    </w:p>
    <w:p w14:paraId="1A7C9A8C" w14:textId="77777777" w:rsidR="005C1DB2" w:rsidRDefault="00000000">
      <w:pPr>
        <w:keepNext/>
        <w:spacing w:after="40" w:line="288" w:lineRule="auto"/>
      </w:pPr>
      <w:r>
        <w:rPr>
          <w:color w:val="000000"/>
        </w:rPr>
        <w:t>4. 在 H_pass 上执行回归和过度防御检查；</w:t>
      </w:r>
    </w:p>
    <w:p w14:paraId="3941B624" w14:textId="77777777" w:rsidR="005C1DB2" w:rsidRDefault="00000000">
      <w:pPr>
        <w:keepNext/>
        <w:spacing w:after="40" w:line="288" w:lineRule="auto"/>
      </w:pPr>
      <w:r>
        <w:rPr>
          <w:color w:val="000000"/>
        </w:rPr>
        <w:t>5. 统计错误经验命中率和传播率，生成结构化审查结论；</w:t>
      </w:r>
    </w:p>
    <w:p w14:paraId="28F54F48" w14:textId="77777777" w:rsidR="005C1DB2" w:rsidRDefault="00000000">
      <w:pPr>
        <w:spacing w:after="40" w:line="288" w:lineRule="auto"/>
      </w:pPr>
      <w:r>
        <w:rPr>
          <w:color w:val="000000"/>
        </w:rPr>
        <w:t>6. 根据证据把经验标记为 supported、narrowed、revised、demoted 或 retired。</w:t>
      </w:r>
    </w:p>
    <w:p w14:paraId="65EF4C94" w14:textId="77777777" w:rsidR="005C1DB2" w:rsidRDefault="00000000">
      <w:pPr>
        <w:pStyle w:val="21"/>
        <w:spacing w:line="276" w:lineRule="auto"/>
      </w:pPr>
      <w:r>
        <w:rPr>
          <w:rFonts w:ascii="Noto Serif CJK SC" w:eastAsia="Noto Serif CJK SC" w:hAnsi="Noto Serif CJK SC"/>
          <w:color w:val="000000"/>
        </w:rPr>
        <w:lastRenderedPageBreak/>
        <w:t>7.3 为什么不能只由模型判断</w:t>
      </w:r>
    </w:p>
    <w:p w14:paraId="2859B849" w14:textId="77777777" w:rsidR="005C1DB2" w:rsidRDefault="00000000">
      <w:r>
        <w:rPr>
          <w:color w:val="000000"/>
        </w:rPr>
        <w:t>如果同一个模型负责提出规则、选择容易通过的任务并解释实验结果，就可能出现自己出题、自己答题、自己评分的闭环。主动回放允许模型提出验证方向，但任务分配必须受到 Seed Family、语言覆盖、风险类别和独立审查集约束；最终结论必须由可复现的编译、功能、安全和静态证据支持。</w:t>
      </w:r>
    </w:p>
    <w:p w14:paraId="14FF9F4A" w14:textId="77777777" w:rsidR="005C1DB2" w:rsidRDefault="00000000">
      <w:pPr>
        <w:pStyle w:val="1"/>
        <w:spacing w:line="276" w:lineRule="auto"/>
      </w:pPr>
      <w:r>
        <w:rPr>
          <w:rFonts w:ascii="Noto Serif CJK SC" w:eastAsia="Noto Serif CJK SC" w:hAnsi="Noto Serif CJK SC"/>
          <w:color w:val="000000"/>
        </w:rPr>
        <w:t>8. 经验生命周期更新</w:t>
      </w:r>
    </w:p>
    <w:p w14:paraId="2D8E9A66" w14:textId="77777777" w:rsidR="005C1DB2" w:rsidRDefault="00000000">
      <w:r>
        <w:rPr>
          <w:color w:val="000000"/>
        </w:rPr>
        <w:t>经验生命周期表示一条经验在系统中的完整状态变化。它不是一个附加标签，而是决定经验是否可以被检索、是否需要修订以及是否应当退出长期记忆的控制机制。</w:t>
      </w:r>
    </w:p>
    <w:p w14:paraId="52C5FD97" w14:textId="77777777" w:rsidR="005C1DB2" w:rsidRDefault="00000000">
      <w:pPr>
        <w:pStyle w:val="21"/>
        <w:spacing w:line="276" w:lineRule="auto"/>
      </w:pPr>
      <w:r>
        <w:rPr>
          <w:rFonts w:ascii="Noto Serif CJK SC" w:eastAsia="Noto Serif CJK SC" w:hAnsi="Noto Serif CJK SC"/>
          <w:color w:val="000000"/>
        </w:rPr>
        <w:t>8.1 状态转移</w:t>
      </w:r>
    </w:p>
    <w:p w14:paraId="109E6F16" w14:textId="77777777" w:rsidR="005C1DB2" w:rsidRDefault="00000000">
      <w:pPr>
        <w:spacing w:after="120"/>
        <w:jc w:val="center"/>
      </w:pPr>
      <w:r>
        <w:rPr>
          <w:color w:val="000000"/>
        </w:rPr>
        <w:t>seed → provisional → supported → narrowed / revised / demoted → retired</w:t>
      </w:r>
    </w:p>
    <w:p w14:paraId="291861AE" w14:textId="77777777" w:rsidR="005C1DB2" w:rsidRDefault="00000000">
      <w:r>
        <w:rPr>
          <w:color w:val="000000"/>
        </w:rPr>
        <w:t>当候选经验在独立任务上获得稳定收益时进入 supported；当原则正确但仅适用于部分语言或变体时进入 narrowed；当反例表明规则需要重写时进入 revised 并重新审查；当经验长期无效或被证伪时进入 demoted 或 retired。</w:t>
      </w:r>
    </w:p>
    <w:p w14:paraId="27681D04" w14:textId="77777777" w:rsidR="005C1DB2" w:rsidRDefault="00000000">
      <w:pPr>
        <w:pStyle w:val="21"/>
        <w:spacing w:line="276" w:lineRule="auto"/>
      </w:pPr>
      <w:r>
        <w:rPr>
          <w:rFonts w:ascii="Noto Serif CJK SC" w:eastAsia="Noto Serif CJK SC" w:hAnsi="Noto Serif CJK SC"/>
          <w:color w:val="000000"/>
        </w:rPr>
        <w:t>8.2 经验更新规则</w:t>
      </w:r>
    </w:p>
    <w:p w14:paraId="602DDCE5" w14:textId="77777777" w:rsidR="005C1DB2" w:rsidRDefault="00000000">
      <w:pPr>
        <w:spacing w:after="120" w:line="276" w:lineRule="auto"/>
        <w:jc w:val="center"/>
      </w:pPr>
      <w:r>
        <w:rPr>
          <w:rFonts w:ascii="Times New Roman" w:eastAsia="Times New Roman" w:hAnsi="Times New Roman"/>
          <w:color w:val="000000"/>
        </w:rPr>
        <w:t>M_{t+1} = Update(M_t, Evidence_t, C_t, H_pass)</w:t>
      </w:r>
    </w:p>
    <w:p w14:paraId="5A80311B" w14:textId="77777777" w:rsidR="005C1DB2" w:rsidRDefault="00000000">
      <w:r>
        <w:rPr>
          <w:color w:val="000000"/>
        </w:rPr>
        <w:t>Update 不是简单的集合并运算，而是根据证据执行晋升、合并、收窄、修订、降级和退役。每次更新保存 support_count、contradiction_count、last_used_round、utility_delta、related_experience_ids 和 evidence_refs，确保经验状态可以追溯。</w:t>
      </w:r>
    </w:p>
    <w:p w14:paraId="02E8B294" w14:textId="77777777" w:rsidR="005C1DB2" w:rsidRDefault="00000000">
      <w:pPr>
        <w:pStyle w:val="21"/>
        <w:spacing w:line="276" w:lineRule="auto"/>
      </w:pPr>
      <w:r>
        <w:rPr>
          <w:rFonts w:ascii="Noto Serif CJK SC" w:eastAsia="Noto Serif CJK SC" w:hAnsi="Noto Serif CJK SC"/>
          <w:color w:val="000000"/>
        </w:rPr>
        <w:t>8.3 收敛和停止</w:t>
      </w:r>
    </w:p>
    <w:p w14:paraId="34177C1B" w14:textId="77777777" w:rsidR="005C1DB2" w:rsidRDefault="00000000">
      <w:pPr>
        <w:pStyle w:val="a0"/>
        <w:spacing w:after="40" w:line="288" w:lineRule="auto"/>
      </w:pPr>
      <w:r>
        <w:rPr>
          <w:color w:val="000000"/>
        </w:rPr>
        <w:t>达到最大回放轮数或预算；</w:t>
      </w:r>
    </w:p>
    <w:p w14:paraId="0400F553" w14:textId="77777777" w:rsidR="005C1DB2" w:rsidRDefault="00000000">
      <w:pPr>
        <w:pStyle w:val="a0"/>
        <w:spacing w:after="40" w:line="288" w:lineRule="auto"/>
      </w:pPr>
      <w:r>
        <w:rPr>
          <w:color w:val="000000"/>
        </w:rPr>
        <w:t>连续若干轮没有新的 supported 经验；</w:t>
      </w:r>
    </w:p>
    <w:p w14:paraId="33D02FA5" w14:textId="77777777" w:rsidR="005C1DB2" w:rsidRDefault="00000000">
      <w:pPr>
        <w:pStyle w:val="a0"/>
        <w:spacing w:after="40" w:line="288" w:lineRule="auto"/>
      </w:pPr>
      <w:r>
        <w:rPr>
          <w:color w:val="000000"/>
        </w:rPr>
        <w:t>独立审查集上的 JointPass 增益低于最小效应量；</w:t>
      </w:r>
    </w:p>
    <w:p w14:paraId="54C09326" w14:textId="77777777" w:rsidR="005C1DB2" w:rsidRDefault="00000000">
      <w:pPr>
        <w:pStyle w:val="a0"/>
        <w:spacing w:after="40" w:line="288" w:lineRule="auto"/>
      </w:pPr>
      <w:r>
        <w:rPr>
          <w:color w:val="000000"/>
        </w:rPr>
        <w:t>任务选择器反复选择相同弱点，且新增轨迹不再提供信息；</w:t>
      </w:r>
    </w:p>
    <w:p w14:paraId="7AD9FA35" w14:textId="77777777" w:rsidR="005C1DB2" w:rsidRDefault="00000000">
      <w:pPr>
        <w:pStyle w:val="a0"/>
        <w:spacing w:after="40" w:line="288" w:lineRule="auto"/>
      </w:pPr>
      <w:r>
        <w:rPr>
          <w:color w:val="000000"/>
        </w:rPr>
        <w:t>经验库大小、冲突数或传播风险达到预设上限。</w:t>
      </w:r>
    </w:p>
    <w:p w14:paraId="1760C88E" w14:textId="77777777" w:rsidR="005C1DB2" w:rsidRDefault="00000000">
      <w:pPr>
        <w:pStyle w:val="1"/>
        <w:spacing w:line="276" w:lineRule="auto"/>
      </w:pPr>
      <w:r>
        <w:rPr>
          <w:rFonts w:ascii="Noto Serif CJK SC" w:eastAsia="Noto Serif CJK SC" w:hAnsi="Noto Serif CJK SC"/>
          <w:color w:val="000000"/>
        </w:rPr>
        <w:t>9. 多语言安全经验架构</w:t>
      </w:r>
    </w:p>
    <w:p w14:paraId="76FAA874" w14:textId="77777777" w:rsidR="005C1DB2" w:rsidRDefault="00000000">
      <w:r>
        <w:rPr>
          <w:color w:val="000000"/>
        </w:rPr>
        <w:t>重构后的方法把多语言能力拆成两层：第一层是语言无关的安全原则，第二层是目标语言的实现适配和 harness 约束。这样可以区分“原则没有学会”和“原则学会了但语言实现错误”，也能将跨语言迁移变成可测量的实验因素。</w:t>
      </w:r>
    </w:p>
    <w:p w14:paraId="091D652D" w14:textId="77777777" w:rsidR="005C1DB2" w:rsidRDefault="00000000">
      <w:pPr>
        <w:spacing w:after="160"/>
        <w:jc w:val="center"/>
      </w:pPr>
      <w:r>
        <w:rPr>
          <w:color w:val="000000"/>
        </w:rPr>
        <w:t>语言无关安全原则 → CWE 级触发条件 → 目标语言 API/类型/异常适配 → 目标语言 harness 验证</w:t>
      </w:r>
    </w:p>
    <w:tbl>
      <w:tblPr>
        <w:tblStyle w:val="af5"/>
        <w:tblW w:w="0" w:type="auto"/>
        <w:jc w:val="center"/>
        <w:tblLook w:val="04A0" w:firstRow="1" w:lastRow="0" w:firstColumn="1" w:lastColumn="0" w:noHBand="0" w:noVBand="1"/>
      </w:tblPr>
      <w:tblGrid>
        <w:gridCol w:w="2592"/>
        <w:gridCol w:w="3888"/>
        <w:gridCol w:w="3312"/>
      </w:tblGrid>
      <w:tr w:rsidR="005C1DB2" w14:paraId="5B601C7C" w14:textId="77777777">
        <w:trPr>
          <w:cantSplit/>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D9EAF7"/>
            <w:tcMar>
              <w:top w:w="90" w:type="dxa"/>
              <w:left w:w="110" w:type="dxa"/>
              <w:bottom w:w="90" w:type="dxa"/>
              <w:right w:w="110" w:type="dxa"/>
            </w:tcMar>
            <w:vAlign w:val="center"/>
          </w:tcPr>
          <w:p w14:paraId="47BF2CB7" w14:textId="77777777" w:rsidR="005C1DB2" w:rsidRDefault="00000000">
            <w:pPr>
              <w:jc w:val="center"/>
            </w:pPr>
            <w:r>
              <w:rPr>
                <w:b/>
                <w:color w:val="000000"/>
                <w:sz w:val="19"/>
              </w:rPr>
              <w:t>实验设置</w:t>
            </w:r>
          </w:p>
        </w:tc>
        <w:tc>
          <w:tcPr>
            <w:tcW w:w="3888" w:type="dxa"/>
            <w:tcBorders>
              <w:top w:val="single" w:sz="6" w:space="0" w:color="D9D9D9"/>
              <w:left w:val="single" w:sz="6" w:space="0" w:color="D9D9D9"/>
              <w:bottom w:val="single" w:sz="6" w:space="0" w:color="D9D9D9"/>
              <w:right w:val="single" w:sz="6" w:space="0" w:color="D9D9D9"/>
            </w:tcBorders>
            <w:shd w:val="clear" w:color="auto" w:fill="D9EAF7"/>
            <w:tcMar>
              <w:top w:w="90" w:type="dxa"/>
              <w:left w:w="110" w:type="dxa"/>
              <w:bottom w:w="90" w:type="dxa"/>
              <w:right w:w="110" w:type="dxa"/>
            </w:tcMar>
            <w:vAlign w:val="center"/>
          </w:tcPr>
          <w:p w14:paraId="0C233942" w14:textId="77777777" w:rsidR="005C1DB2" w:rsidRDefault="00000000">
            <w:pPr>
              <w:jc w:val="center"/>
            </w:pPr>
            <w:r>
              <w:rPr>
                <w:b/>
                <w:color w:val="000000"/>
                <w:sz w:val="19"/>
              </w:rPr>
              <w:t>经验来源</w:t>
            </w:r>
          </w:p>
        </w:tc>
        <w:tc>
          <w:tcPr>
            <w:tcW w:w="3312" w:type="dxa"/>
            <w:tcBorders>
              <w:top w:val="single" w:sz="6" w:space="0" w:color="D9D9D9"/>
              <w:left w:val="single" w:sz="6" w:space="0" w:color="D9D9D9"/>
              <w:bottom w:val="single" w:sz="6" w:space="0" w:color="D9D9D9"/>
              <w:right w:val="single" w:sz="6" w:space="0" w:color="D9D9D9"/>
            </w:tcBorders>
            <w:shd w:val="clear" w:color="auto" w:fill="D9EAF7"/>
            <w:tcMar>
              <w:top w:w="90" w:type="dxa"/>
              <w:left w:w="110" w:type="dxa"/>
              <w:bottom w:w="90" w:type="dxa"/>
              <w:right w:w="110" w:type="dxa"/>
            </w:tcMar>
            <w:vAlign w:val="center"/>
          </w:tcPr>
          <w:p w14:paraId="3E58451C" w14:textId="77777777" w:rsidR="005C1DB2" w:rsidRDefault="00000000">
            <w:pPr>
              <w:jc w:val="center"/>
            </w:pPr>
            <w:r>
              <w:rPr>
                <w:b/>
                <w:color w:val="000000"/>
                <w:sz w:val="19"/>
              </w:rPr>
              <w:t>可回答的问题</w:t>
            </w:r>
          </w:p>
        </w:tc>
      </w:tr>
      <w:tr w:rsidR="005C1DB2" w14:paraId="20F24F91" w14:textId="77777777">
        <w:trPr>
          <w:cantSplit/>
          <w:jc w:val="center"/>
        </w:trPr>
        <w:tc>
          <w:tcPr>
            <w:tcW w:w="259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131AEAC" w14:textId="77777777" w:rsidR="005C1DB2" w:rsidRDefault="00000000">
            <w:pPr>
              <w:spacing w:after="20" w:line="276" w:lineRule="auto"/>
              <w:jc w:val="center"/>
            </w:pPr>
            <w:r>
              <w:rPr>
                <w:color w:val="000000"/>
                <w:sz w:val="18"/>
              </w:rPr>
              <w:t>同语言复用</w:t>
            </w:r>
          </w:p>
        </w:tc>
        <w:tc>
          <w:tcPr>
            <w:tcW w:w="388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A06A5FF" w14:textId="77777777" w:rsidR="005C1DB2" w:rsidRDefault="00000000">
            <w:pPr>
              <w:spacing w:after="20" w:line="276" w:lineRule="auto"/>
            </w:pPr>
            <w:r>
              <w:rPr>
                <w:color w:val="000000"/>
                <w:sz w:val="18"/>
              </w:rPr>
              <w:t>Python→Python、Go→Go、C++→C++</w:t>
            </w:r>
          </w:p>
        </w:tc>
        <w:tc>
          <w:tcPr>
            <w:tcW w:w="331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C1AF33E" w14:textId="77777777" w:rsidR="005C1DB2" w:rsidRDefault="00000000">
            <w:pPr>
              <w:spacing w:after="20" w:line="276" w:lineRule="auto"/>
            </w:pPr>
            <w:r>
              <w:rPr>
                <w:color w:val="000000"/>
                <w:sz w:val="18"/>
              </w:rPr>
              <w:t>经验在原语言内是否泛化</w:t>
            </w:r>
          </w:p>
        </w:tc>
      </w:tr>
      <w:tr w:rsidR="005C1DB2" w14:paraId="467842BA" w14:textId="77777777">
        <w:trPr>
          <w:cantSplit/>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F7FAFC"/>
            <w:tcMar>
              <w:top w:w="90" w:type="dxa"/>
              <w:left w:w="110" w:type="dxa"/>
              <w:bottom w:w="90" w:type="dxa"/>
              <w:right w:w="110" w:type="dxa"/>
            </w:tcMar>
            <w:vAlign w:val="center"/>
          </w:tcPr>
          <w:p w14:paraId="0AE33071" w14:textId="77777777" w:rsidR="005C1DB2" w:rsidRDefault="00000000">
            <w:pPr>
              <w:spacing w:after="20" w:line="276" w:lineRule="auto"/>
              <w:jc w:val="center"/>
            </w:pPr>
            <w:r>
              <w:rPr>
                <w:color w:val="000000"/>
                <w:sz w:val="18"/>
              </w:rPr>
              <w:t>跨语言迁移</w:t>
            </w:r>
          </w:p>
        </w:tc>
        <w:tc>
          <w:tcPr>
            <w:tcW w:w="3888" w:type="dxa"/>
            <w:tcBorders>
              <w:top w:val="single" w:sz="6" w:space="0" w:color="D9D9D9"/>
              <w:left w:val="single" w:sz="6" w:space="0" w:color="D9D9D9"/>
              <w:bottom w:val="single" w:sz="6" w:space="0" w:color="D9D9D9"/>
              <w:right w:val="single" w:sz="6" w:space="0" w:color="D9D9D9"/>
            </w:tcBorders>
            <w:shd w:val="clear" w:color="auto" w:fill="F7FAFC"/>
            <w:tcMar>
              <w:top w:w="90" w:type="dxa"/>
              <w:left w:w="110" w:type="dxa"/>
              <w:bottom w:w="90" w:type="dxa"/>
              <w:right w:w="110" w:type="dxa"/>
            </w:tcMar>
            <w:vAlign w:val="center"/>
          </w:tcPr>
          <w:p w14:paraId="48C60C75" w14:textId="77777777" w:rsidR="005C1DB2" w:rsidRDefault="00000000">
            <w:pPr>
              <w:spacing w:after="20" w:line="276" w:lineRule="auto"/>
            </w:pPr>
            <w:r>
              <w:rPr>
                <w:color w:val="000000"/>
                <w:sz w:val="18"/>
              </w:rPr>
              <w:t>Python 原则→Go/C++ 适配</w:t>
            </w:r>
          </w:p>
        </w:tc>
        <w:tc>
          <w:tcPr>
            <w:tcW w:w="3312" w:type="dxa"/>
            <w:tcBorders>
              <w:top w:val="single" w:sz="6" w:space="0" w:color="D9D9D9"/>
              <w:left w:val="single" w:sz="6" w:space="0" w:color="D9D9D9"/>
              <w:bottom w:val="single" w:sz="6" w:space="0" w:color="D9D9D9"/>
              <w:right w:val="single" w:sz="6" w:space="0" w:color="D9D9D9"/>
            </w:tcBorders>
            <w:shd w:val="clear" w:color="auto" w:fill="F7FAFC"/>
            <w:tcMar>
              <w:top w:w="90" w:type="dxa"/>
              <w:left w:w="110" w:type="dxa"/>
              <w:bottom w:w="90" w:type="dxa"/>
              <w:right w:w="110" w:type="dxa"/>
            </w:tcMar>
            <w:vAlign w:val="center"/>
          </w:tcPr>
          <w:p w14:paraId="70D8C130" w14:textId="77777777" w:rsidR="005C1DB2" w:rsidRDefault="00000000">
            <w:pPr>
              <w:spacing w:after="20" w:line="276" w:lineRule="auto"/>
            </w:pPr>
            <w:r>
              <w:rPr>
                <w:color w:val="000000"/>
                <w:sz w:val="18"/>
              </w:rPr>
              <w:t>语言无关原则是否可迁移</w:t>
            </w:r>
          </w:p>
        </w:tc>
      </w:tr>
      <w:tr w:rsidR="005C1DB2" w14:paraId="78CABAEA" w14:textId="77777777">
        <w:trPr>
          <w:cantSplit/>
          <w:jc w:val="center"/>
        </w:trPr>
        <w:tc>
          <w:tcPr>
            <w:tcW w:w="259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EA4AFD1" w14:textId="77777777" w:rsidR="005C1DB2" w:rsidRDefault="00000000">
            <w:pPr>
              <w:spacing w:after="20" w:line="276" w:lineRule="auto"/>
              <w:jc w:val="center"/>
            </w:pPr>
            <w:r>
              <w:rPr>
                <w:color w:val="000000"/>
                <w:sz w:val="18"/>
              </w:rPr>
              <w:lastRenderedPageBreak/>
              <w:t>语言特定适配</w:t>
            </w:r>
          </w:p>
        </w:tc>
        <w:tc>
          <w:tcPr>
            <w:tcW w:w="388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EF99B06" w14:textId="77777777" w:rsidR="005C1DB2" w:rsidRDefault="00000000">
            <w:pPr>
              <w:spacing w:after="20" w:line="276" w:lineRule="auto"/>
            </w:pPr>
            <w:r>
              <w:rPr>
                <w:color w:val="000000"/>
                <w:sz w:val="18"/>
              </w:rPr>
              <w:t>目标语言专属 API 和 harness 经验</w:t>
            </w:r>
          </w:p>
        </w:tc>
        <w:tc>
          <w:tcPr>
            <w:tcW w:w="331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8BD1491" w14:textId="77777777" w:rsidR="005C1DB2" w:rsidRDefault="00000000">
            <w:pPr>
              <w:spacing w:after="20" w:line="276" w:lineRule="auto"/>
            </w:pPr>
            <w:r>
              <w:rPr>
                <w:color w:val="000000"/>
                <w:sz w:val="18"/>
              </w:rPr>
              <w:t>适配层能否降低编译和安全失败</w:t>
            </w:r>
          </w:p>
        </w:tc>
      </w:tr>
      <w:tr w:rsidR="005C1DB2" w14:paraId="41A6499A" w14:textId="77777777">
        <w:trPr>
          <w:cantSplit/>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F7FAFC"/>
            <w:tcMar>
              <w:top w:w="90" w:type="dxa"/>
              <w:left w:w="110" w:type="dxa"/>
              <w:bottom w:w="90" w:type="dxa"/>
              <w:right w:w="110" w:type="dxa"/>
            </w:tcMar>
            <w:vAlign w:val="center"/>
          </w:tcPr>
          <w:p w14:paraId="1471A4B6" w14:textId="77777777" w:rsidR="005C1DB2" w:rsidRDefault="00000000">
            <w:pPr>
              <w:spacing w:after="20" w:line="276" w:lineRule="auto"/>
              <w:jc w:val="center"/>
            </w:pPr>
            <w:r>
              <w:rPr>
                <w:color w:val="000000"/>
                <w:sz w:val="18"/>
              </w:rPr>
              <w:t>无适配对照</w:t>
            </w:r>
          </w:p>
        </w:tc>
        <w:tc>
          <w:tcPr>
            <w:tcW w:w="3888" w:type="dxa"/>
            <w:tcBorders>
              <w:top w:val="single" w:sz="6" w:space="0" w:color="D9D9D9"/>
              <w:left w:val="single" w:sz="6" w:space="0" w:color="D9D9D9"/>
              <w:bottom w:val="single" w:sz="6" w:space="0" w:color="D9D9D9"/>
              <w:right w:val="single" w:sz="6" w:space="0" w:color="D9D9D9"/>
            </w:tcBorders>
            <w:shd w:val="clear" w:color="auto" w:fill="F7FAFC"/>
            <w:tcMar>
              <w:top w:w="90" w:type="dxa"/>
              <w:left w:w="110" w:type="dxa"/>
              <w:bottom w:w="90" w:type="dxa"/>
              <w:right w:w="110" w:type="dxa"/>
            </w:tcMar>
            <w:vAlign w:val="center"/>
          </w:tcPr>
          <w:p w14:paraId="66C89DC7" w14:textId="77777777" w:rsidR="005C1DB2" w:rsidRDefault="00000000">
            <w:pPr>
              <w:spacing w:after="20" w:line="276" w:lineRule="auto"/>
            </w:pPr>
            <w:r>
              <w:rPr>
                <w:color w:val="000000"/>
                <w:sz w:val="18"/>
              </w:rPr>
              <w:t>只提供语言无关原则</w:t>
            </w:r>
          </w:p>
        </w:tc>
        <w:tc>
          <w:tcPr>
            <w:tcW w:w="3312" w:type="dxa"/>
            <w:tcBorders>
              <w:top w:val="single" w:sz="6" w:space="0" w:color="D9D9D9"/>
              <w:left w:val="single" w:sz="6" w:space="0" w:color="D9D9D9"/>
              <w:bottom w:val="single" w:sz="6" w:space="0" w:color="D9D9D9"/>
              <w:right w:val="single" w:sz="6" w:space="0" w:color="D9D9D9"/>
            </w:tcBorders>
            <w:shd w:val="clear" w:color="auto" w:fill="F7FAFC"/>
            <w:tcMar>
              <w:top w:w="90" w:type="dxa"/>
              <w:left w:w="110" w:type="dxa"/>
              <w:bottom w:w="90" w:type="dxa"/>
              <w:right w:w="110" w:type="dxa"/>
            </w:tcMar>
            <w:vAlign w:val="center"/>
          </w:tcPr>
          <w:p w14:paraId="3959B5F5" w14:textId="77777777" w:rsidR="005C1DB2" w:rsidRDefault="00000000">
            <w:pPr>
              <w:spacing w:after="20" w:line="276" w:lineRule="auto"/>
            </w:pPr>
            <w:r>
              <w:rPr>
                <w:color w:val="000000"/>
                <w:sz w:val="18"/>
              </w:rPr>
              <w:t>多语言差距来自哪里</w:t>
            </w:r>
          </w:p>
        </w:tc>
      </w:tr>
    </w:tbl>
    <w:p w14:paraId="23626B5E" w14:textId="77777777" w:rsidR="005C1DB2" w:rsidRDefault="005C1DB2">
      <w:pPr>
        <w:spacing w:after="60" w:line="240" w:lineRule="auto"/>
      </w:pPr>
    </w:p>
    <w:p w14:paraId="11BDC77F" w14:textId="77777777" w:rsidR="005C1DB2" w:rsidRDefault="00000000">
      <w:r>
        <w:rPr>
          <w:color w:val="000000"/>
        </w:rPr>
        <w:t>例如，CWE-22 的通用原则是“规范化后的最终路径必须位于可信根目录内”。Python 可以使用 resolve 与 relative_to，Go 需要结合 filepath.Abs/Rel 和逃逸判断，C++ 需要处理 weakly_canonical、符号链接和路径组件比较。最终经验不应把 Python 的具体调用写成 Go 或 C++ 的直接答案。</w:t>
      </w:r>
    </w:p>
    <w:p w14:paraId="389B1E84" w14:textId="77777777" w:rsidR="005C1DB2" w:rsidRDefault="00000000">
      <w:pPr>
        <w:pStyle w:val="1"/>
        <w:spacing w:line="276" w:lineRule="auto"/>
      </w:pPr>
      <w:r>
        <w:rPr>
          <w:rFonts w:ascii="Noto Serif CJK SC" w:eastAsia="Noto Serif CJK SC" w:hAnsi="Noto Serif CJK SC"/>
          <w:color w:val="000000"/>
        </w:rPr>
        <w:t>10. 冻结式最终评测</w:t>
      </w:r>
    </w:p>
    <w:p w14:paraId="31EE7D74" w14:textId="77777777" w:rsidR="005C1DB2" w:rsidRDefault="00000000">
      <w:r>
        <w:rPr>
          <w:color w:val="000000"/>
        </w:rPr>
        <w:t>当经验生命周期和主动回放达到停止条件后，系统冻结模型、经验库 M*、检索器、任务选择策略、Prompt、采样参数、验证器和 harness 版本。冻结后的 CodeSecEval Base/Plus 只用于最终生成和统一指标计算，不把隐藏测试反馈返回给经验假设池、审查器或调度器。</w:t>
      </w:r>
    </w:p>
    <w:p w14:paraId="254F9A44" w14:textId="77777777" w:rsidR="005C1DB2" w:rsidRDefault="00000000">
      <w:pPr>
        <w:pStyle w:val="21"/>
        <w:spacing w:line="276" w:lineRule="auto"/>
      </w:pPr>
      <w:r>
        <w:rPr>
          <w:rFonts w:ascii="Noto Serif CJK SC" w:eastAsia="Noto Serif CJK SC" w:hAnsi="Noto Serif CJK SC"/>
          <w:color w:val="000000"/>
        </w:rPr>
        <w:t>10.1 最终评测顺序</w:t>
      </w:r>
    </w:p>
    <w:p w14:paraId="79DDF559" w14:textId="77777777" w:rsidR="005C1DB2" w:rsidRDefault="00000000">
      <w:pPr>
        <w:keepNext/>
        <w:spacing w:after="40" w:line="288" w:lineRule="auto"/>
      </w:pPr>
      <w:r>
        <w:rPr>
          <w:color w:val="000000"/>
        </w:rPr>
        <w:t>1. 记录冻结清单、代码版本、数据清单、模型和检索器哈希；</w:t>
      </w:r>
    </w:p>
    <w:p w14:paraId="531A3E95" w14:textId="77777777" w:rsidR="005C1DB2" w:rsidRDefault="00000000">
      <w:pPr>
        <w:keepNext/>
        <w:spacing w:after="40" w:line="288" w:lineRule="auto"/>
      </w:pPr>
      <w:r>
        <w:rPr>
          <w:color w:val="000000"/>
        </w:rPr>
        <w:t>2. 从 M* 检索相关安全原则和目标语言适配提示；</w:t>
      </w:r>
    </w:p>
    <w:p w14:paraId="30DFBFA8" w14:textId="77777777" w:rsidR="005C1DB2" w:rsidRDefault="00000000">
      <w:pPr>
        <w:keepNext/>
        <w:spacing w:after="40" w:line="288" w:lineRule="auto"/>
      </w:pPr>
      <w:r>
        <w:rPr>
          <w:color w:val="000000"/>
        </w:rPr>
        <w:t>3. 生成代码并允许有限的任务内工具修复；</w:t>
      </w:r>
    </w:p>
    <w:p w14:paraId="12C86E98" w14:textId="77777777" w:rsidR="005C1DB2" w:rsidRDefault="00000000">
      <w:pPr>
        <w:keepNext/>
        <w:spacing w:after="40" w:line="288" w:lineRule="auto"/>
      </w:pPr>
      <w:r>
        <w:rPr>
          <w:color w:val="000000"/>
        </w:rPr>
        <w:t>4. 统一执行 CodeSecEval Base/Plus 的功能和安全测试；</w:t>
      </w:r>
    </w:p>
    <w:p w14:paraId="2E47798A" w14:textId="77777777" w:rsidR="005C1DB2" w:rsidRDefault="00000000">
      <w:pPr>
        <w:keepNext/>
        <w:spacing w:after="40" w:line="288" w:lineRule="auto"/>
      </w:pPr>
      <w:r>
        <w:rPr>
          <w:color w:val="000000"/>
        </w:rPr>
        <w:t>5. 分别报告 Python、Go、C++ 以及 Base/Plus 的 Function、Security 和 JointPass；</w:t>
      </w:r>
    </w:p>
    <w:p w14:paraId="070E5F14" w14:textId="77777777" w:rsidR="005C1DB2" w:rsidRDefault="00000000">
      <w:pPr>
        <w:spacing w:after="40" w:line="288" w:lineRule="auto"/>
      </w:pPr>
      <w:r>
        <w:rPr>
          <w:color w:val="000000"/>
        </w:rPr>
        <w:t>6. 将最终结果写入审计报告，但不更新 M*。</w:t>
      </w:r>
    </w:p>
    <w:p w14:paraId="4D6241BB" w14:textId="77777777" w:rsidR="005C1DB2" w:rsidRDefault="00000000">
      <w:pPr>
        <w:spacing w:after="160"/>
      </w:pPr>
      <w:r>
        <w:rPr>
          <w:color w:val="000000"/>
        </w:rPr>
        <w:t>评测约束：CodeSecEval-X 的隐藏测试不提供任何经验反馈；最终经验库 M*、检索器和任务选择策略在整个评测过程中保持冻结。</w:t>
      </w:r>
    </w:p>
    <w:p w14:paraId="4D807701" w14:textId="77777777" w:rsidR="005C1DB2" w:rsidRDefault="00000000">
      <w:pPr>
        <w:pStyle w:val="1"/>
        <w:spacing w:line="276" w:lineRule="auto"/>
      </w:pPr>
      <w:r>
        <w:rPr>
          <w:rFonts w:ascii="Noto Serif CJK SC" w:eastAsia="Noto Serif CJK SC" w:hAnsi="Noto Serif CJK SC"/>
          <w:color w:val="000000"/>
        </w:rPr>
        <w:t>11. 新方法分区的实现边界</w:t>
      </w:r>
    </w:p>
    <w:p w14:paraId="5462338F" w14:textId="77777777" w:rsidR="005C1DB2" w:rsidRDefault="00000000">
      <w:r>
        <w:rPr>
          <w:color w:val="000000"/>
        </w:rPr>
        <w:t>在 methods 下可以建立与现有 sct_agent 并列的新分区，例如 methods/sct_lifecycle_replay。该分区的职责是验证新的经验生命周期和主动回放架构，不替换现有 SCT 结果，也不把旧的 prompt adapter 结果写成新方法结果。</w:t>
      </w:r>
    </w:p>
    <w:tbl>
      <w:tblPr>
        <w:tblStyle w:val="af5"/>
        <w:tblW w:w="0" w:type="auto"/>
        <w:jc w:val="center"/>
        <w:tblLook w:val="04A0" w:firstRow="1" w:lastRow="0" w:firstColumn="1" w:lastColumn="0" w:noHBand="0" w:noVBand="1"/>
      </w:tblPr>
      <w:tblGrid>
        <w:gridCol w:w="2592"/>
        <w:gridCol w:w="4752"/>
        <w:gridCol w:w="2448"/>
      </w:tblGrid>
      <w:tr w:rsidR="005C1DB2" w14:paraId="46C2C083" w14:textId="77777777">
        <w:trPr>
          <w:cantSplit/>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D9EAF7"/>
            <w:tcMar>
              <w:top w:w="90" w:type="dxa"/>
              <w:left w:w="110" w:type="dxa"/>
              <w:bottom w:w="90" w:type="dxa"/>
              <w:right w:w="110" w:type="dxa"/>
            </w:tcMar>
            <w:vAlign w:val="center"/>
          </w:tcPr>
          <w:p w14:paraId="5660D8C1" w14:textId="77777777" w:rsidR="005C1DB2" w:rsidRDefault="00000000">
            <w:pPr>
              <w:jc w:val="center"/>
            </w:pPr>
            <w:r>
              <w:rPr>
                <w:b/>
                <w:color w:val="000000"/>
                <w:sz w:val="19"/>
              </w:rPr>
              <w:t>模块</w:t>
            </w:r>
          </w:p>
        </w:tc>
        <w:tc>
          <w:tcPr>
            <w:tcW w:w="4752" w:type="dxa"/>
            <w:tcBorders>
              <w:top w:val="single" w:sz="6" w:space="0" w:color="D9D9D9"/>
              <w:left w:val="single" w:sz="6" w:space="0" w:color="D9D9D9"/>
              <w:bottom w:val="single" w:sz="6" w:space="0" w:color="D9D9D9"/>
              <w:right w:val="single" w:sz="6" w:space="0" w:color="D9D9D9"/>
            </w:tcBorders>
            <w:shd w:val="clear" w:color="auto" w:fill="D9EAF7"/>
            <w:tcMar>
              <w:top w:w="90" w:type="dxa"/>
              <w:left w:w="110" w:type="dxa"/>
              <w:bottom w:w="90" w:type="dxa"/>
              <w:right w:w="110" w:type="dxa"/>
            </w:tcMar>
            <w:vAlign w:val="center"/>
          </w:tcPr>
          <w:p w14:paraId="5C683BDA" w14:textId="77777777" w:rsidR="005C1DB2" w:rsidRDefault="00000000">
            <w:pPr>
              <w:jc w:val="center"/>
            </w:pPr>
            <w:r>
              <w:rPr>
                <w:b/>
                <w:color w:val="000000"/>
                <w:sz w:val="19"/>
              </w:rPr>
              <w:t>职责</w:t>
            </w:r>
          </w:p>
        </w:tc>
        <w:tc>
          <w:tcPr>
            <w:tcW w:w="2448" w:type="dxa"/>
            <w:tcBorders>
              <w:top w:val="single" w:sz="6" w:space="0" w:color="D9D9D9"/>
              <w:left w:val="single" w:sz="6" w:space="0" w:color="D9D9D9"/>
              <w:bottom w:val="single" w:sz="6" w:space="0" w:color="D9D9D9"/>
              <w:right w:val="single" w:sz="6" w:space="0" w:color="D9D9D9"/>
            </w:tcBorders>
            <w:shd w:val="clear" w:color="auto" w:fill="D9EAF7"/>
            <w:tcMar>
              <w:top w:w="90" w:type="dxa"/>
              <w:left w:w="110" w:type="dxa"/>
              <w:bottom w:w="90" w:type="dxa"/>
              <w:right w:w="110" w:type="dxa"/>
            </w:tcMar>
            <w:vAlign w:val="center"/>
          </w:tcPr>
          <w:p w14:paraId="25CD0EEF" w14:textId="77777777" w:rsidR="005C1DB2" w:rsidRDefault="00000000">
            <w:pPr>
              <w:jc w:val="center"/>
            </w:pPr>
            <w:r>
              <w:rPr>
                <w:b/>
                <w:color w:val="000000"/>
                <w:sz w:val="19"/>
              </w:rPr>
              <w:t>主要产物</w:t>
            </w:r>
          </w:p>
        </w:tc>
      </w:tr>
      <w:tr w:rsidR="005C1DB2" w14:paraId="0DD650C1" w14:textId="77777777">
        <w:trPr>
          <w:cantSplit/>
          <w:jc w:val="center"/>
        </w:trPr>
        <w:tc>
          <w:tcPr>
            <w:tcW w:w="259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8604BB0" w14:textId="77777777" w:rsidR="005C1DB2" w:rsidRDefault="00000000">
            <w:pPr>
              <w:spacing w:after="20" w:line="276" w:lineRule="auto"/>
              <w:jc w:val="center"/>
            </w:pPr>
            <w:r>
              <w:rPr>
                <w:color w:val="000000"/>
                <w:sz w:val="18"/>
              </w:rPr>
              <w:t>experience_schema.py</w:t>
            </w:r>
          </w:p>
        </w:tc>
        <w:tc>
          <w:tcPr>
            <w:tcW w:w="475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1448091" w14:textId="77777777" w:rsidR="005C1DB2" w:rsidRDefault="00000000">
            <w:pPr>
              <w:spacing w:after="20" w:line="276" w:lineRule="auto"/>
            </w:pPr>
            <w:r>
              <w:rPr>
                <w:color w:val="000000"/>
                <w:sz w:val="18"/>
              </w:rPr>
              <w:t>定义经验字段、状态和版本</w:t>
            </w:r>
          </w:p>
        </w:tc>
        <w:tc>
          <w:tcPr>
            <w:tcW w:w="244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C052E84" w14:textId="77777777" w:rsidR="005C1DB2" w:rsidRDefault="00000000">
            <w:pPr>
              <w:spacing w:after="20" w:line="276" w:lineRule="auto"/>
            </w:pPr>
            <w:r>
              <w:rPr>
                <w:color w:val="000000"/>
                <w:sz w:val="18"/>
              </w:rPr>
              <w:t>经验卡 JSON Schema</w:t>
            </w:r>
          </w:p>
        </w:tc>
      </w:tr>
      <w:tr w:rsidR="005C1DB2" w14:paraId="217873B1" w14:textId="77777777">
        <w:trPr>
          <w:cantSplit/>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F7FAFC"/>
            <w:tcMar>
              <w:top w:w="90" w:type="dxa"/>
              <w:left w:w="110" w:type="dxa"/>
              <w:bottom w:w="90" w:type="dxa"/>
              <w:right w:w="110" w:type="dxa"/>
            </w:tcMar>
            <w:vAlign w:val="center"/>
          </w:tcPr>
          <w:p w14:paraId="71E4A492" w14:textId="77777777" w:rsidR="005C1DB2" w:rsidRDefault="00000000">
            <w:pPr>
              <w:spacing w:after="20" w:line="276" w:lineRule="auto"/>
              <w:jc w:val="center"/>
            </w:pPr>
            <w:r>
              <w:rPr>
                <w:color w:val="000000"/>
                <w:sz w:val="18"/>
              </w:rPr>
              <w:t>trajectory_store.py</w:t>
            </w:r>
          </w:p>
        </w:tc>
        <w:tc>
          <w:tcPr>
            <w:tcW w:w="4752" w:type="dxa"/>
            <w:tcBorders>
              <w:top w:val="single" w:sz="6" w:space="0" w:color="D9D9D9"/>
              <w:left w:val="single" w:sz="6" w:space="0" w:color="D9D9D9"/>
              <w:bottom w:val="single" w:sz="6" w:space="0" w:color="D9D9D9"/>
              <w:right w:val="single" w:sz="6" w:space="0" w:color="D9D9D9"/>
            </w:tcBorders>
            <w:shd w:val="clear" w:color="auto" w:fill="F7FAFC"/>
            <w:tcMar>
              <w:top w:w="90" w:type="dxa"/>
              <w:left w:w="110" w:type="dxa"/>
              <w:bottom w:w="90" w:type="dxa"/>
              <w:right w:w="110" w:type="dxa"/>
            </w:tcMar>
            <w:vAlign w:val="center"/>
          </w:tcPr>
          <w:p w14:paraId="6B8A7889" w14:textId="77777777" w:rsidR="005C1DB2" w:rsidRDefault="00000000">
            <w:pPr>
              <w:spacing w:after="20" w:line="276" w:lineRule="auto"/>
            </w:pPr>
            <w:r>
              <w:rPr>
                <w:color w:val="000000"/>
                <w:sz w:val="18"/>
              </w:rPr>
              <w:t>保存脱敏轨迹和工具证据</w:t>
            </w:r>
          </w:p>
        </w:tc>
        <w:tc>
          <w:tcPr>
            <w:tcW w:w="2448" w:type="dxa"/>
            <w:tcBorders>
              <w:top w:val="single" w:sz="6" w:space="0" w:color="D9D9D9"/>
              <w:left w:val="single" w:sz="6" w:space="0" w:color="D9D9D9"/>
              <w:bottom w:val="single" w:sz="6" w:space="0" w:color="D9D9D9"/>
              <w:right w:val="single" w:sz="6" w:space="0" w:color="D9D9D9"/>
            </w:tcBorders>
            <w:shd w:val="clear" w:color="auto" w:fill="F7FAFC"/>
            <w:tcMar>
              <w:top w:w="90" w:type="dxa"/>
              <w:left w:w="110" w:type="dxa"/>
              <w:bottom w:w="90" w:type="dxa"/>
              <w:right w:w="110" w:type="dxa"/>
            </w:tcMar>
            <w:vAlign w:val="center"/>
          </w:tcPr>
          <w:p w14:paraId="3A3F1795" w14:textId="77777777" w:rsidR="005C1DB2" w:rsidRDefault="00000000">
            <w:pPr>
              <w:spacing w:after="20" w:line="276" w:lineRule="auto"/>
            </w:pPr>
            <w:r>
              <w:rPr>
                <w:color w:val="000000"/>
                <w:sz w:val="18"/>
              </w:rPr>
              <w:t>trajectories.jsonl</w:t>
            </w:r>
          </w:p>
        </w:tc>
      </w:tr>
      <w:tr w:rsidR="005C1DB2" w14:paraId="7368FC5E" w14:textId="77777777">
        <w:trPr>
          <w:cantSplit/>
          <w:jc w:val="center"/>
        </w:trPr>
        <w:tc>
          <w:tcPr>
            <w:tcW w:w="259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4FB087F" w14:textId="77777777" w:rsidR="005C1DB2" w:rsidRDefault="00000000">
            <w:pPr>
              <w:spacing w:after="20" w:line="276" w:lineRule="auto"/>
              <w:jc w:val="center"/>
            </w:pPr>
            <w:r>
              <w:rPr>
                <w:color w:val="000000"/>
                <w:sz w:val="18"/>
              </w:rPr>
              <w:t>active_scheduler.py</w:t>
            </w:r>
          </w:p>
        </w:tc>
        <w:tc>
          <w:tcPr>
            <w:tcW w:w="475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D81B6A5" w14:textId="77777777" w:rsidR="005C1DB2" w:rsidRDefault="00000000">
            <w:pPr>
              <w:spacing w:after="20" w:line="276" w:lineRule="auto"/>
            </w:pPr>
            <w:r>
              <w:rPr>
                <w:color w:val="000000"/>
                <w:sz w:val="18"/>
              </w:rPr>
              <w:t>计算任务信息价值并选择回放任务</w:t>
            </w:r>
          </w:p>
        </w:tc>
        <w:tc>
          <w:tcPr>
            <w:tcW w:w="244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448AEDD" w14:textId="77777777" w:rsidR="005C1DB2" w:rsidRDefault="00000000">
            <w:pPr>
              <w:spacing w:after="20" w:line="276" w:lineRule="auto"/>
            </w:pPr>
            <w:r>
              <w:rPr>
                <w:color w:val="000000"/>
                <w:sz w:val="18"/>
              </w:rPr>
              <w:t>replay_decisions.jsonl</w:t>
            </w:r>
          </w:p>
        </w:tc>
      </w:tr>
      <w:tr w:rsidR="005C1DB2" w14:paraId="2A200D98" w14:textId="77777777">
        <w:trPr>
          <w:cantSplit/>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F7FAFC"/>
            <w:tcMar>
              <w:top w:w="90" w:type="dxa"/>
              <w:left w:w="110" w:type="dxa"/>
              <w:bottom w:w="90" w:type="dxa"/>
              <w:right w:w="110" w:type="dxa"/>
            </w:tcMar>
            <w:vAlign w:val="center"/>
          </w:tcPr>
          <w:p w14:paraId="1DA6A92C" w14:textId="77777777" w:rsidR="005C1DB2" w:rsidRDefault="00000000">
            <w:pPr>
              <w:spacing w:after="20" w:line="276" w:lineRule="auto"/>
              <w:jc w:val="center"/>
            </w:pPr>
            <w:r>
              <w:rPr>
                <w:color w:val="000000"/>
                <w:sz w:val="18"/>
              </w:rPr>
              <w:t>hypothesis_builder.py</w:t>
            </w:r>
          </w:p>
        </w:tc>
        <w:tc>
          <w:tcPr>
            <w:tcW w:w="4752" w:type="dxa"/>
            <w:tcBorders>
              <w:top w:val="single" w:sz="6" w:space="0" w:color="D9D9D9"/>
              <w:left w:val="single" w:sz="6" w:space="0" w:color="D9D9D9"/>
              <w:bottom w:val="single" w:sz="6" w:space="0" w:color="D9D9D9"/>
              <w:right w:val="single" w:sz="6" w:space="0" w:color="D9D9D9"/>
            </w:tcBorders>
            <w:shd w:val="clear" w:color="auto" w:fill="F7FAFC"/>
            <w:tcMar>
              <w:top w:w="90" w:type="dxa"/>
              <w:left w:w="110" w:type="dxa"/>
              <w:bottom w:w="90" w:type="dxa"/>
              <w:right w:w="110" w:type="dxa"/>
            </w:tcMar>
            <w:vAlign w:val="center"/>
          </w:tcPr>
          <w:p w14:paraId="1DB4BCC0" w14:textId="77777777" w:rsidR="005C1DB2" w:rsidRDefault="00000000">
            <w:pPr>
              <w:spacing w:after="20" w:line="276" w:lineRule="auto"/>
            </w:pPr>
            <w:r>
              <w:rPr>
                <w:color w:val="000000"/>
                <w:sz w:val="18"/>
              </w:rPr>
              <w:t>从成功/失败轨迹形成候选经验</w:t>
            </w:r>
          </w:p>
        </w:tc>
        <w:tc>
          <w:tcPr>
            <w:tcW w:w="2448" w:type="dxa"/>
            <w:tcBorders>
              <w:top w:val="single" w:sz="6" w:space="0" w:color="D9D9D9"/>
              <w:left w:val="single" w:sz="6" w:space="0" w:color="D9D9D9"/>
              <w:bottom w:val="single" w:sz="6" w:space="0" w:color="D9D9D9"/>
              <w:right w:val="single" w:sz="6" w:space="0" w:color="D9D9D9"/>
            </w:tcBorders>
            <w:shd w:val="clear" w:color="auto" w:fill="F7FAFC"/>
            <w:tcMar>
              <w:top w:w="90" w:type="dxa"/>
              <w:left w:w="110" w:type="dxa"/>
              <w:bottom w:w="90" w:type="dxa"/>
              <w:right w:w="110" w:type="dxa"/>
            </w:tcMar>
            <w:vAlign w:val="center"/>
          </w:tcPr>
          <w:p w14:paraId="39B9DB55" w14:textId="77777777" w:rsidR="005C1DB2" w:rsidRDefault="00000000">
            <w:pPr>
              <w:spacing w:after="20" w:line="276" w:lineRule="auto"/>
            </w:pPr>
            <w:r>
              <w:rPr>
                <w:color w:val="000000"/>
                <w:sz w:val="18"/>
              </w:rPr>
              <w:t>candidate_hypotheses.jsonl</w:t>
            </w:r>
          </w:p>
        </w:tc>
      </w:tr>
      <w:tr w:rsidR="005C1DB2" w14:paraId="70713D19" w14:textId="77777777">
        <w:trPr>
          <w:cantSplit/>
          <w:jc w:val="center"/>
        </w:trPr>
        <w:tc>
          <w:tcPr>
            <w:tcW w:w="259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AB63F29" w14:textId="77777777" w:rsidR="005C1DB2" w:rsidRDefault="00000000">
            <w:pPr>
              <w:spacing w:after="20" w:line="276" w:lineRule="auto"/>
              <w:jc w:val="center"/>
            </w:pPr>
            <w:r>
              <w:rPr>
                <w:color w:val="000000"/>
                <w:sz w:val="18"/>
              </w:rPr>
              <w:t>evidence_review.py</w:t>
            </w:r>
          </w:p>
        </w:tc>
        <w:tc>
          <w:tcPr>
            <w:tcW w:w="475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CA1D18D" w14:textId="77777777" w:rsidR="005C1DB2" w:rsidRDefault="00000000">
            <w:pPr>
              <w:spacing w:after="20" w:line="276" w:lineRule="auto"/>
            </w:pPr>
            <w:r>
              <w:rPr>
                <w:color w:val="000000"/>
                <w:sz w:val="18"/>
              </w:rPr>
              <w:t>执行质量、独立有效性、回归和传播审查</w:t>
            </w:r>
          </w:p>
        </w:tc>
        <w:tc>
          <w:tcPr>
            <w:tcW w:w="244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6F0D6E7" w14:textId="77777777" w:rsidR="005C1DB2" w:rsidRDefault="00000000">
            <w:pPr>
              <w:spacing w:after="20" w:line="276" w:lineRule="auto"/>
            </w:pPr>
            <w:r>
              <w:rPr>
                <w:color w:val="000000"/>
                <w:sz w:val="18"/>
              </w:rPr>
              <w:t>evidence_reviews.jsonl</w:t>
            </w:r>
          </w:p>
        </w:tc>
      </w:tr>
      <w:tr w:rsidR="005C1DB2" w14:paraId="4C34B23E" w14:textId="77777777">
        <w:trPr>
          <w:cantSplit/>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F7FAFC"/>
            <w:tcMar>
              <w:top w:w="90" w:type="dxa"/>
              <w:left w:w="110" w:type="dxa"/>
              <w:bottom w:w="90" w:type="dxa"/>
              <w:right w:w="110" w:type="dxa"/>
            </w:tcMar>
            <w:vAlign w:val="center"/>
          </w:tcPr>
          <w:p w14:paraId="4341D879" w14:textId="77777777" w:rsidR="005C1DB2" w:rsidRDefault="00000000">
            <w:pPr>
              <w:spacing w:after="20" w:line="276" w:lineRule="auto"/>
              <w:jc w:val="center"/>
            </w:pPr>
            <w:r>
              <w:rPr>
                <w:color w:val="000000"/>
                <w:sz w:val="18"/>
              </w:rPr>
              <w:t>lifecycle_manager.py</w:t>
            </w:r>
          </w:p>
        </w:tc>
        <w:tc>
          <w:tcPr>
            <w:tcW w:w="4752" w:type="dxa"/>
            <w:tcBorders>
              <w:top w:val="single" w:sz="6" w:space="0" w:color="D9D9D9"/>
              <w:left w:val="single" w:sz="6" w:space="0" w:color="D9D9D9"/>
              <w:bottom w:val="single" w:sz="6" w:space="0" w:color="D9D9D9"/>
              <w:right w:val="single" w:sz="6" w:space="0" w:color="D9D9D9"/>
            </w:tcBorders>
            <w:shd w:val="clear" w:color="auto" w:fill="F7FAFC"/>
            <w:tcMar>
              <w:top w:w="90" w:type="dxa"/>
              <w:left w:w="110" w:type="dxa"/>
              <w:bottom w:w="90" w:type="dxa"/>
              <w:right w:w="110" w:type="dxa"/>
            </w:tcMar>
            <w:vAlign w:val="center"/>
          </w:tcPr>
          <w:p w14:paraId="501A857A" w14:textId="77777777" w:rsidR="005C1DB2" w:rsidRDefault="00000000">
            <w:pPr>
              <w:spacing w:after="20" w:line="276" w:lineRule="auto"/>
            </w:pPr>
            <w:r>
              <w:rPr>
                <w:color w:val="000000"/>
                <w:sz w:val="18"/>
              </w:rPr>
              <w:t>执行晋升、收窄、修订、降级和退役</w:t>
            </w:r>
          </w:p>
        </w:tc>
        <w:tc>
          <w:tcPr>
            <w:tcW w:w="2448" w:type="dxa"/>
            <w:tcBorders>
              <w:top w:val="single" w:sz="6" w:space="0" w:color="D9D9D9"/>
              <w:left w:val="single" w:sz="6" w:space="0" w:color="D9D9D9"/>
              <w:bottom w:val="single" w:sz="6" w:space="0" w:color="D9D9D9"/>
              <w:right w:val="single" w:sz="6" w:space="0" w:color="D9D9D9"/>
            </w:tcBorders>
            <w:shd w:val="clear" w:color="auto" w:fill="F7FAFC"/>
            <w:tcMar>
              <w:top w:w="90" w:type="dxa"/>
              <w:left w:w="110" w:type="dxa"/>
              <w:bottom w:w="90" w:type="dxa"/>
              <w:right w:w="110" w:type="dxa"/>
            </w:tcMar>
            <w:vAlign w:val="center"/>
          </w:tcPr>
          <w:p w14:paraId="247F8C43" w14:textId="77777777" w:rsidR="005C1DB2" w:rsidRDefault="00000000">
            <w:pPr>
              <w:spacing w:after="20" w:line="276" w:lineRule="auto"/>
            </w:pPr>
            <w:r>
              <w:rPr>
                <w:color w:val="000000"/>
                <w:sz w:val="18"/>
              </w:rPr>
              <w:t>memory_events.jsonl、memory_snapshot.jsonl</w:t>
            </w:r>
          </w:p>
        </w:tc>
      </w:tr>
      <w:tr w:rsidR="005C1DB2" w14:paraId="2C9B3B9F" w14:textId="77777777">
        <w:trPr>
          <w:cantSplit/>
          <w:jc w:val="center"/>
        </w:trPr>
        <w:tc>
          <w:tcPr>
            <w:tcW w:w="259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CA6CE71" w14:textId="77777777" w:rsidR="005C1DB2" w:rsidRDefault="00000000">
            <w:pPr>
              <w:spacing w:after="20" w:line="276" w:lineRule="auto"/>
              <w:jc w:val="center"/>
            </w:pPr>
            <w:r>
              <w:rPr>
                <w:color w:val="000000"/>
                <w:sz w:val="18"/>
              </w:rPr>
              <w:lastRenderedPageBreak/>
              <w:t>frozen_evaluation.py</w:t>
            </w:r>
          </w:p>
        </w:tc>
        <w:tc>
          <w:tcPr>
            <w:tcW w:w="475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64A7754" w14:textId="77777777" w:rsidR="005C1DB2" w:rsidRDefault="00000000">
            <w:pPr>
              <w:spacing w:after="20" w:line="276" w:lineRule="auto"/>
            </w:pPr>
            <w:r>
              <w:rPr>
                <w:color w:val="000000"/>
                <w:sz w:val="18"/>
              </w:rPr>
              <w:t>加载冻结清单并运行 Base/Plus</w:t>
            </w:r>
          </w:p>
        </w:tc>
        <w:tc>
          <w:tcPr>
            <w:tcW w:w="244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1D0A6C9" w14:textId="77777777" w:rsidR="005C1DB2" w:rsidRDefault="00000000">
            <w:pPr>
              <w:spacing w:after="20" w:line="276" w:lineRule="auto"/>
            </w:pPr>
            <w:r>
              <w:rPr>
                <w:color w:val="000000"/>
                <w:sz w:val="18"/>
              </w:rPr>
              <w:t>rows.jsonl、summary.json</w:t>
            </w:r>
          </w:p>
        </w:tc>
      </w:tr>
    </w:tbl>
    <w:p w14:paraId="5A4B0AFE" w14:textId="77777777" w:rsidR="005C1DB2" w:rsidRDefault="005C1DB2">
      <w:pPr>
        <w:spacing w:after="60" w:line="240" w:lineRule="auto"/>
      </w:pPr>
    </w:p>
    <w:p w14:paraId="0BF19003" w14:textId="77777777" w:rsidR="005C1DB2" w:rsidRDefault="00000000">
      <w:pPr>
        <w:pStyle w:val="21"/>
        <w:spacing w:line="276" w:lineRule="auto"/>
      </w:pPr>
      <w:r>
        <w:rPr>
          <w:rFonts w:ascii="Noto Serif CJK SC" w:eastAsia="Noto Serif CJK SC" w:hAnsi="Noto Serif CJK SC"/>
          <w:color w:val="000000"/>
        </w:rPr>
        <w:t>11.1 建议的运行目录</w:t>
      </w:r>
    </w:p>
    <w:p w14:paraId="4D2E7F7B" w14:textId="77777777" w:rsidR="005C1DB2" w:rsidRDefault="00000000">
      <w:pPr>
        <w:keepLines/>
        <w:spacing w:after="120" w:line="252" w:lineRule="auto"/>
        <w:ind w:left="360"/>
      </w:pPr>
      <w:r>
        <w:rPr>
          <w:rFonts w:ascii="Noto Sans Mono CJK SC" w:eastAsia="Noto Sans Mono CJK SC" w:hAnsi="Noto Sans Mono CJK SC"/>
          <w:color w:val="000000"/>
          <w:sz w:val="19"/>
        </w:rPr>
        <w:t>translation_work/sct_runs/lifecycle_replay_&lt;日期&gt;/</w:t>
      </w:r>
      <w:r>
        <w:rPr>
          <w:rFonts w:ascii="Noto Sans Mono CJK SC" w:eastAsia="Noto Sans Mono CJK SC" w:hAnsi="Noto Sans Mono CJK SC"/>
          <w:color w:val="000000"/>
          <w:sz w:val="19"/>
        </w:rPr>
        <w:br/>
        <w:t>├─ source_pool/                  # 初始安全知识来源及证据</w:t>
      </w:r>
      <w:r>
        <w:rPr>
          <w:rFonts w:ascii="Noto Sans Mono CJK SC" w:eastAsia="Noto Sans Mono CJK SC" w:hAnsi="Noto Sans Mono CJK SC"/>
          <w:color w:val="000000"/>
          <w:sz w:val="19"/>
        </w:rPr>
        <w:br/>
        <w:t>├─ replay_pool/                  # 主动回放任务与调度记录</w:t>
      </w:r>
      <w:r>
        <w:rPr>
          <w:rFonts w:ascii="Noto Sans Mono CJK SC" w:eastAsia="Noto Sans Mono CJK SC" w:hAnsi="Noto Sans Mono CJK SC"/>
          <w:color w:val="000000"/>
          <w:sz w:val="19"/>
        </w:rPr>
        <w:br/>
        <w:t>├─ hypotheses/                   # 候选经验及来源轨迹</w:t>
      </w:r>
      <w:r>
        <w:rPr>
          <w:rFonts w:ascii="Noto Sans Mono CJK SC" w:eastAsia="Noto Sans Mono CJK SC" w:hAnsi="Noto Sans Mono CJK SC"/>
          <w:color w:val="000000"/>
          <w:sz w:val="19"/>
        </w:rPr>
        <w:br/>
        <w:t>├─ evidence_reviews/             # 独立审查和回归证据</w:t>
      </w:r>
      <w:r>
        <w:rPr>
          <w:rFonts w:ascii="Noto Sans Mono CJK SC" w:eastAsia="Noto Sans Mono CJK SC" w:hAnsi="Noto Sans Mono CJK SC"/>
          <w:color w:val="000000"/>
          <w:sz w:val="19"/>
        </w:rPr>
        <w:br/>
        <w:t>├─ memory/                       # 各轮经验快照和生命周期事件</w:t>
      </w:r>
      <w:r>
        <w:rPr>
          <w:rFonts w:ascii="Noto Sans Mono CJK SC" w:eastAsia="Noto Sans Mono CJK SC" w:hAnsi="Noto Sans Mono CJK SC"/>
          <w:color w:val="000000"/>
          <w:sz w:val="19"/>
        </w:rPr>
        <w:br/>
        <w:t>├─ frozen/                       # 冻结经验、检索器和调度器清单</w:t>
      </w:r>
      <w:r>
        <w:rPr>
          <w:rFonts w:ascii="Noto Sans Mono CJK SC" w:eastAsia="Noto Sans Mono CJK SC" w:hAnsi="Noto Sans Mono CJK SC"/>
          <w:color w:val="000000"/>
          <w:sz w:val="19"/>
        </w:rPr>
        <w:br/>
        <w:t>├─ validation_runs/Base/</w:t>
      </w:r>
      <w:r>
        <w:rPr>
          <w:rFonts w:ascii="Noto Sans Mono CJK SC" w:eastAsia="Noto Sans Mono CJK SC" w:hAnsi="Noto Sans Mono CJK SC"/>
          <w:color w:val="000000"/>
          <w:sz w:val="19"/>
        </w:rPr>
        <w:br/>
        <w:t>├─ validation_runs/Plus/</w:t>
      </w:r>
      <w:r>
        <w:rPr>
          <w:rFonts w:ascii="Noto Sans Mono CJK SC" w:eastAsia="Noto Sans Mono CJK SC" w:hAnsi="Noto Sans Mono CJK SC"/>
          <w:color w:val="000000"/>
          <w:sz w:val="19"/>
        </w:rPr>
        <w:br/>
        <w:t>└─ run_metadata.json</w:t>
      </w:r>
    </w:p>
    <w:p w14:paraId="0BDD7AF6" w14:textId="77777777" w:rsidR="005C1DB2" w:rsidRDefault="00000000">
      <w:r>
        <w:rPr>
          <w:color w:val="000000"/>
        </w:rPr>
        <w:t>所有运行产物仍放在 translation_work 忽略区。原始 API 响应、未脱敏 Prompt、临时容器和可重建缓存按 AGENTS.md 的规则清理；正式 JSONL、汇总、冻结清单和报告保留用于审计。</w:t>
      </w:r>
    </w:p>
    <w:p w14:paraId="4AC2EAB6" w14:textId="77777777" w:rsidR="005C1DB2" w:rsidRDefault="00000000">
      <w:pPr>
        <w:pStyle w:val="1"/>
        <w:spacing w:line="276" w:lineRule="auto"/>
      </w:pPr>
      <w:r>
        <w:rPr>
          <w:rFonts w:ascii="Noto Serif CJK SC" w:eastAsia="Noto Serif CJK SC" w:hAnsi="Noto Serif CJK SC"/>
          <w:color w:val="000000"/>
        </w:rPr>
        <w:t>12. 建议的实验对照与指标</w:t>
      </w:r>
    </w:p>
    <w:p w14:paraId="32B31C90" w14:textId="77777777" w:rsidR="005C1DB2" w:rsidRDefault="00000000">
      <w:pPr>
        <w:pStyle w:val="21"/>
        <w:spacing w:line="276" w:lineRule="auto"/>
      </w:pPr>
      <w:r>
        <w:rPr>
          <w:rFonts w:ascii="Noto Serif CJK SC" w:eastAsia="Noto Serif CJK SC" w:hAnsi="Noto Serif CJK SC"/>
          <w:color w:val="000000"/>
        </w:rPr>
        <w:t>12.1 结构对照</w:t>
      </w:r>
    </w:p>
    <w:tbl>
      <w:tblPr>
        <w:tblStyle w:val="af5"/>
        <w:tblW w:w="0" w:type="auto"/>
        <w:jc w:val="center"/>
        <w:tblLook w:val="04A0" w:firstRow="1" w:lastRow="0" w:firstColumn="1" w:lastColumn="0" w:noHBand="0" w:noVBand="1"/>
      </w:tblPr>
      <w:tblGrid>
        <w:gridCol w:w="3168"/>
        <w:gridCol w:w="6624"/>
      </w:tblGrid>
      <w:tr w:rsidR="005C1DB2" w14:paraId="51ACBEC9" w14:textId="77777777">
        <w:trPr>
          <w:cantSplit/>
          <w:jc w:val="center"/>
        </w:trPr>
        <w:tc>
          <w:tcPr>
            <w:tcW w:w="3168" w:type="dxa"/>
            <w:tcBorders>
              <w:top w:val="single" w:sz="6" w:space="0" w:color="D9D9D9"/>
              <w:left w:val="single" w:sz="6" w:space="0" w:color="D9D9D9"/>
              <w:bottom w:val="single" w:sz="6" w:space="0" w:color="D9D9D9"/>
              <w:right w:val="single" w:sz="6" w:space="0" w:color="D9D9D9"/>
            </w:tcBorders>
            <w:shd w:val="clear" w:color="auto" w:fill="D9EAF7"/>
            <w:tcMar>
              <w:top w:w="90" w:type="dxa"/>
              <w:left w:w="110" w:type="dxa"/>
              <w:bottom w:w="90" w:type="dxa"/>
              <w:right w:w="110" w:type="dxa"/>
            </w:tcMar>
            <w:vAlign w:val="center"/>
          </w:tcPr>
          <w:p w14:paraId="1C5B8EFD" w14:textId="77777777" w:rsidR="005C1DB2" w:rsidRDefault="00000000">
            <w:pPr>
              <w:jc w:val="center"/>
            </w:pPr>
            <w:r>
              <w:rPr>
                <w:b/>
                <w:color w:val="000000"/>
                <w:sz w:val="19"/>
              </w:rPr>
              <w:t>设置</w:t>
            </w:r>
          </w:p>
        </w:tc>
        <w:tc>
          <w:tcPr>
            <w:tcW w:w="6624" w:type="dxa"/>
            <w:tcBorders>
              <w:top w:val="single" w:sz="6" w:space="0" w:color="D9D9D9"/>
              <w:left w:val="single" w:sz="6" w:space="0" w:color="D9D9D9"/>
              <w:bottom w:val="single" w:sz="6" w:space="0" w:color="D9D9D9"/>
              <w:right w:val="single" w:sz="6" w:space="0" w:color="D9D9D9"/>
            </w:tcBorders>
            <w:shd w:val="clear" w:color="auto" w:fill="D9EAF7"/>
            <w:tcMar>
              <w:top w:w="90" w:type="dxa"/>
              <w:left w:w="110" w:type="dxa"/>
              <w:bottom w:w="90" w:type="dxa"/>
              <w:right w:w="110" w:type="dxa"/>
            </w:tcMar>
            <w:vAlign w:val="center"/>
          </w:tcPr>
          <w:p w14:paraId="7F894F1B" w14:textId="77777777" w:rsidR="005C1DB2" w:rsidRDefault="00000000">
            <w:pPr>
              <w:jc w:val="center"/>
            </w:pPr>
            <w:r>
              <w:rPr>
                <w:b/>
                <w:color w:val="000000"/>
                <w:sz w:val="19"/>
              </w:rPr>
              <w:t>目的</w:t>
            </w:r>
          </w:p>
        </w:tc>
      </w:tr>
      <w:tr w:rsidR="005C1DB2" w14:paraId="6D5B5E33" w14:textId="77777777">
        <w:trPr>
          <w:cantSplit/>
          <w:jc w:val="center"/>
        </w:trPr>
        <w:tc>
          <w:tcPr>
            <w:tcW w:w="316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B200826" w14:textId="77777777" w:rsidR="005C1DB2" w:rsidRDefault="00000000">
            <w:pPr>
              <w:spacing w:after="20" w:line="276" w:lineRule="auto"/>
              <w:jc w:val="center"/>
            </w:pPr>
            <w:r>
              <w:rPr>
                <w:color w:val="000000"/>
                <w:sz w:val="18"/>
              </w:rPr>
              <w:t>固定三分区流水线</w:t>
            </w:r>
          </w:p>
        </w:tc>
        <w:tc>
          <w:tcPr>
            <w:tcW w:w="662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6E57F8F" w14:textId="77777777" w:rsidR="005C1DB2" w:rsidRDefault="00000000">
            <w:pPr>
              <w:spacing w:after="20" w:line="276" w:lineRule="auto"/>
            </w:pPr>
            <w:r>
              <w:rPr>
                <w:color w:val="000000"/>
                <w:sz w:val="18"/>
              </w:rPr>
              <w:t>作为当前 D_init/D_grow/D_gate 方法的兼容基线</w:t>
            </w:r>
          </w:p>
        </w:tc>
      </w:tr>
      <w:tr w:rsidR="005C1DB2" w14:paraId="36D33F39" w14:textId="77777777">
        <w:trPr>
          <w:cantSplit/>
          <w:jc w:val="center"/>
        </w:trPr>
        <w:tc>
          <w:tcPr>
            <w:tcW w:w="3168" w:type="dxa"/>
            <w:tcBorders>
              <w:top w:val="single" w:sz="6" w:space="0" w:color="D9D9D9"/>
              <w:left w:val="single" w:sz="6" w:space="0" w:color="D9D9D9"/>
              <w:bottom w:val="single" w:sz="6" w:space="0" w:color="D9D9D9"/>
              <w:right w:val="single" w:sz="6" w:space="0" w:color="D9D9D9"/>
            </w:tcBorders>
            <w:shd w:val="clear" w:color="auto" w:fill="F7FAFC"/>
            <w:tcMar>
              <w:top w:w="90" w:type="dxa"/>
              <w:left w:w="110" w:type="dxa"/>
              <w:bottom w:w="90" w:type="dxa"/>
              <w:right w:w="110" w:type="dxa"/>
            </w:tcMar>
            <w:vAlign w:val="center"/>
          </w:tcPr>
          <w:p w14:paraId="6539AEC8" w14:textId="77777777" w:rsidR="005C1DB2" w:rsidRDefault="00000000">
            <w:pPr>
              <w:spacing w:after="20" w:line="276" w:lineRule="auto"/>
              <w:jc w:val="center"/>
            </w:pPr>
            <w:r>
              <w:rPr>
                <w:color w:val="000000"/>
                <w:sz w:val="18"/>
              </w:rPr>
              <w:t>生命周期但无主动回放</w:t>
            </w:r>
          </w:p>
        </w:tc>
        <w:tc>
          <w:tcPr>
            <w:tcW w:w="6624" w:type="dxa"/>
            <w:tcBorders>
              <w:top w:val="single" w:sz="6" w:space="0" w:color="D9D9D9"/>
              <w:left w:val="single" w:sz="6" w:space="0" w:color="D9D9D9"/>
              <w:bottom w:val="single" w:sz="6" w:space="0" w:color="D9D9D9"/>
              <w:right w:val="single" w:sz="6" w:space="0" w:color="D9D9D9"/>
            </w:tcBorders>
            <w:shd w:val="clear" w:color="auto" w:fill="F7FAFC"/>
            <w:tcMar>
              <w:top w:w="90" w:type="dxa"/>
              <w:left w:w="110" w:type="dxa"/>
              <w:bottom w:w="90" w:type="dxa"/>
              <w:right w:w="110" w:type="dxa"/>
            </w:tcMar>
            <w:vAlign w:val="center"/>
          </w:tcPr>
          <w:p w14:paraId="70F309FE" w14:textId="77777777" w:rsidR="005C1DB2" w:rsidRDefault="00000000">
            <w:pPr>
              <w:spacing w:after="20" w:line="276" w:lineRule="auto"/>
            </w:pPr>
            <w:r>
              <w:rPr>
                <w:color w:val="000000"/>
                <w:sz w:val="18"/>
              </w:rPr>
              <w:t>区分经验状态更新与任务选择的贡献</w:t>
            </w:r>
          </w:p>
        </w:tc>
      </w:tr>
      <w:tr w:rsidR="005C1DB2" w14:paraId="37A6FE8B" w14:textId="77777777">
        <w:trPr>
          <w:cantSplit/>
          <w:jc w:val="center"/>
        </w:trPr>
        <w:tc>
          <w:tcPr>
            <w:tcW w:w="316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12D418D" w14:textId="77777777" w:rsidR="005C1DB2" w:rsidRDefault="00000000">
            <w:pPr>
              <w:spacing w:after="20" w:line="276" w:lineRule="auto"/>
              <w:jc w:val="center"/>
            </w:pPr>
            <w:r>
              <w:rPr>
                <w:color w:val="000000"/>
                <w:sz w:val="18"/>
              </w:rPr>
              <w:t>主动回放但经验 append-only</w:t>
            </w:r>
          </w:p>
        </w:tc>
        <w:tc>
          <w:tcPr>
            <w:tcW w:w="662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038A1E1" w14:textId="77777777" w:rsidR="005C1DB2" w:rsidRDefault="00000000">
            <w:pPr>
              <w:spacing w:after="20" w:line="276" w:lineRule="auto"/>
            </w:pPr>
            <w:r>
              <w:rPr>
                <w:color w:val="000000"/>
                <w:sz w:val="18"/>
              </w:rPr>
              <w:t>测量任务调度的收益和记忆膨胀风险</w:t>
            </w:r>
          </w:p>
        </w:tc>
      </w:tr>
      <w:tr w:rsidR="005C1DB2" w14:paraId="2205191A" w14:textId="77777777">
        <w:trPr>
          <w:cantSplit/>
          <w:jc w:val="center"/>
        </w:trPr>
        <w:tc>
          <w:tcPr>
            <w:tcW w:w="3168" w:type="dxa"/>
            <w:tcBorders>
              <w:top w:val="single" w:sz="6" w:space="0" w:color="D9D9D9"/>
              <w:left w:val="single" w:sz="6" w:space="0" w:color="D9D9D9"/>
              <w:bottom w:val="single" w:sz="6" w:space="0" w:color="D9D9D9"/>
              <w:right w:val="single" w:sz="6" w:space="0" w:color="D9D9D9"/>
            </w:tcBorders>
            <w:shd w:val="clear" w:color="auto" w:fill="F7FAFC"/>
            <w:tcMar>
              <w:top w:w="90" w:type="dxa"/>
              <w:left w:w="110" w:type="dxa"/>
              <w:bottom w:w="90" w:type="dxa"/>
              <w:right w:w="110" w:type="dxa"/>
            </w:tcMar>
            <w:vAlign w:val="center"/>
          </w:tcPr>
          <w:p w14:paraId="1C7FF11E" w14:textId="77777777" w:rsidR="005C1DB2" w:rsidRDefault="00000000">
            <w:pPr>
              <w:spacing w:after="20" w:line="276" w:lineRule="auto"/>
              <w:jc w:val="center"/>
            </w:pPr>
            <w:r>
              <w:rPr>
                <w:color w:val="000000"/>
                <w:sz w:val="18"/>
              </w:rPr>
              <w:t>生命周期 + 主动回放</w:t>
            </w:r>
          </w:p>
        </w:tc>
        <w:tc>
          <w:tcPr>
            <w:tcW w:w="6624" w:type="dxa"/>
            <w:tcBorders>
              <w:top w:val="single" w:sz="6" w:space="0" w:color="D9D9D9"/>
              <w:left w:val="single" w:sz="6" w:space="0" w:color="D9D9D9"/>
              <w:bottom w:val="single" w:sz="6" w:space="0" w:color="D9D9D9"/>
              <w:right w:val="single" w:sz="6" w:space="0" w:color="D9D9D9"/>
            </w:tcBorders>
            <w:shd w:val="clear" w:color="auto" w:fill="F7FAFC"/>
            <w:tcMar>
              <w:top w:w="90" w:type="dxa"/>
              <w:left w:w="110" w:type="dxa"/>
              <w:bottom w:w="90" w:type="dxa"/>
              <w:right w:w="110" w:type="dxa"/>
            </w:tcMar>
            <w:vAlign w:val="center"/>
          </w:tcPr>
          <w:p w14:paraId="7351BE79" w14:textId="77777777" w:rsidR="005C1DB2" w:rsidRDefault="00000000">
            <w:pPr>
              <w:spacing w:after="20" w:line="276" w:lineRule="auto"/>
            </w:pPr>
            <w:r>
              <w:rPr>
                <w:color w:val="000000"/>
                <w:sz w:val="18"/>
              </w:rPr>
              <w:t>完整新架构</w:t>
            </w:r>
          </w:p>
        </w:tc>
      </w:tr>
      <w:tr w:rsidR="005C1DB2" w14:paraId="5313E76D" w14:textId="77777777">
        <w:trPr>
          <w:cantSplit/>
          <w:jc w:val="center"/>
        </w:trPr>
        <w:tc>
          <w:tcPr>
            <w:tcW w:w="316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8A0B8B6" w14:textId="77777777" w:rsidR="005C1DB2" w:rsidRDefault="00000000">
            <w:pPr>
              <w:spacing w:after="20" w:line="276" w:lineRule="auto"/>
              <w:jc w:val="center"/>
            </w:pPr>
            <w:r>
              <w:rPr>
                <w:color w:val="000000"/>
                <w:sz w:val="18"/>
              </w:rPr>
              <w:t>无独立审查</w:t>
            </w:r>
          </w:p>
        </w:tc>
        <w:tc>
          <w:tcPr>
            <w:tcW w:w="662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8DAF5C9" w14:textId="77777777" w:rsidR="005C1DB2" w:rsidRDefault="00000000">
            <w:pPr>
              <w:spacing w:after="20" w:line="276" w:lineRule="auto"/>
            </w:pPr>
            <w:r>
              <w:rPr>
                <w:color w:val="000000"/>
                <w:sz w:val="18"/>
              </w:rPr>
              <w:t>展示模型自评和数据泄漏风险</w:t>
            </w:r>
          </w:p>
        </w:tc>
      </w:tr>
      <w:tr w:rsidR="005C1DB2" w14:paraId="25C3EB05" w14:textId="77777777">
        <w:trPr>
          <w:cantSplit/>
          <w:jc w:val="center"/>
        </w:trPr>
        <w:tc>
          <w:tcPr>
            <w:tcW w:w="3168" w:type="dxa"/>
            <w:tcBorders>
              <w:top w:val="single" w:sz="6" w:space="0" w:color="D9D9D9"/>
              <w:left w:val="single" w:sz="6" w:space="0" w:color="D9D9D9"/>
              <w:bottom w:val="single" w:sz="6" w:space="0" w:color="D9D9D9"/>
              <w:right w:val="single" w:sz="6" w:space="0" w:color="D9D9D9"/>
            </w:tcBorders>
            <w:shd w:val="clear" w:color="auto" w:fill="F7FAFC"/>
            <w:tcMar>
              <w:top w:w="90" w:type="dxa"/>
              <w:left w:w="110" w:type="dxa"/>
              <w:bottom w:w="90" w:type="dxa"/>
              <w:right w:w="110" w:type="dxa"/>
            </w:tcMar>
            <w:vAlign w:val="center"/>
          </w:tcPr>
          <w:p w14:paraId="3DA21E69" w14:textId="77777777" w:rsidR="005C1DB2" w:rsidRDefault="00000000">
            <w:pPr>
              <w:spacing w:after="20" w:line="276" w:lineRule="auto"/>
              <w:jc w:val="center"/>
            </w:pPr>
            <w:r>
              <w:rPr>
                <w:color w:val="000000"/>
                <w:sz w:val="18"/>
              </w:rPr>
              <w:t>无传播门控</w:t>
            </w:r>
          </w:p>
        </w:tc>
        <w:tc>
          <w:tcPr>
            <w:tcW w:w="6624" w:type="dxa"/>
            <w:tcBorders>
              <w:top w:val="single" w:sz="6" w:space="0" w:color="D9D9D9"/>
              <w:left w:val="single" w:sz="6" w:space="0" w:color="D9D9D9"/>
              <w:bottom w:val="single" w:sz="6" w:space="0" w:color="D9D9D9"/>
              <w:right w:val="single" w:sz="6" w:space="0" w:color="D9D9D9"/>
            </w:tcBorders>
            <w:shd w:val="clear" w:color="auto" w:fill="F7FAFC"/>
            <w:tcMar>
              <w:top w:w="90" w:type="dxa"/>
              <w:left w:w="110" w:type="dxa"/>
              <w:bottom w:w="90" w:type="dxa"/>
              <w:right w:w="110" w:type="dxa"/>
            </w:tcMar>
            <w:vAlign w:val="center"/>
          </w:tcPr>
          <w:p w14:paraId="0F756582" w14:textId="77777777" w:rsidR="005C1DB2" w:rsidRDefault="00000000">
            <w:pPr>
              <w:spacing w:after="20" w:line="276" w:lineRule="auto"/>
            </w:pPr>
            <w:r>
              <w:rPr>
                <w:color w:val="000000"/>
                <w:sz w:val="18"/>
              </w:rPr>
              <w:t>测量错误经验扩散的影响</w:t>
            </w:r>
          </w:p>
        </w:tc>
      </w:tr>
      <w:tr w:rsidR="005C1DB2" w14:paraId="5D2488BB" w14:textId="77777777">
        <w:trPr>
          <w:cantSplit/>
          <w:jc w:val="center"/>
        </w:trPr>
        <w:tc>
          <w:tcPr>
            <w:tcW w:w="316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81BDA88" w14:textId="77777777" w:rsidR="005C1DB2" w:rsidRDefault="00000000">
            <w:pPr>
              <w:spacing w:after="20" w:line="276" w:lineRule="auto"/>
              <w:jc w:val="center"/>
            </w:pPr>
            <w:r>
              <w:rPr>
                <w:color w:val="000000"/>
                <w:sz w:val="18"/>
              </w:rPr>
              <w:t>随机顺序与多种子</w:t>
            </w:r>
          </w:p>
        </w:tc>
        <w:tc>
          <w:tcPr>
            <w:tcW w:w="662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F9B8AB2" w14:textId="77777777" w:rsidR="005C1DB2" w:rsidRDefault="00000000">
            <w:pPr>
              <w:spacing w:after="20" w:line="276" w:lineRule="auto"/>
            </w:pPr>
            <w:r>
              <w:rPr>
                <w:color w:val="000000"/>
                <w:sz w:val="18"/>
              </w:rPr>
              <w:t>检验任务顺序和结果方差</w:t>
            </w:r>
          </w:p>
        </w:tc>
      </w:tr>
    </w:tbl>
    <w:p w14:paraId="5D9E655E" w14:textId="77777777" w:rsidR="005C1DB2" w:rsidRDefault="005C1DB2">
      <w:pPr>
        <w:spacing w:after="60" w:line="240" w:lineRule="auto"/>
      </w:pPr>
    </w:p>
    <w:p w14:paraId="20A3B585" w14:textId="77777777" w:rsidR="005C1DB2" w:rsidRDefault="00000000">
      <w:pPr>
        <w:pStyle w:val="21"/>
        <w:spacing w:line="276" w:lineRule="auto"/>
      </w:pPr>
      <w:r>
        <w:rPr>
          <w:rFonts w:ascii="Noto Serif CJK SC" w:eastAsia="Noto Serif CJK SC" w:hAnsi="Noto Serif CJK SC"/>
          <w:color w:val="000000"/>
        </w:rPr>
        <w:t>12.2 必报指标</w:t>
      </w:r>
    </w:p>
    <w:p w14:paraId="43777826" w14:textId="77777777" w:rsidR="005C1DB2" w:rsidRDefault="00000000">
      <w:pPr>
        <w:pStyle w:val="a0"/>
        <w:spacing w:after="40" w:line="288" w:lineRule="auto"/>
      </w:pPr>
      <w:r>
        <w:rPr>
          <w:color w:val="000000"/>
        </w:rPr>
        <w:t>初始知识的动态、静态和不可执行证据数量；</w:t>
      </w:r>
    </w:p>
    <w:p w14:paraId="5949128F" w14:textId="77777777" w:rsidR="005C1DB2" w:rsidRDefault="00000000">
      <w:pPr>
        <w:pStyle w:val="a0"/>
        <w:spacing w:after="40" w:line="288" w:lineRule="auto"/>
      </w:pPr>
      <w:r>
        <w:rPr>
          <w:color w:val="000000"/>
        </w:rPr>
        <w:t>轨迹生成成功率、功能通过率、安全通过率、JointPass 和失败类型；</w:t>
      </w:r>
    </w:p>
    <w:p w14:paraId="6359E019" w14:textId="77777777" w:rsidR="005C1DB2" w:rsidRDefault="00000000">
      <w:pPr>
        <w:pStyle w:val="a0"/>
        <w:spacing w:after="40" w:line="288" w:lineRule="auto"/>
      </w:pPr>
      <w:r>
        <w:rPr>
          <w:color w:val="000000"/>
        </w:rPr>
        <w:t>候选经验数量、独立审查通过率、收窄/修订/降级/退役数量；</w:t>
      </w:r>
    </w:p>
    <w:p w14:paraId="09F70B5B" w14:textId="77777777" w:rsidR="005C1DB2" w:rsidRDefault="00000000">
      <w:pPr>
        <w:pStyle w:val="a0"/>
        <w:spacing w:after="40" w:line="288" w:lineRule="auto"/>
      </w:pPr>
      <w:r>
        <w:rPr>
          <w:color w:val="000000"/>
        </w:rPr>
        <w:t>经验命中率、命中后失败率、错误经验传播率和冲突数；</w:t>
      </w:r>
    </w:p>
    <w:p w14:paraId="657B6797" w14:textId="77777777" w:rsidR="005C1DB2" w:rsidRDefault="00000000">
      <w:pPr>
        <w:pStyle w:val="a0"/>
        <w:spacing w:after="40" w:line="288" w:lineRule="auto"/>
      </w:pPr>
      <w:r>
        <w:rPr>
          <w:color w:val="000000"/>
        </w:rPr>
        <w:t>任务选择覆盖的 CWE、语言、变体和 Seed Family 数量；</w:t>
      </w:r>
    </w:p>
    <w:p w14:paraId="4A41FB46" w14:textId="77777777" w:rsidR="005C1DB2" w:rsidRDefault="00000000">
      <w:pPr>
        <w:pStyle w:val="a0"/>
        <w:spacing w:after="40" w:line="288" w:lineRule="auto"/>
      </w:pPr>
      <w:r>
        <w:rPr>
          <w:color w:val="000000"/>
        </w:rPr>
        <w:t>Base/Plus 分别的 Function、Security、JointPass；</w:t>
      </w:r>
    </w:p>
    <w:p w14:paraId="60518A17" w14:textId="77777777" w:rsidR="005C1DB2" w:rsidRDefault="00000000">
      <w:pPr>
        <w:pStyle w:val="a0"/>
        <w:spacing w:after="40" w:line="288" w:lineRule="auto"/>
      </w:pPr>
      <w:r>
        <w:rPr>
          <w:color w:val="000000"/>
        </w:rPr>
        <w:t>每任务模型调用数、token、延迟、验证成本和调度成本；</w:t>
      </w:r>
    </w:p>
    <w:p w14:paraId="332B7025" w14:textId="77777777" w:rsidR="005C1DB2" w:rsidRDefault="00000000">
      <w:pPr>
        <w:pStyle w:val="a0"/>
        <w:spacing w:after="40" w:line="288" w:lineRule="auto"/>
      </w:pPr>
      <w:r>
        <w:rPr>
          <w:color w:val="000000"/>
        </w:rPr>
        <w:t>空 content、超时、编译失败、harness 缺失和 Docker 资源错误数量。</w:t>
      </w:r>
    </w:p>
    <w:p w14:paraId="247A027A" w14:textId="77777777" w:rsidR="005C1DB2" w:rsidRDefault="00000000">
      <w:pPr>
        <w:pStyle w:val="1"/>
        <w:spacing w:line="276" w:lineRule="auto"/>
      </w:pPr>
      <w:r>
        <w:rPr>
          <w:rFonts w:ascii="Noto Serif CJK SC" w:eastAsia="Noto Serif CJK SC" w:hAnsi="Noto Serif CJK SC"/>
          <w:color w:val="000000"/>
        </w:rPr>
        <w:lastRenderedPageBreak/>
        <w:t>13. 方法贡献的论文表达</w:t>
      </w:r>
    </w:p>
    <w:p w14:paraId="77BDBD49" w14:textId="77777777" w:rsidR="005C1DB2" w:rsidRDefault="00000000">
      <w:pPr>
        <w:keepNext/>
        <w:spacing w:after="40" w:line="288" w:lineRule="auto"/>
      </w:pPr>
      <w:r>
        <w:rPr>
          <w:color w:val="000000"/>
        </w:rPr>
        <w:t>1. 提出一种面向多语言安全代码生成的安全经验生命周期，将漏洞修复知识表示为可验证、可更新和可退役的结构化安全假设；</w:t>
      </w:r>
    </w:p>
    <w:p w14:paraId="451397D9" w14:textId="77777777" w:rsidR="005C1DB2" w:rsidRDefault="00000000">
      <w:pPr>
        <w:keepNext/>
        <w:spacing w:after="40" w:line="288" w:lineRule="auto"/>
      </w:pPr>
      <w:r>
        <w:rPr>
          <w:color w:val="000000"/>
        </w:rPr>
        <w:t>2. 提出验证驱动的主动回放机制，根据经验不确定性、风险和覆盖缺口主动选择后续任务，避免把固定任务顺序误认为自进化能力；</w:t>
      </w:r>
    </w:p>
    <w:p w14:paraId="1BB54344" w14:textId="77777777" w:rsidR="005C1DB2" w:rsidRDefault="00000000">
      <w:pPr>
        <w:keepNext/>
        <w:spacing w:after="40" w:line="288" w:lineRule="auto"/>
      </w:pPr>
      <w:r>
        <w:rPr>
          <w:color w:val="000000"/>
        </w:rPr>
        <w:t>3. 提出独立证据审查协议，在经验正式写入长期记忆前检查内容质量、跨任务有效性、安全/功能回归和错误传播风险；</w:t>
      </w:r>
    </w:p>
    <w:p w14:paraId="13E23C9B" w14:textId="77777777" w:rsidR="005C1DB2" w:rsidRDefault="00000000">
      <w:pPr>
        <w:keepNext/>
        <w:spacing w:after="40" w:line="288" w:lineRule="auto"/>
      </w:pPr>
      <w:r>
        <w:rPr>
          <w:color w:val="000000"/>
        </w:rPr>
        <w:t>4. 提出语言无关原则与目标语言适配分层，使跨语言迁移、语言特定实现和 harness 约束能够被分别测量；</w:t>
      </w:r>
    </w:p>
    <w:p w14:paraId="693BC2EC" w14:textId="77777777" w:rsidR="005C1DB2" w:rsidRDefault="00000000">
      <w:pPr>
        <w:spacing w:after="40" w:line="288" w:lineRule="auto"/>
      </w:pPr>
      <w:r>
        <w:rPr>
          <w:color w:val="000000"/>
        </w:rPr>
        <w:t>5. 提出冻结式多语言评测协议，冻结模型、检索器、调度策略和经验库，在 CodeSecEval Base/Plus 上检验真实泛化能力。</w:t>
      </w:r>
    </w:p>
    <w:p w14:paraId="34B1D5EA" w14:textId="77777777" w:rsidR="005C1DB2" w:rsidRDefault="00000000">
      <w:pPr>
        <w:spacing w:after="80"/>
      </w:pPr>
      <w:r>
        <w:rPr>
          <w:color w:val="000000"/>
        </w:rPr>
        <w:t>一句话概括：系统先由 LLM 从漏洞—补丁案例提出带证据的初始安全知识，再通过代码轨迹发现经验缺口，主动选择最有信息量的任务进行回放，在独立证据审查后更新经验生命周期，最终冻结形成的经验、检索和调度策略并进行多语言安全代码生成评测。</w:t>
      </w:r>
    </w:p>
    <w:p w14:paraId="2568475A" w14:textId="77777777" w:rsidR="005C1DB2" w:rsidRDefault="00000000">
      <w:pPr>
        <w:spacing w:after="120"/>
      </w:pPr>
      <w:r>
        <w:rPr>
          <w:color w:val="000000"/>
        </w:rPr>
        <w:t>与固定三分区相比，该结构把“数据从哪里来”与“经验如何进化”分离开来：来源池、回放池和审查池保证实验隔离；经验假设、生命周期状态和主动调度机制体现真正的自进化。</w:t>
      </w:r>
    </w:p>
    <w:sectPr w:rsidR="005C1DB2">
      <w:headerReference w:type="default" r:id="rId8"/>
      <w:footerReference w:type="default" r:id="rId9"/>
      <w:pgSz w:w="12240" w:h="15840"/>
      <w:pgMar w:top="1134" w:right="1247" w:bottom="1077" w:left="1361"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FB308C" w14:textId="77777777" w:rsidR="00374646" w:rsidRDefault="00374646">
      <w:pPr>
        <w:spacing w:line="240" w:lineRule="auto"/>
      </w:pPr>
      <w:r>
        <w:separator/>
      </w:r>
    </w:p>
  </w:endnote>
  <w:endnote w:type="continuationSeparator" w:id="0">
    <w:p w14:paraId="488A3B9E" w14:textId="77777777" w:rsidR="00374646" w:rsidRDefault="003746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Noto Serif CJK SC">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ambria">
    <w:altName w:val="苹方-简"/>
    <w:panose1 w:val="02040503050406030204"/>
    <w:charset w:val="00"/>
    <w:family w:val="roman"/>
    <w:pitch w:val="variable"/>
    <w:sig w:usb0="E00006FF" w:usb1="420024FF" w:usb2="02000000" w:usb3="00000000" w:csb0="0000019F" w:csb1="00000000"/>
  </w:font>
  <w:font w:name="Noto Sans Mono CJK SC">
    <w:altName w:val="Calibri"/>
    <w:charset w:val="00"/>
    <w:family w:val="auto"/>
    <w:pitch w:val="default"/>
  </w:font>
  <w:font w:name="Noto Sans CJK SC">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2BDDA" w14:textId="38B3F024" w:rsidR="005C1DB2" w:rsidRDefault="00000000">
    <w:pPr>
      <w:pStyle w:val="ac"/>
      <w:jc w:val="center"/>
    </w:pPr>
    <w:r>
      <w:fldChar w:fldCharType="begin"/>
    </w:r>
    <w:r>
      <w:instrText xml:space="preserve"> PAGE </w:instrText>
    </w:r>
    <w:r w:rsidR="001E2438">
      <w:fldChar w:fldCharType="separate"/>
    </w:r>
    <w:r w:rsidR="001E243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FBBA2" w14:textId="77777777" w:rsidR="00374646" w:rsidRDefault="00374646">
      <w:pPr>
        <w:spacing w:after="0"/>
      </w:pPr>
      <w:r>
        <w:separator/>
      </w:r>
    </w:p>
  </w:footnote>
  <w:footnote w:type="continuationSeparator" w:id="0">
    <w:p w14:paraId="2AE5602F" w14:textId="77777777" w:rsidR="00374646" w:rsidRDefault="0037464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04340" w14:textId="77777777" w:rsidR="005C1DB2" w:rsidRDefault="00000000">
    <w:pPr>
      <w:pStyle w:val="ae"/>
      <w:jc w:val="right"/>
    </w:pPr>
    <w:r>
      <w:rPr>
        <w:rFonts w:ascii="Noto Sans CJK SC" w:eastAsia="Noto Sans CJK SC" w:hAnsi="Noto Sans CJK SC"/>
        <w:color w:val="6E6E6E"/>
        <w:sz w:val="17"/>
      </w:rPr>
      <w:t>多语言安全代码经验迁移项目</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407582091">
    <w:abstractNumId w:val="1"/>
  </w:num>
  <w:num w:numId="2" w16cid:durableId="1895039164">
    <w:abstractNumId w:val="4"/>
  </w:num>
  <w:num w:numId="3" w16cid:durableId="20327490">
    <w:abstractNumId w:val="5"/>
  </w:num>
  <w:num w:numId="4" w16cid:durableId="1930776088">
    <w:abstractNumId w:val="2"/>
  </w:num>
  <w:num w:numId="5" w16cid:durableId="1361930101">
    <w:abstractNumId w:val="0"/>
  </w:num>
  <w:num w:numId="6" w16cid:durableId="7291598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2438"/>
    <w:rsid w:val="0029639D"/>
    <w:rsid w:val="00326F90"/>
    <w:rsid w:val="00374646"/>
    <w:rsid w:val="005C1DB2"/>
    <w:rsid w:val="00AA1D8D"/>
    <w:rsid w:val="00B47730"/>
    <w:rsid w:val="00C055D6"/>
    <w:rsid w:val="00CB0664"/>
    <w:rsid w:val="00FC693F"/>
    <w:rsid w:val="5EAF097D"/>
    <w:rsid w:val="677BFD05"/>
    <w:rsid w:val="677DC2B1"/>
    <w:rsid w:val="6FF9CE07"/>
    <w:rsid w:val="727A85D8"/>
    <w:rsid w:val="BDF16FEB"/>
    <w:rsid w:val="BE69D715"/>
    <w:rsid w:val="BF0FAA93"/>
    <w:rsid w:val="BFFF0501"/>
    <w:rsid w:val="CFFF1862"/>
    <w:rsid w:val="E0BE1BFD"/>
    <w:rsid w:val="EAD9A287"/>
    <w:rsid w:val="F4FFD2DA"/>
    <w:rsid w:val="FBBDB675"/>
    <w:rsid w:val="FC7F5582"/>
    <w:rsid w:val="FEFB13E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86FC1E6"/>
  <w14:defaultImageDpi w14:val="300"/>
  <w15:docId w15:val="{D33248D6-9FBD-467A-9898-F0DB45885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100" w:line="317" w:lineRule="auto"/>
    </w:pPr>
    <w:rPr>
      <w:rFonts w:ascii="Noto Serif CJK SC" w:eastAsia="Noto Serif CJK SC" w:hAnsi="Noto Serif CJK SC" w:cstheme="minorBidi"/>
      <w:sz w:val="21"/>
      <w:szCs w:val="22"/>
      <w:lang w:eastAsia="en-US"/>
    </w:rPr>
  </w:style>
  <w:style w:type="paragraph" w:styleId="1">
    <w:name w:val="heading 1"/>
    <w:basedOn w:val="a1"/>
    <w:next w:val="a1"/>
    <w:link w:val="10"/>
    <w:uiPriority w:val="9"/>
    <w:qFormat/>
    <w:pPr>
      <w:keepNext/>
      <w:keepLines/>
      <w:spacing w:before="220"/>
      <w:outlineLvl w:val="0"/>
    </w:pPr>
    <w:rPr>
      <w:rFonts w:asciiTheme="majorHAnsi" w:eastAsiaTheme="majorEastAsia" w:hAnsiTheme="majorHAnsi" w:cstheme="majorBidi"/>
      <w:b/>
      <w:bCs/>
      <w:color w:val="17365D"/>
      <w:sz w:val="30"/>
      <w:szCs w:val="28"/>
    </w:rPr>
  </w:style>
  <w:style w:type="paragraph" w:styleId="21">
    <w:name w:val="heading 2"/>
    <w:basedOn w:val="a1"/>
    <w:next w:val="a1"/>
    <w:link w:val="22"/>
    <w:uiPriority w:val="9"/>
    <w:unhideWhenUsed/>
    <w:qFormat/>
    <w:pPr>
      <w:keepNext/>
      <w:keepLines/>
      <w:spacing w:before="140" w:after="80"/>
      <w:outlineLvl w:val="1"/>
    </w:pPr>
    <w:rPr>
      <w:rFonts w:asciiTheme="majorHAnsi" w:eastAsiaTheme="majorEastAsia" w:hAnsiTheme="majorHAnsi" w:cstheme="majorBidi"/>
      <w:b/>
      <w:bCs/>
      <w:color w:val="2F5597"/>
      <w:sz w:val="25"/>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365F91"/>
      <w:sz w:val="23"/>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paragraph" w:styleId="33">
    <w:name w:val="List 3"/>
    <w:basedOn w:val="a1"/>
    <w:uiPriority w:val="99"/>
    <w:unhideWhenUsed/>
    <w:pPr>
      <w:ind w:left="1080" w:hanging="360"/>
      <w:contextualSpacing/>
    </w:pPr>
  </w:style>
  <w:style w:type="paragraph" w:styleId="2">
    <w:name w:val="List Number 2"/>
    <w:basedOn w:val="a1"/>
    <w:uiPriority w:val="99"/>
    <w:unhideWhenUsed/>
    <w:pPr>
      <w:numPr>
        <w:numId w:val="1"/>
      </w:numPr>
      <w:contextualSpacing/>
    </w:pPr>
  </w:style>
  <w:style w:type="paragraph" w:styleId="a">
    <w:name w:val="List Number"/>
    <w:basedOn w:val="a1"/>
    <w:uiPriority w:val="99"/>
    <w:unhideWhenUsed/>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pPr>
      <w:numPr>
        <w:numId w:val="3"/>
      </w:numPr>
      <w:contextualSpacing/>
    </w:pPr>
  </w:style>
  <w:style w:type="paragraph" w:styleId="a8">
    <w:name w:val="annotation text"/>
    <w:basedOn w:val="a1"/>
    <w:uiPriority w:val="99"/>
    <w:semiHidden/>
    <w:unhideWhenUsed/>
  </w:style>
  <w:style w:type="paragraph" w:styleId="34">
    <w:name w:val="Body Text 3"/>
    <w:basedOn w:val="a1"/>
    <w:link w:val="35"/>
    <w:uiPriority w:val="99"/>
    <w:unhideWhenUsed/>
    <w:pPr>
      <w:spacing w:after="120"/>
    </w:pPr>
    <w:rPr>
      <w:sz w:val="16"/>
      <w:szCs w:val="16"/>
    </w:rPr>
  </w:style>
  <w:style w:type="paragraph" w:styleId="30">
    <w:name w:val="List Bullet 3"/>
    <w:basedOn w:val="a1"/>
    <w:uiPriority w:val="99"/>
    <w:unhideWhenUsed/>
    <w:pPr>
      <w:numPr>
        <w:numId w:val="4"/>
      </w:numPr>
      <w:contextualSpacing/>
    </w:pPr>
  </w:style>
  <w:style w:type="paragraph" w:styleId="a9">
    <w:name w:val="Body Text"/>
    <w:basedOn w:val="a1"/>
    <w:link w:val="aa"/>
    <w:uiPriority w:val="99"/>
    <w:unhideWhenUsed/>
    <w:pPr>
      <w:spacing w:after="120"/>
    </w:pPr>
  </w:style>
  <w:style w:type="paragraph" w:styleId="3">
    <w:name w:val="List Number 3"/>
    <w:basedOn w:val="a1"/>
    <w:uiPriority w:val="99"/>
    <w:unhideWhenUsed/>
    <w:pPr>
      <w:numPr>
        <w:numId w:val="5"/>
      </w:numPr>
      <w:contextualSpacing/>
    </w:pPr>
  </w:style>
  <w:style w:type="paragraph" w:styleId="23">
    <w:name w:val="List 2"/>
    <w:basedOn w:val="a1"/>
    <w:uiPriority w:val="99"/>
    <w:unhideWhenUsed/>
    <w:pPr>
      <w:ind w:left="720" w:hanging="360"/>
      <w:contextualSpacing/>
    </w:pPr>
  </w:style>
  <w:style w:type="paragraph" w:styleId="ab">
    <w:name w:val="List Continue"/>
    <w:basedOn w:val="a1"/>
    <w:uiPriority w:val="99"/>
    <w:unhideWhenUsed/>
    <w:pPr>
      <w:spacing w:after="120"/>
      <w:ind w:left="360"/>
      <w:contextualSpacing/>
    </w:pPr>
  </w:style>
  <w:style w:type="paragraph" w:styleId="20">
    <w:name w:val="List Bullet 2"/>
    <w:basedOn w:val="a1"/>
    <w:uiPriority w:val="99"/>
    <w:unhideWhenUsed/>
    <w:pPr>
      <w:numPr>
        <w:numId w:val="6"/>
      </w:numPr>
      <w:contextualSpacing/>
    </w:pPr>
  </w:style>
  <w:style w:type="paragraph" w:styleId="ac">
    <w:name w:val="footer"/>
    <w:basedOn w:val="a1"/>
    <w:link w:val="ad"/>
    <w:uiPriority w:val="99"/>
    <w:unhideWhenUsed/>
    <w:pPr>
      <w:tabs>
        <w:tab w:val="center" w:pos="4680"/>
        <w:tab w:val="right" w:pos="9360"/>
      </w:tabs>
      <w:spacing w:after="0" w:line="240" w:lineRule="auto"/>
    </w:pPr>
  </w:style>
  <w:style w:type="paragraph" w:styleId="ae">
    <w:name w:val="header"/>
    <w:basedOn w:val="a1"/>
    <w:link w:val="af"/>
    <w:uiPriority w:val="99"/>
    <w:unhideWhenUsed/>
    <w:pPr>
      <w:tabs>
        <w:tab w:val="center" w:pos="4680"/>
        <w:tab w:val="right" w:pos="9360"/>
      </w:tabs>
      <w:spacing w:after="0" w:line="240" w:lineRule="auto"/>
    </w:pPr>
  </w:style>
  <w:style w:type="paragraph" w:styleId="af0">
    <w:name w:val="Subtitle"/>
    <w:basedOn w:val="a1"/>
    <w:next w:val="a1"/>
    <w:link w:val="af1"/>
    <w:uiPriority w:val="11"/>
    <w:qFormat/>
    <w:rPr>
      <w:rFonts w:asciiTheme="majorHAnsi" w:eastAsiaTheme="majorEastAsia" w:hAnsiTheme="majorHAnsi" w:cstheme="majorBidi"/>
      <w:i/>
      <w:iCs/>
      <w:color w:val="4F81BD" w:themeColor="accent1"/>
      <w:spacing w:val="15"/>
      <w:sz w:val="24"/>
      <w:szCs w:val="24"/>
    </w:rPr>
  </w:style>
  <w:style w:type="paragraph" w:styleId="af2">
    <w:name w:val="List"/>
    <w:basedOn w:val="a1"/>
    <w:uiPriority w:val="99"/>
    <w:unhideWhenUsed/>
    <w:pPr>
      <w:ind w:left="360" w:hanging="360"/>
      <w:contextualSpacing/>
    </w:pPr>
  </w:style>
  <w:style w:type="paragraph" w:styleId="24">
    <w:name w:val="Body Text 2"/>
    <w:basedOn w:val="a1"/>
    <w:link w:val="25"/>
    <w:uiPriority w:val="99"/>
    <w:unhideWhenUsed/>
    <w:pPr>
      <w:spacing w:after="120" w:line="480" w:lineRule="auto"/>
    </w:pPr>
  </w:style>
  <w:style w:type="paragraph" w:styleId="26">
    <w:name w:val="List Continue 2"/>
    <w:basedOn w:val="a1"/>
    <w:uiPriority w:val="99"/>
    <w:unhideWhenUsed/>
    <w:pPr>
      <w:spacing w:after="120"/>
      <w:ind w:left="720"/>
      <w:contextualSpacing/>
    </w:pPr>
  </w:style>
  <w:style w:type="paragraph" w:styleId="36">
    <w:name w:val="List Continue 3"/>
    <w:basedOn w:val="a1"/>
    <w:uiPriority w:val="99"/>
    <w:unhideWhenUsed/>
    <w:pPr>
      <w:spacing w:after="120"/>
      <w:ind w:left="1080"/>
      <w:contextualSpacing/>
    </w:pPr>
  </w:style>
  <w:style w:type="paragraph" w:styleId="af3">
    <w:name w:val="Title"/>
    <w:basedOn w:val="a1"/>
    <w:next w:val="a1"/>
    <w:link w:val="af4"/>
    <w:uiPriority w:val="10"/>
    <w:qFormat/>
    <w:pPr>
      <w:spacing w:after="200" w:line="240" w:lineRule="auto"/>
      <w:contextualSpacing/>
    </w:pPr>
    <w:rPr>
      <w:rFonts w:asciiTheme="majorHAnsi" w:eastAsiaTheme="majorEastAsia" w:hAnsiTheme="majorHAnsi" w:cstheme="majorBidi"/>
      <w:b/>
      <w:color w:val="17365D"/>
      <w:spacing w:val="5"/>
      <w:kern w:val="28"/>
      <w:sz w:val="40"/>
      <w:szCs w:val="52"/>
    </w:rPr>
  </w:style>
  <w:style w:type="table" w:styleId="af5">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6">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7">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8">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9">
    <w:name w:val="Dark List"/>
    <w:basedOn w:val="a3"/>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a">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b">
    <w:name w:val="Colorful List"/>
    <w:basedOn w:val="a3"/>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c">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d">
    <w:name w:val="Strong"/>
    <w:basedOn w:val="a2"/>
    <w:uiPriority w:val="22"/>
    <w:qFormat/>
    <w:rPr>
      <w:b/>
      <w:bCs/>
    </w:rPr>
  </w:style>
  <w:style w:type="character" w:styleId="afe">
    <w:name w:val="Emphasis"/>
    <w:basedOn w:val="a2"/>
    <w:uiPriority w:val="20"/>
    <w:qFormat/>
    <w:rPr>
      <w:i/>
      <w:iCs/>
    </w:rPr>
  </w:style>
  <w:style w:type="character" w:customStyle="1" w:styleId="af">
    <w:name w:val="页眉 字符"/>
    <w:basedOn w:val="a2"/>
    <w:link w:val="ae"/>
    <w:uiPriority w:val="99"/>
  </w:style>
  <w:style w:type="character" w:customStyle="1" w:styleId="ad">
    <w:name w:val="页脚 字符"/>
    <w:basedOn w:val="a2"/>
    <w:link w:val="ac"/>
    <w:uiPriority w:val="99"/>
  </w:style>
  <w:style w:type="paragraph" w:styleId="aff">
    <w:name w:val="No Spacing"/>
    <w:uiPriority w:val="1"/>
    <w:qFormat/>
    <w:rPr>
      <w:rFonts w:asciiTheme="minorHAnsi" w:eastAsiaTheme="minorEastAsia" w:hAnsiTheme="minorHAnsi" w:cstheme="minorBidi"/>
      <w:sz w:val="22"/>
      <w:szCs w:val="22"/>
      <w:lang w:eastAsia="en-US"/>
    </w:rPr>
  </w:style>
  <w:style w:type="character" w:customStyle="1" w:styleId="10">
    <w:name w:val="标题 1 字符"/>
    <w:basedOn w:val="a2"/>
    <w:link w:val="1"/>
    <w:uiPriority w:val="9"/>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Pr>
      <w:rFonts w:asciiTheme="majorHAnsi" w:eastAsiaTheme="majorEastAsia" w:hAnsiTheme="majorHAnsi" w:cstheme="majorBidi"/>
      <w:b/>
      <w:bCs/>
      <w:color w:val="4F81BD" w:themeColor="accent1"/>
    </w:rPr>
  </w:style>
  <w:style w:type="character" w:customStyle="1" w:styleId="af4">
    <w:name w:val="标题 字符"/>
    <w:basedOn w:val="a2"/>
    <w:link w:val="af3"/>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af1">
    <w:name w:val="副标题 字符"/>
    <w:basedOn w:val="a2"/>
    <w:link w:val="af0"/>
    <w:uiPriority w:val="11"/>
    <w:rPr>
      <w:rFonts w:asciiTheme="majorHAnsi" w:eastAsiaTheme="majorEastAsia" w:hAnsiTheme="majorHAnsi" w:cstheme="majorBidi"/>
      <w:i/>
      <w:iCs/>
      <w:color w:val="4F81BD" w:themeColor="accent1"/>
      <w:spacing w:val="15"/>
      <w:sz w:val="24"/>
      <w:szCs w:val="24"/>
    </w:rPr>
  </w:style>
  <w:style w:type="paragraph" w:styleId="aff0">
    <w:name w:val="List Paragraph"/>
    <w:basedOn w:val="a1"/>
    <w:uiPriority w:val="34"/>
    <w:qFormat/>
    <w:pPr>
      <w:ind w:left="720"/>
      <w:contextualSpacing/>
    </w:pPr>
  </w:style>
  <w:style w:type="character" w:customStyle="1" w:styleId="aa">
    <w:name w:val="正文文本 字符"/>
    <w:basedOn w:val="a2"/>
    <w:link w:val="a9"/>
    <w:uiPriority w:val="99"/>
  </w:style>
  <w:style w:type="character" w:customStyle="1" w:styleId="25">
    <w:name w:val="正文文本 2 字符"/>
    <w:basedOn w:val="a2"/>
    <w:link w:val="24"/>
    <w:uiPriority w:val="99"/>
  </w:style>
  <w:style w:type="character" w:customStyle="1" w:styleId="35">
    <w:name w:val="正文文本 3 字符"/>
    <w:basedOn w:val="a2"/>
    <w:link w:val="34"/>
    <w:uiPriority w:val="99"/>
    <w:rPr>
      <w:sz w:val="16"/>
      <w:szCs w:val="16"/>
    </w:rPr>
  </w:style>
  <w:style w:type="character" w:customStyle="1" w:styleId="a6">
    <w:name w:val="宏文本 字符"/>
    <w:basedOn w:val="a2"/>
    <w:link w:val="a5"/>
    <w:uiPriority w:val="99"/>
    <w:rPr>
      <w:rFonts w:ascii="Courier" w:hAnsi="Courier"/>
      <w:sz w:val="20"/>
      <w:szCs w:val="20"/>
    </w:rPr>
  </w:style>
  <w:style w:type="paragraph" w:styleId="aff1">
    <w:name w:val="Quote"/>
    <w:basedOn w:val="a1"/>
    <w:next w:val="a1"/>
    <w:link w:val="aff2"/>
    <w:uiPriority w:val="29"/>
    <w:qFormat/>
    <w:rPr>
      <w:i/>
      <w:iCs/>
      <w:color w:val="000000" w:themeColor="text1"/>
    </w:rPr>
  </w:style>
  <w:style w:type="character" w:customStyle="1" w:styleId="aff2">
    <w:name w:val="引用 字符"/>
    <w:basedOn w:val="a2"/>
    <w:link w:val="aff1"/>
    <w:uiPriority w:val="29"/>
    <w:rPr>
      <w:i/>
      <w:iCs/>
      <w:color w:val="000000" w:themeColor="text1"/>
    </w:rPr>
  </w:style>
  <w:style w:type="character" w:customStyle="1" w:styleId="40">
    <w:name w:val="标题 4 字符"/>
    <w:basedOn w:val="a2"/>
    <w:link w:val="4"/>
    <w:uiPriority w:val="9"/>
    <w:semiHidden/>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aff3">
    <w:name w:val="Intense Quote"/>
    <w:basedOn w:val="a1"/>
    <w:next w:val="a1"/>
    <w:link w:val="aff4"/>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4">
    <w:name w:val="明显引用 字符"/>
    <w:basedOn w:val="a2"/>
    <w:link w:val="aff3"/>
    <w:uiPriority w:val="30"/>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4007</Words>
  <Characters>5410</Characters>
  <Application>Microsoft Office Word</Application>
  <DocSecurity>0</DocSecurity>
  <Lines>257</Lines>
  <Paragraphs>324</Paragraphs>
  <ScaleCrop>false</ScaleCrop>
  <Company/>
  <LinksUpToDate>false</LinksUpToDate>
  <CharactersWithSpaces>9093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面向多语言安全代码生成的安全经验生命周期与验证驱动主动回放方法</dc:title>
  <dc:subject>SCT 方法架构重构设计说明</dc:subject>
  <dc:creator>SCT research</dc:creator>
  <dc:description>generated by python-docx</dc:description>
  <cp:lastModifiedBy>云翼 肖</cp:lastModifiedBy>
  <cp:revision>2</cp:revision>
  <dcterms:created xsi:type="dcterms:W3CDTF">2013-12-24T15:15:00Z</dcterms:created>
  <dcterms:modified xsi:type="dcterms:W3CDTF">2026-09-09T14:42:00Z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2052-12.1.26016.26016</vt:lpwstr>
  </property>
  <property fmtid="{D5CDD505-2E9C-101B-9397-08002B2CF9AE}" pid="3" name="ICV">
    <vt:lpwstr>E88C166691B3D353740A3D6A8DFAFA9F_42</vt:lpwstr>
  </property>
</Properties>
</file>