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10月22日-10月28日本周结论与下一步</w:t>
      </w:r>
    </w:p>
    <w:p>
      <w:r>
        <w:t>本周检验经验选择、表达和来源能否改善功能安全共同通过率。统计截至10月28日23:01。</w:t>
      </w:r>
    </w:p>
    <w:p>
      <w:r>
        <w:rPr>
          <w:b/>
        </w:rPr>
        <w:t>主要发现：</w:t>
      </w:r>
      <w:r>
        <w:t xml:space="preserve"> Q已改变选卡，旧Q代码对照学习Q为11/48，相似度13/48，未提高正确率。分栏9/24低于原卡13/24；分类器21/48低于固定提醒22/48。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对应实验</w:t>
        </w:r>
      </w:hyperlink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1930" cy="1044773"/>
            <wp:docPr id="1" name="Picture 1" descr="旧Q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k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04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旧Q对照</w:t>
      </w:r>
    </w:p>
    <w:p>
      <w:r>
        <w:rPr>
          <w:b/>
        </w:rPr>
        <w:t>主线影响：</w:t>
      </w:r>
      <w:r>
        <w:t xml:space="preserve"> 新Q学习1092/1122，反馈覆盖762/1939；功能安全2315/2980。覆盖扩大已经发生，收益仍由同题对照检验。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在线学习</w:t>
        </w:r>
      </w:hyperlink>
    </w:p>
    <w:p>
      <w:r>
        <w:rPr>
          <w:b/>
        </w:rPr>
        <w:t>下一步：</w:t>
      </w:r>
      <w:r>
        <w:t xml:space="preserve"> 完成两项活动全量并分析；随后54题Q回测、82题标签、57题检索按前置自动接力，排队全量暂缓。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待做安排</w:t>
        </w:r>
      </w:hyperlink>
    </w:p>
    <w:p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完整周报</w:t>
        </w:r>
      </w:hyperlink>
      <w:r>
        <w:t xml:space="preserve">　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九条思路图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2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a9" TargetMode="External"/><Relationship Id="rId14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#todo" TargetMode="External"/><Relationship Id="rId15" Type="http://schemas.openxmlformats.org/officeDocument/2006/relationships/hyperlink" Target="file:///D:/Agent/sct-security-generation/docs/research/reports/CLE-PKG-20261022-20261028-closeout-v01/10%E6%9C%8822%E6%97%A5-10%E6%9C%8828%E6%97%A5%E5%AE%9E%E9%AA%8C%E6%8E%A2%E7%B4%A2%E6%8A%A5%E5%91%8A.docx" TargetMode="External"/><Relationship Id="rId16" Type="http://schemas.openxmlformats.org/officeDocument/2006/relationships/hyperlink" Target="file:///D:/Agent/sct-security-generation/docs/research/reports/CLE-PKG-20261022-20261028-closeout-v01/10%E6%9C%8822%E6%97%A5-10%E6%9C%8828%E6%97%A5%E7%A0%94%E7%A9%B6%E6%80%9D%E8%B7%AF%E5%9B%BE%E6%B1%87%E6%80%BB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10月22日-10月28日本周结论与下一步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