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10月22日-10月28日实验探索报告</w:t>
      </w:r>
    </w:p>
    <w:p>
      <w:pPr>
        <w:ind w:firstLine="0"/>
        <w:jc w:val="center"/>
      </w:pPr>
      <w:r>
        <w:rPr>
          <w:sz w:val="19"/>
        </w:rPr>
        <w:t>报告周期：2026年10月22日至10月28日　结果统计截至：10月27日01:02（北京时间）</w:t>
      </w:r>
    </w:p>
    <w:p>
      <w:r>
        <w:t>版本状态：周中重写版，结果截至10月27日01:02，任务安排按10月27日已提出内容整理。10月28日尚未发生的结果不预填；周三再核对新增材料并完成本期总结。</w:t>
      </w:r>
    </w:p>
    <w:p>
      <w:bookmarkStart w:id="1" w:name="main"/>
      <w:pPr>
        <w:pStyle w:val="Heading1"/>
      </w:pPr>
      <w:r>
        <w:t>一、本周实验主线</w:t>
      </w:r>
      <w:bookmarkEnd w:id="1"/>
    </w:p>
    <w:p>
      <w:r>
        <w:t>本周的研究问题是：换用v4.1后，怎样使用已有经验，才能帮助模型生成既符合功能要求又满足安全要求的代码。老师希望把功能经验与安全经验分开，并根据题目的需要选择合适的记忆详细程度；学长提出让Q值随多轮做题反馈积累，再检查同题与跨题族效果。围绕这些要求，本周先建立新模型的无经验基线，再比较旧Q、功能安全经验表达、记忆程度及其选择方式。用户进一步要求测量检索质量，并在条件匹配后完成两个模型与不同来源卡库的全量交叉比较。老师和学长的要求依据本对话中的转述。</w:t>
      </w:r>
    </w:p>
    <w:p>
      <w:r>
        <w:t>本报告以Joint作为主要成绩：同一份最终代码必须同时通过功能测试和安全测试。一次实验单元是某道题在一种条件、一次重复下的结果；它不是一条独立新题。我们同时查看具体卡片、采用声明和代码实现，以解释成绩为什么变化。</w:t>
      </w:r>
    </w:p>
    <w:p>
      <w:r>
        <w:t>截至统计时间，PLT的无经验P3已执行298题，Joint为96/298，其中297题完成完整测量；原P7的空卡与旧卡库对照仅覆盖12题、各两次重复</w:t>
      </w:r>
      <w:hyperlink w:anchor="a1" w:history="1">
        <w:r>
          <w:rPr>
            <w:color w:val="000000"/>
            <w:u w:val="single"/>
            <w:rFonts w:eastAsia="宋体" w:ascii="Times New Roman" w:hAnsi="Times New Roman"/>
          </w:rPr>
          <w:t>【A1】</w:t>
        </w:r>
      </w:hyperlink>
      <w:r>
        <w:t>。后续固定清单完成1376个代码单元和160个仅选卡单元，其中包含重复与结果复用。现有结果表明：旧Q能够改变选卡，但尚未建立稳定提分；另一种来源经验方案出现正向信号，仍需要在条件匹配的完整名单上检验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  <w:hyperlink w:anchor="a7" w:history="1">
        <w:r>
          <w:rPr>
            <w:color w:val="000000"/>
            <w:u w:val="single"/>
            <w:rFonts w:eastAsia="宋体" w:ascii="Times New Roman" w:hAnsi="Times New Roman"/>
          </w:rPr>
          <w:t>【A7】</w:t>
        </w:r>
      </w:hyperlink>
      <w:r>
        <w:t>。新模型自己的分轮Q学习和两模型、两卡库交叉实验尚未完成。</w:t>
      </w:r>
    </w:p>
    <w:p>
      <w:bookmarkStart w:id="2" w:name="r1"/>
      <w:pPr>
        <w:pStyle w:val="Heading2"/>
      </w:pPr>
      <w:r>
        <w:t>（一）引入Q值，判断它是否改善经验选择与最终正确率</w:t>
      </w:r>
      <w:bookmarkEnd w:id="2"/>
    </w:p>
    <w:p>
      <w:r>
        <w:t>Q值已经改变了具体卡片编号，而不只是显示顺序：在代码对照中，学习Q组相对原CLE组有46/48次首次选卡集合变化，32/48次声明采用了新增卡片。但学习Q组的Joint为11/48，与原CLE相同，低于纯相似度和打乱Q的13/48，因此本轮支持“Q影响选择”，尚不支持“Q稳定提分”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  <w:r>
        <w:t>。</w:t>
      </w:r>
    </w:p>
    <w:p>
      <w:pPr>
        <w:ind w:firstLine="0"/>
      </w:pPr>
      <w:r>
        <w:t>证据对应：重复选卡实验支撑“影响超过模型自身选卡波动”；四组代码对照支撑“本轮没有对应的成绩改善”，两者均见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【A2】Q的选卡作用与代码结果</w:t>
        </w:r>
      </w:hyperlink>
      <w:r>
        <w:t>。</w:t>
      </w:r>
    </w:p>
    <w:p>
      <w:bookmarkStart w:id="3" w:name="r2"/>
      <w:pPr>
        <w:pStyle w:val="Heading2"/>
      </w:pPr>
      <w:r>
        <w:t>（二）分轮积累反馈，再检查同题收益与跨题族迁移</w:t>
      </w:r>
      <w:bookmarkEnd w:id="3"/>
    </w:p>
    <w:p>
      <w:r>
        <w:t>本周使用的是v3.2历史学习得到的冻结Q，1939张卡中972张曾获得反馈；本周没有在v4.1上新增Q学习。因此，当前结果能够回答旧Q迁移后怎样影响选择，不能回答v4.1按轮学习后是否会改善，也没有完成新模型全量同题回测和298题迁移评价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</w:t>
        </w:r>
      </w:hyperlink>
      <w:r>
        <w:t>。</w:t>
      </w:r>
    </w:p>
    <w:p>
      <w:pPr>
        <w:ind w:firstLine="0"/>
      </w:pPr>
      <w:r>
        <w:t>证据对应：冻结库及实际选卡覆盖说明本轮使用了什么Q，见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  <w:r>
        <w:t>；学习次数、卡片生成数和未执行范围说明哪些任务仍未完成，见</w:t>
      </w:r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【A8】完成范围与测量缺口核对</w:t>
        </w:r>
      </w:hyperlink>
      <w:r>
        <w:t>。</w:t>
      </w:r>
    </w:p>
    <w:p>
      <w:bookmarkStart w:id="4" w:name="r3"/>
      <w:pPr>
        <w:pStyle w:val="Heading2"/>
      </w:pPr>
      <w:r>
        <w:t>（三）分开功能与安全经验，解释为什么安全修复会破坏正常功能</w:t>
      </w:r>
      <w:bookmarkEnd w:id="4"/>
    </w:p>
    <w:p>
      <w:r>
        <w:t>目前的拆分表达没有带来预期改善：混合原卡和仅功能视图均为13/24，功能与安全分区组合为9/24；对同一段既有代码增加经验编辑，也没有改变这组诊断题的Joint。具体代码表明，额外改写白名单、替换现有对象或没有落实边界检查，均可能破坏功能，但不能把全部失败都归为安全要求过强</w:t>
      </w:r>
      <w:hyperlink w:anchor="a3" w:history="1">
        <w:r>
          <w:rPr>
            <w:color w:val="000000"/>
            <w:u w:val="single"/>
            <w:rFonts w:eastAsia="宋体" w:ascii="Times New Roman" w:hAnsi="Times New Roman"/>
          </w:rPr>
          <w:t>【A3】</w:t>
        </w:r>
      </w:hyperlink>
      <w:r>
        <w:t>。另一种来源经验使用方案在保留题上达到28/48，高于无经验的20/48，提示仍有值得完整验证的使用方式</w:t>
      </w:r>
      <w:hyperlink w:anchor="a7" w:history="1">
        <w:r>
          <w:rPr>
            <w:color w:val="000000"/>
            <w:u w:val="single"/>
            <w:rFonts w:eastAsia="宋体" w:ascii="Times New Roman" w:hAnsi="Times New Roman"/>
          </w:rPr>
          <w:t>【A7】</w:t>
        </w:r>
      </w:hyperlink>
      <w:r>
        <w:t>。</w:t>
      </w:r>
    </w:p>
    <w:p>
      <w:pPr>
        <w:ind w:firstLine="0"/>
      </w:pPr>
      <w:r>
        <w:t>证据对应：分区对照与同起点编辑支撑“当前拆分方式未改善”，见</w:t>
      </w:r>
      <w:hyperlink w:anchor="a3" w:history="1">
        <w:r>
          <w:rPr>
            <w:color w:val="000000"/>
            <w:u w:val="single"/>
            <w:rFonts w:eastAsia="宋体" w:ascii="Times New Roman" w:hAnsi="Times New Roman"/>
          </w:rPr>
          <w:t>【A3】功能与安全经验的表达和编辑</w:t>
        </w:r>
      </w:hyperlink>
      <w:r>
        <w:t>；正向信号及代码救回路径来自另一流程，见</w:t>
      </w:r>
      <w:hyperlink w:anchor="a7" w:history="1">
        <w:r>
          <w:rPr>
            <w:color w:val="000000"/>
            <w:u w:val="single"/>
            <w:rFonts w:eastAsia="宋体" w:ascii="Times New Roman" w:hAnsi="Times New Roman"/>
          </w:rPr>
          <w:t>【A7】来源经验的开发与保留确认</w:t>
        </w:r>
      </w:hyperlink>
      <w:r>
        <w:t>，不能归为Q或拆分本身的收益。</w:t>
      </w:r>
    </w:p>
    <w:p>
      <w:bookmarkStart w:id="5" w:name="r4"/>
      <w:pPr>
        <w:pStyle w:val="Heading2"/>
      </w:pPr>
      <w:r>
        <w:t>（四）按任务选择合适的记忆程度，并训练分类器</w:t>
      </w:r>
      <w:bookmarkEnd w:id="5"/>
    </w:p>
    <w:p>
      <w:r>
        <w:t>经验越详细并不一定越好。五档记忆中，操作模板为47/96，完整来源示例为42/96，无记忆为44/96，差异尚不足以确认稳定优势</w:t>
      </w:r>
      <w:hyperlink w:anchor="a4" w:history="1">
        <w:r>
          <w:rPr>
            <w:color w:val="000000"/>
            <w:u w:val="single"/>
            <w:rFonts w:eastAsia="宋体" w:ascii="Times New Roman" w:hAnsi="Times New Roman"/>
          </w:rPr>
          <w:t>【A4】</w:t>
        </w:r>
      </w:hyperlink>
      <w:r>
        <w:t>。分类器已经使用真实生成结果训练，但在保留题上仅21/48，未超过固定一句风险提醒的22/48；当前训练题中可可靠区分档位的信号较少，不能宣布分类器已学会“什么题应该用什么记忆”</w:t>
      </w:r>
      <w:hyperlink w:anchor="a5" w:history="1">
        <w:r>
          <w:rPr>
            <w:color w:val="000000"/>
            <w:u w:val="single"/>
            <w:rFonts w:eastAsia="宋体" w:ascii="Times New Roman" w:hAnsi="Times New Roman"/>
          </w:rPr>
          <w:t>【A5】</w:t>
        </w:r>
      </w:hyperlink>
      <w:r>
        <w:t>。</w:t>
      </w:r>
    </w:p>
    <w:p>
      <w:pPr>
        <w:ind w:firstLine="0"/>
      </w:pPr>
      <w:r>
        <w:t>证据对应：五档全对照支撑“详细程度与成绩不是简单递增关系”，见</w:t>
      </w:r>
      <w:hyperlink w:anchor="a4" w:history="1">
        <w:r>
          <w:rPr>
            <w:color w:val="000000"/>
            <w:u w:val="single"/>
            <w:rFonts w:eastAsia="宋体" w:ascii="Times New Roman" w:hAnsi="Times New Roman"/>
          </w:rPr>
          <w:t>【A4】五档记忆程度对照</w:t>
        </w:r>
      </w:hyperlink>
      <w:r>
        <w:t>；训练标签来源与保留题比较支撑“分类器收益未建立”，见</w:t>
      </w:r>
      <w:hyperlink w:anchor="a5" w:history="1">
        <w:r>
          <w:rPr>
            <w:color w:val="000000"/>
            <w:u w:val="single"/>
            <w:rFonts w:eastAsia="宋体" w:ascii="Times New Roman" w:hAnsi="Times New Roman"/>
          </w:rPr>
          <w:t>【A5】记忆程度分类器验证</w:t>
        </w:r>
      </w:hyperlink>
      <w:r>
        <w:t>。</w:t>
      </w:r>
    </w:p>
    <w:p>
      <w:bookmarkStart w:id="6" w:name="r5"/>
      <w:pPr>
        <w:pStyle w:val="Heading2"/>
      </w:pPr>
      <w:r>
        <w:t>（五）测量检索准确率、精确率、召回率和F1</w:t>
      </w:r>
      <w:bookmarkEnd w:id="6"/>
    </w:p>
    <w:p>
      <w:r>
        <w:t>当前有检索、选择和采用记录，但尚无完成人工确认的题目—卡片适用性标签，因此本周不能给出正式检索四指标。选中卡片的Q覆盖率和采用率都不能替代召回率；缺少适用卡总数这个分母，就不能判断漏掉了多少有用经验</w:t>
      </w:r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</w:t>
        </w:r>
      </w:hyperlink>
      <w:r>
        <w:t>。</w:t>
      </w:r>
    </w:p>
    <w:p>
      <w:pPr>
        <w:ind w:firstLine="0"/>
      </w:pPr>
      <w:r>
        <w:t>证据对应：现有记录能计算什么、缺失什么标签，以及候选池召回与全库召回的区别，见</w:t>
      </w:r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</w:t>
        </w:r>
      </w:hyperlink>
      <w:r>
        <w:t>。这里支撑的是“测量尚未完成”的判断，不是检索有效或无效的判断。</w:t>
      </w:r>
    </w:p>
    <w:p>
      <w:bookmarkStart w:id="7" w:name="r6"/>
      <w:pPr>
        <w:pStyle w:val="Heading2"/>
      </w:pPr>
      <w:r>
        <w:t>（六）完整执行预定实验，不因小样本没有提分就停止验证</w:t>
      </w:r>
      <w:bookmarkEnd w:id="7"/>
    </w:p>
    <w:p>
      <w:r>
        <w:t>本轮固定清单全部完成，11个代码实验包的零API回放均与原记录一致，12个具体案例已查看题面、经验、代码及验证结果。完成清单保证了本轮没有按成绩挑选留下的实验，但各包仍是其预定规模，不能把24题族两重复写成48道独立题，更不能替代全298题评价</w:t>
      </w:r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</w:t>
        </w:r>
      </w:hyperlink>
      <w:r>
        <w:t>。</w:t>
      </w:r>
    </w:p>
    <w:p>
      <w:pPr>
        <w:ind w:firstLine="0"/>
      </w:pPr>
      <w:r>
        <w:t>证据对应：各包完成数、复用关系和回放检查支撑“固定清单完整执行”，见</w:t>
      </w:r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</w:t>
        </w:r>
      </w:hyperlink>
      <w:r>
        <w:t>；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  <w:r>
        <w:t>、</w:t>
      </w:r>
      <w:hyperlink w:anchor="a3" w:history="1">
        <w:r>
          <w:rPr>
            <w:color w:val="000000"/>
            <w:u w:val="single"/>
            <w:rFonts w:eastAsia="宋体" w:ascii="Times New Roman" w:hAnsi="Times New Roman"/>
          </w:rPr>
          <w:t>【A3】</w:t>
        </w:r>
      </w:hyperlink>
      <w:r>
        <w:t>、</w:t>
      </w:r>
      <w:hyperlink w:anchor="a4" w:history="1">
        <w:r>
          <w:rPr>
            <w:color w:val="000000"/>
            <w:u w:val="single"/>
            <w:rFonts w:eastAsia="宋体" w:ascii="Times New Roman" w:hAnsi="Times New Roman"/>
          </w:rPr>
          <w:t>【A4】</w:t>
        </w:r>
      </w:hyperlink>
      <w:r>
        <w:t>、</w:t>
      </w:r>
      <w:hyperlink w:anchor="a5" w:history="1">
        <w:r>
          <w:rPr>
            <w:color w:val="000000"/>
            <w:u w:val="single"/>
            <w:rFonts w:eastAsia="宋体" w:ascii="Times New Roman" w:hAnsi="Times New Roman"/>
          </w:rPr>
          <w:t>【A5】</w:t>
        </w:r>
      </w:hyperlink>
      <w:r>
        <w:t>、</w:t>
      </w:r>
      <w:hyperlink w:anchor="a6" w:history="1">
        <w:r>
          <w:rPr>
            <w:color w:val="000000"/>
            <w:u w:val="single"/>
            <w:rFonts w:eastAsia="宋体" w:ascii="Times New Roman" w:hAnsi="Times New Roman"/>
          </w:rPr>
          <w:t>【A6】</w:t>
        </w:r>
      </w:hyperlink>
      <w:r>
        <w:t>、</w:t>
      </w:r>
      <w:hyperlink w:anchor="a7" w:history="1">
        <w:r>
          <w:rPr>
            <w:color w:val="000000"/>
            <w:u w:val="single"/>
            <w:rFonts w:eastAsia="宋体" w:ascii="Times New Roman" w:hAnsi="Times New Roman"/>
          </w:rPr>
          <w:t>【A7】</w:t>
        </w:r>
      </w:hyperlink>
      <w:r>
        <w:t>分别给出对应样本上的结果，正常负结果保留，后续主要问题仍按已登记全量计划推进。</w:t>
      </w:r>
    </w:p>
    <w:p>
      <w:bookmarkStart w:id="8" w:name="r7"/>
      <w:pPr>
        <w:pStyle w:val="Heading2"/>
      </w:pPr>
      <w:r>
        <w:t>（七）比较两个使用模型与两套来源经验，区分模型能力和经验适配</w:t>
      </w:r>
      <w:bookmarkEnd w:id="8"/>
    </w:p>
    <w:p>
      <w:r>
        <w:t>本周主要完成v4.1使用既有材料的比较，还没有从空库建立v4.1自己的完整经验库，也没有完成两个模型交叉使用两套卡库的匹配实验。来源经验方案的正向信号说明经验的选择和使用方式值得研究，但它采用专门来源材料与另一生成流程，不能当作两模型交叉适配已被证实</w:t>
      </w:r>
      <w:hyperlink w:anchor="a7" w:history="1">
        <w:r>
          <w:rPr>
            <w:color w:val="000000"/>
            <w:u w:val="single"/>
            <w:rFonts w:eastAsia="宋体" w:ascii="Times New Roman" w:hAnsi="Times New Roman"/>
          </w:rPr>
          <w:t>【A7】</w:t>
        </w:r>
      </w:hyperlink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</w:t>
        </w:r>
      </w:hyperlink>
      <w:r>
        <w:t>。</w:t>
      </w:r>
    </w:p>
    <w:p>
      <w:pPr>
        <w:ind w:firstLine="0"/>
      </w:pPr>
      <w:r>
        <w:t>证据对应：专门来源经验的使用条件与收益范围见</w:t>
      </w:r>
      <w:hyperlink w:anchor="a7" w:history="1">
        <w:r>
          <w:rPr>
            <w:color w:val="000000"/>
            <w:u w:val="single"/>
            <w:rFonts w:eastAsia="宋体" w:ascii="Times New Roman" w:hAnsi="Times New Roman"/>
          </w:rPr>
          <w:t>【A7】</w:t>
        </w:r>
      </w:hyperlink>
      <w:r>
        <w:t>；新卡库、交叉矩阵及完整评价的缺口见</w:t>
      </w:r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</w:t>
        </w:r>
      </w:hyperlink>
      <w:r>
        <w:t>。</w:t>
      </w:r>
    </w:p>
    <w:p>
      <w:bookmarkStart w:id="9" w:name="todo"/>
      <w:pPr>
        <w:pStyle w:val="Heading1"/>
      </w:pPr>
      <w:r>
        <w:t>二、本周待做实验与结转事项</w:t>
      </w:r>
      <w:bookmarkEnd w:id="9"/>
    </w:p>
    <w:p>
      <w:r>
        <w:t>本节记录10月22日至28日这周截至本版的未完成事项。前周已暂停的v3.2在线学习仍作为历史缺口保存，不把它当成本周已经恢复的任务。10月26日至27日新提出的全量矩阵属于本周新增研究规划，后文单列；它不是10月14日至21日已经安排的实验。</w:t>
      </w:r>
    </w:p>
    <w:p>
      <w:bookmarkStart w:id="10" w:name="t1"/>
      <w:pPr>
        <w:pStyle w:val="Heading2"/>
      </w:pPr>
      <w:r>
        <w:t>【T1】下一批全量验证的共同规格与精确复用核对</w:t>
      </w:r>
      <w:bookmarkEnd w:id="10"/>
    </w:p>
    <w:p>
      <w:r>
        <w:t>当周状态：10月27日已形成七项要求与全量包清单；共同执行规格、逐格抵扣和最终预算尚待落实。本项是本周新安排的零API准备工作，尚未执行的付费包不写成已启动。</w:t>
      </w:r>
    </w:p>
    <w:p>
      <w:r>
        <w:t>实验原因：回应</w:t>
      </w:r>
      <w:hyperlink w:anchor="r6" w:history="1">
        <w:r>
          <w:rPr>
            <w:color w:val="000000"/>
            <w:u w:val="single"/>
            <w:rFonts w:eastAsia="宋体" w:ascii="Times New Roman" w:hAnsi="Times New Roman"/>
          </w:rPr>
          <w:t>要求六</w:t>
        </w:r>
      </w:hyperlink>
      <w:r>
        <w:t>和</w:t>
      </w:r>
      <w:hyperlink w:anchor="r7" w:history="1">
        <w:r>
          <w:rPr>
            <w:color w:val="000000"/>
            <w:u w:val="single"/>
            <w:rFonts w:eastAsia="宋体" w:ascii="Times New Roman" w:hAnsi="Times New Roman"/>
          </w:rPr>
          <w:t>要求七</w:t>
        </w:r>
      </w:hyperlink>
      <w:r>
        <w:t>。只有确认旧结果与新对照使用相同输入和规则，才能完整利用已有工作，同时知道还缺哪些全量实验。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0"/>
        </w:numPr>
      </w:pPr>
      <w:r>
        <w:t>固定D_init 303题、D_grow 273题、D_gate 298题及题族归属，登记公开题面和契约版本。</w:t>
      </w:r>
    </w:p>
    <w:p>
      <w:pPr>
        <w:ind w:firstLine="0" w:left="360"/>
        <w:numPr>
          <w:ilvl w:val="0"/>
          <w:numId w:val="10"/>
        </w:numPr>
      </w:pPr>
      <w:r>
        <w:t>对齐模型、P7流程、卡库、Q状态、候选范围、重复编号与验证器，逐格确定直接复用或仅作历史参照。</w:t>
      </w:r>
    </w:p>
    <w:p>
      <w:pPr>
        <w:ind w:firstLine="0" w:left="360"/>
        <w:numPr>
          <w:ilvl w:val="0"/>
          <w:numId w:val="10"/>
        </w:numPr>
      </w:pPr>
      <w:r>
        <w:t>列出剩余任务、完整规模、执行顺序和累计预算，将其写入对应全量包；本周报告只登记计划，不自动派发。</w:t>
      </w:r>
    </w:p>
    <w:p>
      <w:pPr>
        <w:ind w:firstLine="0"/>
      </w:pPr>
      <w:hyperlink w:anchor="r6" w:history="1">
        <w:r>
          <w:rPr>
            <w:color w:val="000000"/>
            <w:u w:val="single"/>
            <w:rFonts w:eastAsia="宋体" w:ascii="Times New Roman" w:hAnsi="Times New Roman"/>
          </w:rPr>
          <w:t>返回要求六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Times New Roman" w:hAnsi="Times New Roman"/>
          </w:rPr>
          <w:t>返回待做实验</w:t>
        </w:r>
      </w:hyperlink>
    </w:p>
    <w:p>
      <w:bookmarkStart w:id="11" w:name="t2"/>
      <w:pPr>
        <w:pStyle w:val="Heading2"/>
      </w:pPr>
      <w:r>
        <w:t>【T2】检索适用性标签的人工复核与正式四指标</w:t>
      </w:r>
      <w:bookmarkEnd w:id="11"/>
    </w:p>
    <w:p>
      <w:r>
        <w:t>当周状态：前周结转；本版仍未完成人工确认。914个题卡对的AI标签是历史材料，不能写成本周新标注914对，也不能自动当作人工结论。</w:t>
      </w:r>
    </w:p>
    <w:p>
      <w:r>
        <w:t>实验原因：回应</w:t>
      </w:r>
      <w:hyperlink w:anchor="r5" w:history="1">
        <w:r>
          <w:rPr>
            <w:color w:val="000000"/>
            <w:u w:val="single"/>
            <w:rFonts w:eastAsia="宋体" w:ascii="Times New Roman" w:hAnsi="Times New Roman"/>
          </w:rPr>
          <w:t>要求五</w:t>
        </w:r>
      </w:hyperlink>
      <w:r>
        <w:t>。缺少确认后的适用卡分母，无法给出正式召回率，代码通过率和Q覆盖率都不能代替这个判断。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1"/>
        </w:numPr>
      </w:pPr>
      <w:r>
        <w:t>核对已有题目、卡片正文和标签规则是否仍一致，直接复用一致的AI初标和复核表。</w:t>
      </w:r>
    </w:p>
    <w:p>
      <w:pPr>
        <w:ind w:firstLine="0" w:left="360"/>
        <w:numPr>
          <w:ilvl w:val="0"/>
          <w:numId w:val="11"/>
        </w:numPr>
      </w:pPr>
      <w:r>
        <w:t>人工逐对确认直接适用、有条件适用、无关、冲突或信息不足；信息不足单独裁决。</w:t>
      </w:r>
    </w:p>
    <w:p>
      <w:pPr>
        <w:ind w:firstLine="0" w:left="360"/>
        <w:numPr>
          <w:ilvl w:val="0"/>
          <w:numId w:val="11"/>
        </w:numPr>
      </w:pPr>
      <w:r>
        <w:t>在共同候选池内计算四指标，单列空返回、技术失败和冲突率；未完成人审时保留模型辅助估计，不填正式通过。</w:t>
      </w:r>
    </w:p>
    <w:p>
      <w:pPr>
        <w:ind w:firstLine="0"/>
      </w:pPr>
      <w:hyperlink w:anchor="r5" w:history="1">
        <w:r>
          <w:rPr>
            <w:color w:val="000000"/>
            <w:u w:val="single"/>
            <w:rFonts w:eastAsia="宋体" w:ascii="Times New Roman" w:hAnsi="Times New Roman"/>
          </w:rPr>
          <w:t>返回要求五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Times New Roman" w:hAnsi="Times New Roman"/>
          </w:rPr>
          <w:t>返回待做实验</w:t>
        </w:r>
      </w:hyperlink>
    </w:p>
    <w:p>
      <w:bookmarkStart w:id="12" w:name="t3"/>
      <w:pPr>
        <w:pStyle w:val="Heading2"/>
      </w:pPr>
      <w:r>
        <w:t>【T3】Base与Plus原验证环境补齐</w:t>
      </w:r>
      <w:bookmarkEnd w:id="12"/>
    </w:p>
    <w:p>
      <w:r>
        <w:t>当周状态：10月24日至25日换模基线任务遗留。PLT已完成，Base 115题与Plus 140题尚未运行，等待原验证镜像。</w:t>
      </w:r>
    </w:p>
    <w:p>
      <w:r>
        <w:t>实验原因：原三集基线需要使用同一套有效验收规则。没有原镜像，不能用其他后端的成绩冒充已完成外部验证</w:t>
      </w:r>
      <w:hyperlink w:anchor="a1" w:history="1">
        <w:r>
          <w:rPr>
            <w:color w:val="000000"/>
            <w:u w:val="single"/>
            <w:rFonts w:eastAsia="宋体" w:ascii="Times New Roman" w:hAnsi="Times New Roman"/>
          </w:rPr>
          <w:t>【A1】</w:t>
        </w:r>
      </w:hyperlink>
      <w:r>
        <w:t>。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2"/>
        </w:numPr>
      </w:pPr>
      <w:r>
        <w:t>补齐原safecoder-python-validator:local及其必要父镜像，核对与原项目的对应关系。</w:t>
      </w:r>
    </w:p>
    <w:p>
      <w:pPr>
        <w:ind w:firstLine="0" w:left="360"/>
        <w:numPr>
          <w:ilvl w:val="0"/>
          <w:numId w:val="12"/>
        </w:numPr>
      </w:pPr>
      <w:r>
        <w:t>完成官方参考实现的正向校准，确认隐藏测试反馈不回传，保持经验和Q边界。</w:t>
      </w:r>
    </w:p>
    <w:p>
      <w:pPr>
        <w:ind w:firstLine="0" w:left="360"/>
        <w:numPr>
          <w:ilvl w:val="0"/>
          <w:numId w:val="12"/>
        </w:numPr>
      </w:pPr>
      <w:r>
        <w:t>环境满足后再按对应已授权实验协议接续Base／Plus；先记录完成数、缺测、F／S／Joint及成本，不将未运行计为0分。</w:t>
      </w:r>
    </w:p>
    <w:p>
      <w:pPr>
        <w:ind w:firstLine="0"/>
      </w:pPr>
      <w:hyperlink w:anchor="todo" w:history="1">
        <w:r>
          <w:rPr>
            <w:color w:val="000000"/>
            <w:u w:val="single"/>
            <w:rFonts w:eastAsia="宋体" w:ascii="Times New Roman" w:hAnsi="Times New Roman"/>
          </w:rPr>
          <w:t>返回待做实验</w:t>
        </w:r>
      </w:hyperlink>
      <w:r>
        <w:rPr>
          <w:sz w:val="19"/>
        </w:rPr>
        <w:t xml:space="preserve">　</w:t>
      </w:r>
      <w:hyperlink w:anchor="a1" w:history="1">
        <w:r>
          <w:rPr>
            <w:color w:val="000000"/>
            <w:u w:val="single"/>
            <w:rFonts w:eastAsia="宋体" w:ascii="Times New Roman" w:hAnsi="Times New Roman"/>
          </w:rPr>
          <w:t>前往基线结果</w:t>
        </w:r>
      </w:hyperlink>
    </w:p>
    <w:p>
      <w:pPr>
        <w:pStyle w:val="Heading2"/>
      </w:pPr>
      <w:r>
        <w:t>本周新增后续规划</w:t>
      </w:r>
    </w:p>
    <w:p>
      <w:r>
        <w:t>10月26日至27日新增或重排了新模型分轮Q学习、同题回测和全D_gate评价、功能安全全量对照、记忆程度与分类器全量验证、新卡库及两模型交叉比较。这些包尚未执行，具体步骤、数量及先后依赖见</w:t>
      </w:r>
      <w:hyperlink r:id="rId11" w:history="1">
        <w:r>
          <w:rPr>
            <w:color w:val="000000"/>
            <w:u w:val="single"/>
            <w:rFonts w:eastAsia="宋体" w:ascii="Times New Roman" w:hAnsi="Times New Roman"/>
          </w:rPr>
          <w:t>七项要求全量任务清单</w:t>
        </w:r>
      </w:hyperlink>
      <w:r>
        <w:t>。本周首先落实</w:t>
      </w:r>
      <w:hyperlink w:anchor="t1" w:history="1">
        <w:r>
          <w:rPr>
            <w:color w:val="000000"/>
            <w:u w:val="single"/>
            <w:rFonts w:eastAsia="宋体" w:ascii="Times New Roman" w:hAnsi="Times New Roman"/>
          </w:rPr>
          <w:t>【T1】</w:t>
        </w:r>
      </w:hyperlink>
      <w:r>
        <w:t>，不把整个未来矩阵列作本周待完成的承诺。10月28日收尾时按当时记录更新本节，再决定哪些任务结转到10月29日至11月4日。</w:t>
      </w:r>
    </w:p>
    <w:p>
      <w:bookmarkStart w:id="13" w:name="experiments"/>
      <w:pPr>
        <w:pStyle w:val="Heading1"/>
      </w:pPr>
      <w:r>
        <w:t>三、实验内容与结果分析</w:t>
      </w:r>
      <w:bookmarkEnd w:id="13"/>
    </w:p>
    <w:p>
      <w:r>
        <w:t>本节统一使用F（功能通过）、S（安全通过）与Joint报告交付代码的结果。图表分母为预定实验单元数；缺测不计通过，但与已测失败分列。每个“实验单元”是某题在某一条件、某一次重复中的结果。family（题族）表示同一任务模板衍生的题目，重复及同族样本不能当作独立证据。CWE表示安全弱点类别，同属一类不意味着具体任务要求相同。</w:t>
      </w:r>
    </w:p>
    <w:p>
      <w:r>
        <w:t>各包使用deepseek-v4.1-flash-1017，关闭思考，temperature为0，正式输出预算为4096 Token（模型处理文本的计量单位），保持单条user消息。原P7先分析、选卡、规划再生成，最多三张卡、最多一次修复；首次Joint通过时结束，否则交付末次代码。</w:t>
      </w:r>
      <w:hyperlink w:anchor="a7" w:history="1">
        <w:r>
          <w:rPr>
            <w:color w:val="000000"/>
            <w:u w:val="single"/>
            <w:rFonts w:eastAsia="宋体" w:ascii="Times New Roman" w:hAnsi="Times New Roman"/>
          </w:rPr>
          <w:t>【A7】</w:t>
        </w:r>
      </w:hyperlink>
      <w:r>
        <w:t>使用A7流程，</w:t>
      </w:r>
      <w:hyperlink w:anchor="a3" w:history="1">
        <w:r>
          <w:rPr>
            <w:color w:val="000000"/>
            <w:u w:val="single"/>
            <w:rFonts w:eastAsia="宋体" w:ascii="Times New Roman" w:hAnsi="Times New Roman"/>
          </w:rPr>
          <w:t>【A3】</w:t>
        </w:r>
      </w:hyperlink>
      <w:r>
        <w:t>的补充编辑为单步诊断，均在实验内单独说明。</w:t>
      </w:r>
    </w:p>
    <w:p>
      <w:pPr>
        <w:ind w:firstLine="0"/>
      </w:pPr>
      <w:r>
        <w:t>实验导航：</w:t>
      </w:r>
      <w:hyperlink w:anchor="a1" w:history="1">
        <w:r>
          <w:rPr>
            <w:color w:val="000000"/>
            <w:u w:val="single"/>
            <w:rFonts w:eastAsia="宋体" w:ascii="Times New Roman" w:hAnsi="Times New Roman"/>
          </w:rPr>
          <w:t>【A1】本周换模基线</w:t>
        </w:r>
      </w:hyperlink>
      <w:r>
        <w:t xml:space="preserve">　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【A2】Q作用</w:t>
        </w:r>
      </w:hyperlink>
      <w:r>
        <w:t xml:space="preserve">　</w:t>
      </w:r>
      <w:hyperlink w:anchor="a3" w:history="1">
        <w:r>
          <w:rPr>
            <w:color w:val="000000"/>
            <w:u w:val="single"/>
            <w:rFonts w:eastAsia="宋体" w:ascii="Times New Roman" w:hAnsi="Times New Roman"/>
          </w:rPr>
          <w:t>【A3】功能安全</w:t>
        </w:r>
      </w:hyperlink>
      <w:r>
        <w:t xml:space="preserve">　</w:t>
      </w:r>
      <w:hyperlink w:anchor="a4" w:history="1">
        <w:r>
          <w:rPr>
            <w:color w:val="000000"/>
            <w:u w:val="single"/>
            <w:rFonts w:eastAsia="宋体" w:ascii="Times New Roman" w:hAnsi="Times New Roman"/>
          </w:rPr>
          <w:t>【A4】五档记忆</w:t>
        </w:r>
      </w:hyperlink>
      <w:r>
        <w:t xml:space="preserve">　</w:t>
      </w:r>
      <w:hyperlink w:anchor="a5" w:history="1">
        <w:r>
          <w:rPr>
            <w:color w:val="000000"/>
            <w:u w:val="single"/>
            <w:rFonts w:eastAsia="宋体" w:ascii="Times New Roman" w:hAnsi="Times New Roman"/>
          </w:rPr>
          <w:t>【A5】分类器</w:t>
        </w:r>
      </w:hyperlink>
      <w:r>
        <w:t xml:space="preserve">　</w:t>
      </w:r>
      <w:hyperlink w:anchor="a6" w:history="1">
        <w:r>
          <w:rPr>
            <w:color w:val="000000"/>
            <w:u w:val="single"/>
            <w:rFonts w:eastAsia="宋体" w:ascii="Times New Roman" w:hAnsi="Times New Roman"/>
          </w:rPr>
          <w:t>【A6】公开约束</w:t>
        </w:r>
      </w:hyperlink>
      <w:r>
        <w:t xml:space="preserve">　</w:t>
      </w:r>
      <w:hyperlink w:anchor="a7" w:history="1">
        <w:r>
          <w:rPr>
            <w:color w:val="000000"/>
            <w:u w:val="single"/>
            <w:rFonts w:eastAsia="宋体" w:ascii="Times New Roman" w:hAnsi="Times New Roman"/>
          </w:rPr>
          <w:t>【A7】来源经验</w:t>
        </w:r>
      </w:hyperlink>
      <w:r>
        <w:t xml:space="preserve">　</w:t>
      </w:r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【A8】完成范围</w:t>
        </w:r>
      </w:hyperlink>
    </w:p>
    <w:p>
      <w:bookmarkStart w:id="14" w:name="a1"/>
      <w:pPr>
        <w:pStyle w:val="Heading2"/>
      </w:pPr>
      <w:r>
        <w:t>【A1】本周先完成的无经验基线与旧卡库迁移对照</w:t>
      </w:r>
      <w:bookmarkEnd w:id="14"/>
    </w:p>
    <w:p>
      <w:pPr>
        <w:pStyle w:val="Heading3"/>
      </w:pPr>
      <w:r>
        <w:t>1. 实验思路</w:t>
      </w:r>
    </w:p>
    <w:p>
      <w:r>
        <w:t>本周先回答“换成v4.1后，无记忆Agent能做对多少题；旧1939卡库加入原P7后是否已有明显帮助”。前一个问题采用原P3无经验流程，后一个问题采用原P7空卡与带卡对照，两者生成步骤不同，分别统计，不能直接相减当作记忆收益。这是</w:t>
      </w:r>
      <w:hyperlink w:anchor="r7" w:history="1">
        <w:r>
          <w:rPr>
            <w:color w:val="000000"/>
            <w:u w:val="single"/>
            <w:rFonts w:eastAsia="宋体" w:ascii="Times New Roman" w:hAnsi="Times New Roman"/>
          </w:rPr>
          <w:t>要求七</w:t>
        </w:r>
      </w:hyperlink>
      <w:r>
        <w:t>后续交叉实验的基础材料。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3"/>
        </w:numPr>
      </w:pPr>
      <w:r>
        <w:t>使用deepseek-v4.1-flash-1017，保持原P3初析、规划、生成和最多一次修订，在PLT的298道D_gate题运行；不输入、不生成经验，不更新Q。</w:t>
      </w:r>
    </w:p>
    <w:p>
      <w:pPr>
        <w:ind w:firstLine="0" w:left="360"/>
        <w:numPr>
          <w:ilvl w:val="0"/>
          <w:numId w:val="13"/>
        </w:numPr>
      </w:pPr>
      <w:r>
        <w:t>保留原43题结果，修复实际TLS传输问题后续跑247题，再依用户授权补跑剩余8题；保留失败请求和未知用量，最终298题保存代码均零API回放。</w:t>
      </w:r>
    </w:p>
    <w:p>
      <w:pPr>
        <w:ind w:firstLine="0" w:left="360"/>
        <w:numPr>
          <w:ilvl w:val="0"/>
          <w:numId w:val="13"/>
        </w:numPr>
      </w:pPr>
      <w:r>
        <w:t>另外固定12题、每题两次重复，在P7中比较空卡与旧1939卡库；每个题次共享首次初析，最多三卡、最多一次修复，不学习Q。</w:t>
      </w:r>
    </w:p>
    <w:p>
      <w:pPr>
        <w:ind w:firstLine="0" w:left="360"/>
        <w:numPr>
          <w:ilvl w:val="0"/>
          <w:numId w:val="13"/>
        </w:numPr>
      </w:pPr>
      <w:r>
        <w:t>对48个P7单元逐一回放；将技术缺测与模型答错分开，比较完整配对成绩，而不是把单次多通过一题直接归为经验作用。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607972"/>
            <wp:docPr id="1" name="Picture 1" descr="图1 本周两个起步实验分别统计；P3与P7不是同一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_baseli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07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本周两个起步实验分别统计；P3与P7不是同一流程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实验与条件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执行／计划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P3 无经验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298／298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111／298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232／298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96／298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P7 空卡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24／24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7／24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18／24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7／24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P7 1939卡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24／24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8／24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20／24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8／24</w:t>
            </w:r>
          </w:p>
        </w:tc>
      </w:tr>
    </w:tbl>
    <w:p>
      <w:pPr>
        <w:spacing w:after="0"/>
      </w:pPr>
    </w:p>
    <w:p>
      <w:r>
        <w:t>P3完整测量297题，最终Joint为32.21%；P7空卡完整测量23个单元，带卡24个，双方均完整的23对中Joint均为7／23。P3已知Token为3,841,636，30次物理请求用量未知；P7合计2,063,129 Token（其中Embedding 46,461），另15次请求尝试用量未知。两个来源的请求计数口径不同，费用均不写成实付账单，也不与</w:t>
      </w:r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</w:t>
        </w:r>
      </w:hyperlink>
      <w:r>
        <w:t>累计数直接相加。</w:t>
      </w:r>
    </w:p>
    <w:p>
      <w:pPr>
        <w:pStyle w:val="Heading3"/>
      </w:pPr>
      <w:r>
        <w:t>4. 实验分析</w:t>
      </w:r>
    </w:p>
    <w:p>
      <w:r>
        <w:t>图1左侧给出新模型在无经验完整任务集上的基线；右侧只说明这12题两重复的旧卡迁移表现。P7原始总分带卡多1个通过，但唯一差异涉及空卡生成截断；排除不完整配对后双方相同。因此，这一轮建立了可复用的换模起点，尚未证明旧卡能够稳定提分。它也不能替代后来要求的同P7、同名单、两模型两卡库全量交叉分析。后续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  <w:r>
        <w:t>至</w:t>
      </w:r>
      <w:hyperlink w:anchor="a7" w:history="1">
        <w:r>
          <w:rPr>
            <w:color w:val="000000"/>
            <w:u w:val="single"/>
            <w:rFonts w:eastAsia="宋体" w:ascii="Times New Roman" w:hAnsi="Times New Roman"/>
          </w:rPr>
          <w:t>【A7】</w:t>
        </w:r>
      </w:hyperlink>
      <w:r>
        <w:t>是在此后开展的机制比较，不把这些局部单元追加到P3的298题分母。</w:t>
      </w:r>
    </w:p>
    <w:p>
      <w:pPr>
        <w:ind w:firstLine="0"/>
      </w:pPr>
      <w:r>
        <w:t>原始证据：</w:t>
      </w:r>
      <w:hyperlink r:id="rId13" w:history="1">
        <w:r>
          <w:rPr>
            <w:color w:val="000000"/>
            <w:u w:val="single"/>
            <w:rFonts w:eastAsia="宋体" w:ascii="Times New Roman" w:hAnsi="Times New Roman"/>
          </w:rPr>
          <w:t>10月25日P3全量报告</w:t>
        </w:r>
      </w:hyperlink>
      <w:r>
        <w:t>、</w:t>
      </w:r>
      <w:hyperlink r:id="rId14" w:history="1">
        <w:r>
          <w:rPr>
            <w:color w:val="000000"/>
            <w:u w:val="single"/>
            <w:rFonts w:eastAsia="宋体" w:ascii="Times New Roman" w:hAnsi="Times New Roman"/>
          </w:rPr>
          <w:t>10月25日P7迁移报告</w:t>
        </w:r>
      </w:hyperlink>
      <w:r>
        <w:t>。原始完成时间分别见各报告；本节属于10月22日至28日这一周。</w:t>
      </w:r>
    </w:p>
    <w:p>
      <w:pPr>
        <w:ind w:firstLine="0"/>
      </w:pPr>
      <w:hyperlink w:anchor="r7" w:history="1">
        <w:r>
          <w:rPr>
            <w:color w:val="000000"/>
            <w:u w:val="single"/>
            <w:rFonts w:eastAsia="宋体" w:ascii="Times New Roman" w:hAnsi="Times New Roman"/>
          </w:rPr>
          <w:t>返回要求七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Times New Roman" w:hAnsi="Times New Roman"/>
          </w:rPr>
          <w:t>返回实验导航</w:t>
        </w:r>
      </w:hyperlink>
    </w:p>
    <w:p>
      <w:bookmarkStart w:id="15" w:name="a2"/>
      <w:pPr>
        <w:pStyle w:val="Heading2"/>
      </w:pPr>
      <w:r>
        <w:t>【A2】Q的选卡作用与代码结果</w:t>
      </w:r>
      <w:bookmarkEnd w:id="15"/>
    </w:p>
    <w:p>
      <w:pPr>
        <w:pStyle w:val="Heading3"/>
      </w:pPr>
      <w:r>
        <w:t>1. 实验思路</w:t>
      </w:r>
    </w:p>
    <w:p>
      <w:r>
        <w:t>针对</w:t>
      </w:r>
      <w:hyperlink w:anchor="r1" w:history="1">
        <w:r>
          <w:rPr>
            <w:color w:val="000000"/>
            <w:u w:val="single"/>
            <w:rFonts w:eastAsia="宋体" w:ascii="Times New Roman" w:hAnsi="Times New Roman"/>
          </w:rPr>
          <w:t>要求一</w:t>
        </w:r>
      </w:hyperlink>
      <w:r>
        <w:t>，必须把“Q改变选择”和“改变后代码更正确”分开检验。前者采用重复选卡，估计模型在条件不变时也会出现的波动；后者在相同题目上生成完整代码，检查Joint。四个条件分别是Q0原CLE候选顺序、Q1纯相似度排序、Q2学习Q排序、Q3同CWE内打乱Q及访问次数。模型仍负责最终选卡，Q2并非直接取Q最高的三张卡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4"/>
        </w:numPr>
      </w:pPr>
      <w:r>
        <w:t>固定1939张经验正文和历史Q快照。972张卡的visits大于0，即曾获得反馈，覆盖率为50.13%；Q恰好为0但有反馈的卡也计入。这个快照包含v3.2的部分在线学习状态，不是v4.1重新学习的Q。</w:t>
      </w:r>
    </w:p>
    <w:p>
      <w:pPr>
        <w:ind w:firstLine="0" w:left="360"/>
        <w:numPr>
          <w:ilvl w:val="0"/>
          <w:numId w:val="14"/>
        </w:numPr>
      </w:pPr>
      <w:r>
        <w:t>对8个题族的相同查询、候选和余弦相似度，分别运行四种排序，每种重复5次，共160次选卡。使用排序混合参数λ=0.5、相似度阈值δ=−1和置换种子20261015；这是本轮探索设置，不能写成所有历史CLE实验的默认参数。</w:t>
      </w:r>
    </w:p>
    <w:p>
      <w:pPr>
        <w:ind w:firstLine="0" w:left="360"/>
        <w:numPr>
          <w:ilvl w:val="0"/>
          <w:numId w:val="14"/>
        </w:numPr>
      </w:pPr>
      <w:r>
        <w:t>在24个预留题族上，每个条件重复2次，共192个代码单元。首次初析和候选共享，模型最多选三张；后续修复依各组代码独立进行，Q和经验始终冻结。</w:t>
      </w:r>
    </w:p>
    <w:p>
      <w:pPr>
        <w:ind w:firstLine="0" w:left="360"/>
        <w:numPr>
          <w:ilvl w:val="0"/>
          <w:numId w:val="14"/>
        </w:numPr>
      </w:pPr>
      <w:r>
        <w:t>按相同题目及重复编号配对，比较卡号集合、新增卡采用、F/S/Joint与救回损失。统计以题族为单位处理相关性，保留缺测及历史技术失败记录。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75503"/>
            <wp:docPr id="2" name="Picture 2" descr="图2 四种选卡条件的Joint通过率，分母各为48个代码单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q_joi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7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四种选卡条件的Joint通过率，分母各为48个代码单元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完整测量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Q0 原CLE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33/48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Q1 相似度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35/48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Q2 学习Q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33/48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Q3 打乱Q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32/48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47/48</w:t>
            </w:r>
          </w:p>
        </w:tc>
      </w:tr>
    </w:tbl>
    <w:p>
      <w:pPr>
        <w:spacing w:after="0"/>
      </w:pPr>
    </w:p>
    <w:p>
      <w:r>
        <w:t>重复选卡的160次有效记录显示，Q2相对Q0、Q1、Q3的卡号集合差异超过组内波动，Holm校正（同时比较多组时减少误判的方法）后的p值分别为0.006、0.0072和0.00015。代码实验中，Q2对Q0的首次选卡集合变化46/48次，新增卡声明采用32/48次。Q2选中卡片的位置中134/139有过Q反馈，首次声明采用的位置中97/97有过反馈；这些是卡片位置数，不是独立题数。</w:t>
      </w:r>
    </w:p>
    <w:p>
      <w:pPr>
        <w:pStyle w:val="Heading3"/>
      </w:pPr>
      <w:r>
        <w:t>4. 实验分析</w:t>
      </w:r>
    </w:p>
    <w:p>
      <w:r>
        <w:t>图2中，学习Q组与原CLE组同为22.92%，比相似度和打乱Q各低4.17个百分点。逐题配对后，Q2相对Q1没有救回、损失2次；相对Q3救回1次、损失3次；相对Q0救回和损失各2次。Q2与Q1、Q3的两项成绩比较校正后p值均为1，现有数据未支持学习Q提高Joint。Q3有一格缺测，不能将这一格解释成模型已被测出失败。</w:t>
      </w:r>
    </w:p>
    <w:p>
      <w:r>
        <w:t>这个结果不能再主要解释为“没有接触到有Q的卡”，因为实际选中与声明采用的卡片大多已有反馈。具体失败仍发生在后面的落实环节：1209采用了算术相关建议，但生成代码错误访问AST节点的left/right属性；1065采用了跳过无效字段的建议，却仍然抛出异常；901还存在公开题面未确定阈值的问题。因此，Q的选卡作用已有直接证据，旧Q迁移适配、卡片适用性和代码实现能力则尚未被独立区分。下一步应完成新模型自己的分轮Q学习及冻结全量比较，不能凭本轮负结果宣布Q普遍无效。</w:t>
      </w:r>
    </w:p>
    <w:p>
      <w:pPr>
        <w:ind w:firstLine="0"/>
      </w:pPr>
      <w:r>
        <w:rPr>
          <w:sz w:val="19"/>
        </w:rPr>
        <w:t>对应原实验：D03a、D03b。数据来源：</w:t>
      </w:r>
      <w:hyperlink r:id="rId16" w:history="1">
        <w:r>
          <w:rPr>
            <w:color w:val="000000"/>
            <w:u w:val="single"/>
            <w:rFonts w:eastAsia="宋体" w:ascii="Times New Roman" w:hAnsi="Times New Roman"/>
          </w:rPr>
          <w:t>四臂统计和逐包汇总</w:t>
        </w:r>
      </w:hyperlink>
      <w:r>
        <w:rPr>
          <w:sz w:val="19"/>
        </w:rPr>
        <w:t>、</w:t>
      </w:r>
      <w:hyperlink r:id="rId17" w:history="1">
        <w:r>
          <w:rPr>
            <w:color w:val="000000"/>
            <w:u w:val="single"/>
            <w:rFonts w:eastAsia="宋体" w:ascii="Times New Roman" w:hAnsi="Times New Roman"/>
          </w:rPr>
          <w:t>选卡波动分析</w:t>
        </w:r>
      </w:hyperlink>
      <w:r>
        <w:rPr>
          <w:sz w:val="19"/>
        </w:rPr>
        <w:t>、</w:t>
      </w:r>
      <w:hyperlink r:id="rId18" w:history="1">
        <w:r>
          <w:rPr>
            <w:color w:val="000000"/>
            <w:u w:val="single"/>
            <w:rFonts w:eastAsia="宋体" w:ascii="Times New Roman" w:hAnsi="Times New Roman"/>
          </w:rPr>
          <w:t>代码与卡片复核</w:t>
        </w:r>
      </w:hyperlink>
      <w:r>
        <w:rPr>
          <w:sz w:val="19"/>
        </w:rPr>
        <w:t>。</w:t>
      </w:r>
    </w:p>
    <w:p>
      <w:pPr>
        <w:ind w:firstLine="0"/>
      </w:pPr>
      <w:hyperlink w:anchor="r1" w:history="1">
        <w:r>
          <w:rPr>
            <w:color w:val="000000"/>
            <w:u w:val="single"/>
            <w:rFonts w:eastAsia="宋体" w:ascii="Times New Roman" w:hAnsi="Times New Roman"/>
          </w:rPr>
          <w:t>返回要求一</w:t>
        </w:r>
      </w:hyperlink>
      <w:r>
        <w:rPr>
          <w:sz w:val="19"/>
        </w:rPr>
        <w:t xml:space="preserve">　</w:t>
      </w: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返回要求二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</w:p>
    <w:p>
      <w:bookmarkStart w:id="16" w:name="a3"/>
      <w:pPr>
        <w:pStyle w:val="Heading2"/>
      </w:pPr>
      <w:r>
        <w:t>【A3】功能与安全经验的表达和编辑</w:t>
      </w:r>
      <w:bookmarkEnd w:id="16"/>
    </w:p>
    <w:p>
      <w:pPr>
        <w:pStyle w:val="Heading3"/>
      </w:pPr>
      <w:r>
        <w:t>1. 实验思路</w:t>
      </w:r>
    </w:p>
    <w:p>
      <w:r>
        <w:t>针对老师在</w:t>
      </w: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要求三</w:t>
        </w:r>
      </w:hyperlink>
      <w:r>
        <w:t>中提出的“保证安全的前提下让功能正常”，本实验先控制经验来源，只改变经验怎样呈现。若将功能和安全建议分开能够避免错误迁移，分区组合应比原混合卡更好。另从相同既有代码出发比较带卡与无卡编辑，用于观察记忆是否能帮助修复，减少起始代码不同带来的干扰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5"/>
        </w:numPr>
      </w:pPr>
      <w:r>
        <w:t>固定12个题族、每题2次重复和五种条件，共120个代码单元：无记忆B0、原混合卡BM、仅功能视图BF、仅安全视图BS、功能与安全分区组合BFS。</w:t>
      </w:r>
    </w:p>
    <w:p>
      <w:pPr>
        <w:ind w:firstLine="0" w:left="360"/>
        <w:numPr>
          <w:ilvl w:val="0"/>
          <w:numId w:val="15"/>
        </w:numPr>
      </w:pPr>
      <w:r>
        <w:t>共享首次初析及选卡。分区只读取来源卡正文，不查看目标题答案；分别记录AI分区和规则补全，生成模型接收相同公开任务，按原P7完成生成和最多一次修复。</w:t>
      </w:r>
    </w:p>
    <w:p>
      <w:pPr>
        <w:ind w:firstLine="0" w:left="360"/>
        <w:numPr>
          <w:ilvl w:val="0"/>
          <w:numId w:val="15"/>
        </w:numPr>
      </w:pPr>
      <w:r>
        <w:t>汇总各条件F、S与Joint，将BFS和BM按同题配对，查明损失是否来自实际采用的建议或额外改写。</w:t>
      </w:r>
    </w:p>
    <w:p>
      <w:pPr>
        <w:ind w:firstLine="0" w:left="360"/>
        <w:numPr>
          <w:ilvl w:val="0"/>
          <w:numId w:val="15"/>
        </w:numPr>
      </w:pPr>
      <w:r>
        <w:t>补充编辑实验固定6个题族、2次重复，以同一段BM首轮代码作为起点，只比较输入经验与不输入经验的单次编辑，共24个单元；它不是另一轮完整P7成绩。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75503"/>
            <wp:docPr id="3" name="Picture 3" descr="图3 五种经验表达条件的Joint通过率，各为12题族两重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fs_joi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7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五种经验表达条件的Joint通过率，各为12题族两重复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80"/>
        <w:gridCol w:w="1847"/>
        <w:gridCol w:w="1847"/>
        <w:gridCol w:w="1847"/>
      </w:tblGrid>
      <w:tr>
        <w:trPr>
          <w:cantSplit/>
          <w:tblHeader/>
        </w:trPr>
        <w:tc>
          <w:tcPr>
            <w:tcW w:type="dxa" w:w="418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无记忆B0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原混合卡BM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功能视图BF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15/24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安全视图BS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分区组合BFS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9/24</w:t>
            </w:r>
          </w:p>
        </w:tc>
      </w:tr>
    </w:tbl>
    <w:p>
      <w:pPr>
        <w:spacing w:after="0"/>
      </w:pPr>
    </w:p>
    <w:p>
      <w:r>
        <w:t>五组均完成完整测量。BFS相对BM救回0次、损失4次。补充编辑中，无卡与带卡均为F 7/12、S 9/12、Joint 6/12，救回和损失均为0；带卡条件实际有9/12次输入经验，其余起点没有可用的采用卡列表。</w:t>
      </w:r>
    </w:p>
    <w:p>
      <w:pPr>
        <w:pStyle w:val="Heading3"/>
      </w:pPr>
      <w:r>
        <w:t>4. 实验分析</w:t>
      </w:r>
    </w:p>
    <w:p>
      <w:r>
        <w:t>图3显示，分区组合的Joint为37.50%，低于原混合卡的54.17%。仅功能视图的功能通过数增加1次，但Joint没有增加，这说明改善功能的题目与安全通过的题目不一定重合。研究目标要求同一份代码同时满足两方面，因而不能用F单独增加替代Joint改善。</w:t>
      </w:r>
    </w:p>
    <w:p>
      <w:r>
        <w:t>1326的分区组合代码改写了白名单，破坏原有功能，但没有声明采用相关卡片。这说明“看到了不同的经验文本”和“明确使用某张卡导致错误”仍需区分。另一组编辑没有改变结果，也只说明这6个题族的单步编辑未产生收益；编辑输出格式不包含采用声明，不能把汇总中的采用数0解释为没有记忆输入。当前证据不支持直接推广这一拆分方式，后续全量实验应保留功能保持、来源假设迁移和实际代码改动三类分析，检验老师关心的损失具体发生在哪里。</w:t>
      </w:r>
    </w:p>
    <w:p>
      <w:pPr>
        <w:ind w:firstLine="0"/>
      </w:pPr>
      <w:r>
        <w:rPr>
          <w:sz w:val="19"/>
        </w:rPr>
        <w:t>对应原实验：B02、B05。数据来源：</w:t>
      </w:r>
      <w:hyperlink r:id="rId16" w:history="1">
        <w:r>
          <w:rPr>
            <w:color w:val="000000"/>
            <w:u w:val="single"/>
            <w:rFonts w:eastAsia="宋体" w:ascii="Times New Roman" w:hAnsi="Times New Roman"/>
          </w:rPr>
          <w:t>逐包汇总</w:t>
        </w:r>
      </w:hyperlink>
      <w:r>
        <w:rPr>
          <w:sz w:val="19"/>
        </w:rPr>
        <w:t>、</w:t>
      </w:r>
      <w:hyperlink r:id="rId18" w:history="1">
        <w:r>
          <w:rPr>
            <w:color w:val="000000"/>
            <w:u w:val="single"/>
            <w:rFonts w:eastAsia="宋体" w:ascii="Times New Roman" w:hAnsi="Times New Roman"/>
          </w:rPr>
          <w:t>实际案例复核</w:t>
        </w:r>
      </w:hyperlink>
      <w:r>
        <w:rPr>
          <w:sz w:val="19"/>
        </w:rPr>
        <w:t>。</w:t>
      </w:r>
    </w:p>
    <w:p>
      <w:pPr>
        <w:ind w:firstLine="0"/>
      </w:pP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返回要求三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</w:p>
    <w:p>
      <w:bookmarkStart w:id="17" w:name="a4"/>
      <w:pPr>
        <w:pStyle w:val="Heading2"/>
      </w:pPr>
      <w:r>
        <w:t>【A4】五档记忆程度对照</w:t>
      </w:r>
      <w:bookmarkEnd w:id="17"/>
    </w:p>
    <w:p>
      <w:pPr>
        <w:pStyle w:val="Heading3"/>
      </w:pPr>
      <w:r>
        <w:t>1. 实验思路</w:t>
      </w:r>
    </w:p>
    <w:p>
      <w:r>
        <w:t>针对</w:t>
      </w: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要求四</w:t>
        </w:r>
      </w:hyperlink>
      <w:r>
        <w:t>，先测量同一道题在不同记忆详细程度下的结果，再考虑训练分类器。如果大多数题对五档记忆都表现相同，分类器就缺少可学习的差别。五档分别为L0无记忆、L1一句风险提醒、L2机制与适用前提、L3面向目标任务的操作模板、L4完整来源示例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6"/>
        </w:numPr>
      </w:pPr>
      <w:r>
        <w:t>固定48个D_grow题族，每题五档、每档两次重复，共480个单元；事先分为36个训练题族和12个开发题族。D_grow是用于积累经验和反馈的任务池，不是最终独立测试集。</w:t>
      </w:r>
    </w:p>
    <w:p>
      <w:pPr>
        <w:ind w:firstLine="0" w:left="360"/>
        <w:numPr>
          <w:ilvl w:val="0"/>
          <w:numId w:val="16"/>
        </w:numPr>
      </w:pPr>
      <w:r>
        <w:t>从相同来源材料形成不同档位，排除同题族来源。15张缺少来源代码的卡在所有档位共同排除，避免只有L4可用卡范围不同。</w:t>
      </w:r>
    </w:p>
    <w:p>
      <w:pPr>
        <w:ind w:firstLine="0" w:left="360"/>
        <w:numPr>
          <w:ilvl w:val="0"/>
          <w:numId w:val="16"/>
        </w:numPr>
      </w:pPr>
      <w:r>
        <w:t>各档按原P7预算生成和验证，记录真实采用、交付成绩和输入Token。按题族查看两次重复是否支持同一档位，而不根据一次偶然成功指定标签。</w:t>
      </w:r>
    </w:p>
    <w:p>
      <w:pPr>
        <w:ind w:firstLine="0" w:left="360"/>
        <w:numPr>
          <w:ilvl w:val="0"/>
          <w:numId w:val="16"/>
        </w:numPr>
      </w:pPr>
      <w:r>
        <w:t>先报告五档完整结果，再将训练题族中具有可靠成功证据的记录交给</w:t>
      </w:r>
      <w:hyperlink w:anchor="a5" w:history="1">
        <w:r>
          <w:rPr>
            <w:color w:val="000000"/>
            <w:u w:val="single"/>
            <w:rFonts w:eastAsia="宋体" w:ascii="Times New Roman" w:hAnsi="Times New Roman"/>
          </w:rPr>
          <w:t>【A5】</w:t>
        </w:r>
      </w:hyperlink>
      <w:r>
        <w:t>；开发题族结果用于检验，不回填训练标签。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75503"/>
            <wp:docPr id="4" name="Picture 4" descr="图4 五档记忆的Joint通过率，分母各为96个代码单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levels_joi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7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五档记忆的Joint通过率，分母各为96个代码单元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档位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完整测量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L0 无记忆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53/96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71/96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44/96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95/96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L1 风险提醒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53/96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74/96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46/96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L2 机制前提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53/96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74/96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44/96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L3 操作模板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54/96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75/96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47/96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L4 来源示例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49/96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71/96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42/96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</w:tbl>
    <w:p>
      <w:pPr>
        <w:spacing w:after="0"/>
      </w:pPr>
    </w:p>
    <w:p>
      <w:r>
        <w:t>L3相对L0救回6次、损失3次，净增加3次；题族重采样95%区间为−3.125至+10.417个百分点，配对检验p=0.5625。48个题族中31个在五档下成功的重复次数相同，其中17个全部失败、13个全部成功，另1个各档均一次成功；只有2个题族存在某档两次成功、另一档两次失败的稳定强差别，均在训练部分。</w:t>
      </w:r>
    </w:p>
    <w:p>
      <w:pPr>
        <w:pStyle w:val="Heading3"/>
      </w:pPr>
      <w:r>
        <w:t>4. 实验分析</w:t>
      </w:r>
    </w:p>
    <w:p>
      <w:r>
        <w:t>图4没有呈现记忆越详细、Joint越高的趋势。L3比无记忆高3.125个百分点，L4低2.083个百分点；结合具体案例，一种可能解释是完整示例带入来源任务的假设，而操作模板与目标任务更容易衔接，但总分本身不能证明这一机制。不过区间跨过0，当前不能确认L3总体更好，更不能仅凭L4总分较低就认定每个完整示例有害。</w:t>
      </w:r>
    </w:p>
    <w:p>
      <w:r>
        <w:t>从分类器角度看，31/48个题族没有可见的档位差别，意味着大量结果无法告诉模型“该选哪一档”。全部失败的题目也不能自动标成L0最优，因为它们没有证明无记忆更合适。逐题检查还发现1005在L4下成功却没有采用声明，1059有来源四字段白名单与目标三字段要求的差别。这些现象要求后续标签同时考虑真实使用与可重复成绩，以免分类器学到生成波动或来源不匹配。</w:t>
      </w:r>
    </w:p>
    <w:p>
      <w:pPr>
        <w:ind w:firstLine="0"/>
      </w:pPr>
      <w:r>
        <w:rPr>
          <w:sz w:val="19"/>
        </w:rPr>
        <w:t>对应原实验：C02。数据来源：</w:t>
      </w:r>
      <w:hyperlink r:id="rId16" w:history="1">
        <w:r>
          <w:rPr>
            <w:color w:val="000000"/>
            <w:u w:val="single"/>
            <w:rFonts w:eastAsia="宋体" w:ascii="Times New Roman" w:hAnsi="Times New Roman"/>
          </w:rPr>
          <w:t>五档结果</w:t>
        </w:r>
      </w:hyperlink>
      <w:r>
        <w:rPr>
          <w:sz w:val="19"/>
        </w:rPr>
        <w:t>、</w:t>
      </w:r>
      <w:hyperlink r:id="rId18" w:history="1">
        <w:r>
          <w:rPr>
            <w:color w:val="000000"/>
            <w:u w:val="single"/>
            <w:rFonts w:eastAsia="宋体" w:ascii="Times New Roman" w:hAnsi="Times New Roman"/>
          </w:rPr>
          <w:t>案例复核</w:t>
        </w:r>
      </w:hyperlink>
      <w:r>
        <w:rPr>
          <w:sz w:val="19"/>
        </w:rPr>
        <w:t>。</w:t>
      </w:r>
    </w:p>
    <w:p>
      <w:pPr>
        <w:ind w:firstLine="0"/>
      </w:pP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返回要求四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</w:p>
    <w:p>
      <w:bookmarkStart w:id="18" w:name="a5"/>
      <w:pPr>
        <w:pStyle w:val="Heading2"/>
      </w:pPr>
      <w:r>
        <w:t>【A5】记忆程度分类器验证</w:t>
      </w:r>
      <w:bookmarkEnd w:id="18"/>
    </w:p>
    <w:p>
      <w:pPr>
        <w:pStyle w:val="Heading3"/>
      </w:pPr>
      <w:r>
        <w:t>1. 实验思路</w:t>
      </w:r>
    </w:p>
    <w:p>
      <w:r>
        <w:t>分类器（根据题目特征预测应该采用哪一档记忆的模型）要回答</w:t>
      </w: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要求四</w:t>
        </w:r>
      </w:hyperlink>
      <w:r>
        <w:t>中的任务适配问题。检验它的价值不能只看是否能够输出标签，还需要与固定简单策略比较。本实验使用</w:t>
      </w:r>
      <w:hyperlink w:anchor="a4" w:history="1">
        <w:r>
          <w:rPr>
            <w:color w:val="000000"/>
            <w:u w:val="single"/>
            <w:rFonts w:eastAsia="宋体" w:ascii="Times New Roman" w:hAnsi="Times New Roman"/>
          </w:rPr>
          <w:t>【A4】</w:t>
        </w:r>
      </w:hyperlink>
      <w:r>
        <w:t>的实际结果训练，再比较分类器、固定L1和公开规则三种策略，避免用目标题的正确答案选择记忆档位。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7"/>
        </w:numPr>
      </w:pPr>
      <w:r>
        <w:t>仅使用36个训练题族制作标签。某档两次Joint都通过时，按预定规则选平均输入Token最少的合格档；全失败或缺少有效记忆介入的情况标为未解决，不强行指定最佳档位。</w:t>
      </w:r>
    </w:p>
    <w:p>
      <w:pPr>
        <w:ind w:firstLine="0" w:left="360"/>
        <w:numPr>
          <w:ilvl w:val="0"/>
          <w:numId w:val="17"/>
        </w:numPr>
      </w:pPr>
      <w:r>
        <w:t>最终得到19个有效题族标签：11个L0、7个L1、1个L3；另外17个保留未解决。提取公开题面长度、参数、绑定关系和副作用等特征，用逻辑回归训练，并仅在训练部分用三折划分选择设置。</w:t>
      </w:r>
    </w:p>
    <w:p>
      <w:pPr>
        <w:ind w:firstLine="0" w:left="360"/>
        <w:numPr>
          <w:ilvl w:val="0"/>
          <w:numId w:val="17"/>
        </w:numPr>
      </w:pPr>
      <w:r>
        <w:t>在12个开发题族查看三种策略，各为两次重复；随后固定分类器及策略，在24个保留题族上比较，每种策略两重复，共144个逻辑单元。</w:t>
      </w:r>
    </w:p>
    <w:p>
      <w:pPr>
        <w:ind w:firstLine="0" w:left="360"/>
        <w:numPr>
          <w:ilvl w:val="0"/>
          <w:numId w:val="17"/>
        </w:numPr>
      </w:pPr>
      <w:r>
        <w:t>对预测到同一档且协议完全一致的12个单元精确复用已有输出。按同题配对比较Joint，保留实际采用数和缺测，不因某策略较差重新训练或换题。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75503"/>
            <wp:docPr id="5" name="Picture 5" descr="图5 三种记忆选择策略在保留题上的Joint通过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_classifier_joi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7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三种记忆选择策略在保留题上的Joint通过率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策略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完整测量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分类器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24/48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37/48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21/48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固定L1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25/48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38/48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22/48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公开规则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25/48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34/48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47/48</w:t>
            </w:r>
          </w:p>
        </w:tc>
      </w:tr>
    </w:tbl>
    <w:p>
      <w:pPr>
        <w:spacing w:after="0"/>
      </w:pPr>
    </w:p>
    <w:p>
      <w:r>
        <w:t>开发部分三种策略均为Joint 7/24。保留题中，分类器相对固定L1救回1次、损失2次；相对公开规则救回3次、损失1次，两项比较Holm校正后p均为1。分类器条件有12/48次声明采用，固定L1有45/48次；不同策略可能主动选择L0，因此采用率应结合预测档位解释。</w:t>
      </w:r>
    </w:p>
    <w:p>
      <w:pPr>
        <w:pStyle w:val="Heading3"/>
      </w:pPr>
      <w:r>
        <w:t>4. 实验分析</w:t>
      </w:r>
    </w:p>
    <w:p>
      <w:r>
        <w:t>图5显示，分类器没有超过最简单的固定L1策略。它比公开规则高2次，却比固定L1少1次，不能据此证明学习型选择优于固定提醒。分类器大多学习到L0或L1，而训练样本只有一个L3、没有可靠的L2或L4标签，当前数据不足以训练出覆盖五档的清晰决策。</w:t>
      </w:r>
    </w:p>
    <w:p>
      <w:r>
        <w:t>这项实验已经落实了“用真实结果训练分类器”的方法步骤，但尚未实现“分类器能帮助提高成绩”的研究目标。现有标签数量少且档位分布不均，是需要优先检查的可能原因；仅凭这次对照还不能排除分类特征或模型选择等其他原因。后续完整比较应扩大预定训练池，保留未解决标签，并在不参与标签生成的题族上验证；不能把同题五档中的最高分直接当作推理时可获得的信息。</w:t>
      </w:r>
    </w:p>
    <w:p>
      <w:pPr>
        <w:ind w:firstLine="0"/>
      </w:pPr>
      <w:r>
        <w:rPr>
          <w:sz w:val="19"/>
        </w:rPr>
        <w:t>对应原实验：C03/C04a、C04b。数据来源：</w:t>
      </w:r>
      <w:hyperlink r:id="rId16" w:history="1">
        <w:r>
          <w:rPr>
            <w:color w:val="000000"/>
            <w:u w:val="single"/>
            <w:rFonts w:eastAsia="宋体" w:ascii="Times New Roman" w:hAnsi="Times New Roman"/>
          </w:rPr>
          <w:t>分类器结果汇总</w:t>
        </w:r>
      </w:hyperlink>
      <w:r>
        <w:rPr>
          <w:sz w:val="19"/>
        </w:rPr>
        <w:t>、</w:t>
      </w:r>
      <w:hyperlink r:id="rId22" w:history="1">
        <w:r>
          <w:rPr>
            <w:color w:val="000000"/>
            <w:u w:val="single"/>
            <w:rFonts w:eastAsia="宋体" w:ascii="Times New Roman" w:hAnsi="Times New Roman"/>
          </w:rPr>
          <w:t>完整分析来源</w:t>
        </w:r>
      </w:hyperlink>
      <w:r>
        <w:rPr>
          <w:sz w:val="19"/>
        </w:rPr>
        <w:t>。</w:t>
      </w:r>
    </w:p>
    <w:p>
      <w:pPr>
        <w:ind w:firstLine="0"/>
      </w:pP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返回要求四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</w:p>
    <w:p>
      <w:bookmarkStart w:id="19" w:name="a6"/>
      <w:pPr>
        <w:pStyle w:val="Heading2"/>
      </w:pPr>
      <w:r>
        <w:t>【A6】公开约束提醒与生成流程比较</w:t>
      </w:r>
      <w:bookmarkEnd w:id="19"/>
    </w:p>
    <w:p>
      <w:pPr>
        <w:pStyle w:val="Heading3"/>
      </w:pPr>
      <w:r>
        <w:t>1. 实验思路</w:t>
      </w:r>
    </w:p>
    <w:p>
      <w:r>
        <w:t>针对</w:t>
      </w: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要求三</w:t>
        </w:r>
      </w:hyperlink>
      <w:r>
        <w:t>中“为什么功能会挂掉”，本组实验检查模型是否忽略了公开契约（题目已经说明的接口、对象和行为要求）。提醒的作用应与经验内容分开测量；利用公开检查反馈修复代码，则是更大范围的流程改变。三组实验分别考察关系提醒、生成模板和公开检查流程，样本及变量不同，结果分别报告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8"/>
        </w:numPr>
      </w:pPr>
      <w:r>
        <w:t>关系提醒B03R固定1个题族、2次重复，比较无卡/带卡与绑定提醒/关系提醒的四种组合，共8个单元。初析、候选和生成前计划共享，只在预定生成阶段改变提醒；本周精确复用已完成记录。</w:t>
      </w:r>
    </w:p>
    <w:p>
      <w:pPr>
        <w:ind w:firstLine="0" w:left="360"/>
        <w:numPr>
          <w:ilvl w:val="0"/>
          <w:numId w:val="18"/>
        </w:numPr>
      </w:pPr>
      <w:r>
        <w:t>模板实验固定12个题族、2次重复，比较登记的P00、P13、P22三种生成模板，共72个单元；共享首轮复析和规划，到生成阶段才分叉。</w:t>
      </w:r>
    </w:p>
    <w:p>
      <w:pPr>
        <w:ind w:firstLine="0" w:left="360"/>
        <w:numPr>
          <w:ilvl w:val="0"/>
          <w:numId w:val="18"/>
        </w:numPr>
      </w:pPr>
      <w:r>
        <w:t>公开检查D02固定48个题族、2次重复，比较原P7与PUBLIC流程，共192个单元。PUBLIC按预定协议使用公开检查和反馈决定修复与交付，隐藏测试不回传给模型；这一对照改变的是完整代码使用流程，不只是一句提示。</w:t>
      </w:r>
    </w:p>
    <w:p>
      <w:pPr>
        <w:ind w:firstLine="0" w:left="360"/>
        <w:numPr>
          <w:ilvl w:val="0"/>
          <w:numId w:val="18"/>
        </w:numPr>
      </w:pPr>
      <w:r>
        <w:t>分别统计各实验内部的成绩和配对变化，读取公开检查失败案例。已保存响应用于零API回放，回放发现的临时目录差异经修复后复核，不额外生成代码。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34107"/>
            <wp:docPr id="6" name="Picture 6" descr="图6 公开检查流程与原P7的功能、安全及联合通过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_public_metric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4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 公开检查流程与原P7的功能、安全及联合通过率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7"/>
        <w:gridCol w:w="2916"/>
        <w:gridCol w:w="4277"/>
      </w:tblGrid>
      <w:tr>
        <w:trPr>
          <w:cantSplit/>
          <w:tblHeader/>
        </w:trPr>
        <w:tc>
          <w:tcPr>
            <w:tcW w:type="dxa" w:w="252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实验与条件</w:t>
            </w:r>
          </w:p>
        </w:tc>
        <w:tc>
          <w:tcPr>
            <w:tcW w:type="dxa" w:w="2916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427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补充结果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关系提醒四种组合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各2/2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8/8完整测量，无成绩区分空间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P00／P13／P22模板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10/24、10/24、11/24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每组24/24完整测量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原P7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30/96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F 37/96；S 67/96；完整测量95/96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PUBLIC公开检查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28/96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F 42/96；S 64/96；完整测量96/96</w:t>
            </w:r>
          </w:p>
        </w:tc>
      </w:tr>
    </w:tbl>
    <w:p>
      <w:pPr>
        <w:spacing w:after="0"/>
      </w:pPr>
    </w:p>
    <w:p>
      <w:r>
        <w:t>PUBLIC相对原P7救回4次、损失6次，Joint净减少2次。D02全部192个单元的零API回放最终与原成绩一致；为修复回放临时目录问题完成21项相关离线检查，旧差异现场保留。</w:t>
      </w:r>
    </w:p>
    <w:p>
      <w:pPr>
        <w:pStyle w:val="Heading3"/>
      </w:pPr>
      <w:r>
        <w:t>4. 实验分析</w:t>
      </w:r>
    </w:p>
    <w:p>
      <w:r>
        <w:t>图6中，公开检查使F从37次增加到42次，但S从67次降至64次，Joint也由30次降至28次。这说明“更多公开检查”未必等于更正确的交付，检查本身若理解错公开要求，也会把正确代码改坏。1001的公开自检在内容已转义的情况下仍拒绝包含onerror的文本，继而促使代码破坏安全输出，是具体可核对的例子。</w:t>
      </w:r>
    </w:p>
    <w:p>
      <w:r>
        <w:t>关系提醒的四种组合全部通过，只能说明接线按预定变量运行，无法证明提醒在总体上有效。模板P22仅多一次通过，也不足以承担整体提分结论。对主线而言，公开契约缺失、模型没有遵守契约、检查器错误扩大契约是三种不同问题；后续应把它们作为完整功能保持实验的解释层，避免把所有功能失败都归到经验卡或Q上。</w:t>
      </w:r>
    </w:p>
    <w:p>
      <w:pPr>
        <w:ind w:firstLine="0"/>
      </w:pPr>
      <w:r>
        <w:rPr>
          <w:sz w:val="19"/>
        </w:rPr>
        <w:t>对应原实验：B03R、S2_P13_P22、D02。数据来源：</w:t>
      </w:r>
      <w:hyperlink r:id="rId16" w:history="1">
        <w:r>
          <w:rPr>
            <w:color w:val="000000"/>
            <w:u w:val="single"/>
            <w:rFonts w:eastAsia="宋体" w:ascii="Times New Roman" w:hAnsi="Times New Roman"/>
          </w:rPr>
          <w:t>逐包统计</w:t>
        </w:r>
      </w:hyperlink>
      <w:r>
        <w:rPr>
          <w:sz w:val="19"/>
        </w:rPr>
        <w:t>、</w:t>
      </w:r>
      <w:hyperlink r:id="rId18" w:history="1">
        <w:r>
          <w:rPr>
            <w:color w:val="000000"/>
            <w:u w:val="single"/>
            <w:rFonts w:eastAsia="宋体" w:ascii="Times New Roman" w:hAnsi="Times New Roman"/>
          </w:rPr>
          <w:t>实际案例复核</w:t>
        </w:r>
      </w:hyperlink>
      <w:r>
        <w:rPr>
          <w:sz w:val="19"/>
        </w:rPr>
        <w:t>。</w:t>
      </w:r>
    </w:p>
    <w:p>
      <w:pPr>
        <w:ind w:firstLine="0"/>
      </w:pP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返回要求三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Times New Roman" w:hAnsi="Times New Roman"/>
          </w:rPr>
          <w:t>返回实验导航</w:t>
        </w:r>
      </w:hyperlink>
    </w:p>
    <w:p>
      <w:bookmarkStart w:id="20" w:name="a7"/>
      <w:pPr>
        <w:pStyle w:val="Heading2"/>
      </w:pPr>
      <w:r>
        <w:t>【A7】来源经验的开发与保留确认</w:t>
      </w:r>
      <w:bookmarkEnd w:id="20"/>
    </w:p>
    <w:p>
      <w:pPr>
        <w:pStyle w:val="Heading3"/>
      </w:pPr>
      <w:r>
        <w:t>1. 实验思路</w:t>
      </w:r>
    </w:p>
    <w:p>
      <w:r>
        <w:t>为进一步回答</w:t>
      </w: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要求三</w:t>
        </w:r>
      </w:hyperlink>
      <w:r>
        <w:t>和</w:t>
      </w:r>
      <w:hyperlink w:anchor="r7" w:history="1">
        <w:r>
          <w:rPr>
            <w:color w:val="000000"/>
            <w:u w:val="single"/>
            <w:rFonts w:eastAsia="宋体" w:ascii="Times New Roman" w:hAnsi="Times New Roman"/>
          </w:rPr>
          <w:t>要求七</w:t>
        </w:r>
      </w:hyperlink>
      <w:r>
        <w:t>，本实验比较同一生成流程有无合格来源经验时的表现。M1使用专门的M1_SOURCE36来源材料，与1939卡库不同；代码处理采用A7 protect流程，两组均封顶一次公开证据修复。因此，它检验的是这一来源经验方案的作用，不能将收益记到Q或原P7头上。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9"/>
        </w:numPr>
      </w:pPr>
      <w:r>
        <w:t>在12个开发题族上，分别使用无经验与M1来源经验，每题2次重复，共48个单元。来源经验排除同题族材料，固定公开题面、模型和A7修复预算。</w:t>
      </w:r>
    </w:p>
    <w:p>
      <w:pPr>
        <w:ind w:firstLine="0" w:left="360"/>
        <w:numPr>
          <w:ilvl w:val="0"/>
          <w:numId w:val="19"/>
        </w:numPr>
      </w:pPr>
      <w:r>
        <w:t>按确认前登记的开发增量规则选出M1，固定其配置，再在24个保留题族上运行两条件、两重复，共96个单元；不根据中途成绩调整方案。</w:t>
      </w:r>
    </w:p>
    <w:p>
      <w:pPr>
        <w:ind w:firstLine="0" w:left="360"/>
        <w:numPr>
          <w:ilvl w:val="0"/>
          <w:numId w:val="19"/>
        </w:numPr>
      </w:pPr>
      <w:r>
        <w:t>记录每次实际注入的经验，验证同一交付代码的F/S/Joint，并将两组按题目和重复配对，核对救回、损失以及建议是否落实。</w:t>
      </w:r>
    </w:p>
    <w:p>
      <w:pPr>
        <w:ind w:firstLine="0" w:left="360"/>
        <w:numPr>
          <w:ilvl w:val="0"/>
          <w:numId w:val="19"/>
        </w:numPr>
      </w:pPr>
      <w:r>
        <w:t>同时报告按题族重采样区间和原协议精确检验，披露保留题此前在D02中的暴露；该组称方案保留确认，不称整个CLE从未见过的最终测试。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34107"/>
            <wp:docPr id="7" name="Picture 7" descr="图7 来源经验在开发和保留题上的Joint通过率，两部分样本分别统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_m1_comparis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4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图7 来源经验在开发和保留题上的Joint通过率，两部分样本分别统计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80"/>
        <w:gridCol w:w="1847"/>
        <w:gridCol w:w="1847"/>
        <w:gridCol w:w="1847"/>
      </w:tblGrid>
      <w:tr>
        <w:trPr>
          <w:cantSplit/>
          <w:tblHeader/>
        </w:trPr>
        <w:tc>
          <w:tcPr>
            <w:tcW w:type="dxa" w:w="418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阶段与条件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开发：无经验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开发：M1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21/24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保留：无经验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27/48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37/48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20/48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保留：M1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33/48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39/48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28/48</w:t>
            </w:r>
          </w:p>
        </w:tc>
      </w:tr>
    </w:tbl>
    <w:p>
      <w:pPr>
        <w:spacing w:after="0"/>
      </w:pPr>
    </w:p>
    <w:p>
      <w:r>
        <w:t>两部分均完成完整测量。开发阶段M1实际注入17/24次，救回5次、损失2次；保留阶段实际注入37/48次，救回9次、损失1次，Joint净增加8次，即16.67个百分点。保留阶段95%题族重采样区间为+2.083至+33.333个百分点，题族区组精确双侧检验p=0.078125；M1两次重复间没有题族Joint分歧，无经验组有4个。</w:t>
      </w:r>
    </w:p>
    <w:p>
      <w:pPr>
        <w:pStyle w:val="Heading3"/>
      </w:pPr>
      <w:r>
        <w:t>4. 实验分析</w:t>
      </w:r>
    </w:p>
    <w:p>
      <w:r>
        <w:t>图7显示，M1在开发和保留题上均高于无经验，保留部分同时改善F、S和Joint，是本轮最值得继续完整验证的正向结果。1001中可以追踪到来源经验建议使用html.escape，建议进入输入后在代码中落实，并对应最终救回；唯一损失案例338则涉及公开题面要求字符串、夹具使用字节串的冲突，不能不加区分地记为经验质量问题。</w:t>
      </w:r>
    </w:p>
    <w:p>
      <w:r>
        <w:t>但两个统计方法给出的判断并不完全相同：重采样区间为正，原协议精确检验未达到0.05。报告保留两者，不只挑有利的一项。因此当前结论是有方向性信号，尚未完成统计确认。下一步应在同一A7流程、相同来源资格和固定全量名单上继续比较；如果要解释成模型与卡库的交叉作用，还需单独固定使用模型、来源库及预算，完成真正的交叉矩阵。</w:t>
      </w:r>
    </w:p>
    <w:p>
      <w:pPr>
        <w:ind w:firstLine="0"/>
      </w:pPr>
      <w:r>
        <w:rPr>
          <w:sz w:val="19"/>
        </w:rPr>
        <w:t>对应原实验：S2_M1、S4。数据来源：</w:t>
      </w:r>
      <w:hyperlink r:id="rId16" w:history="1">
        <w:r>
          <w:rPr>
            <w:color w:val="000000"/>
            <w:u w:val="single"/>
            <w:rFonts w:eastAsia="宋体" w:ascii="Times New Roman" w:hAnsi="Times New Roman"/>
          </w:rPr>
          <w:t>开发及保留题统计</w:t>
        </w:r>
      </w:hyperlink>
      <w:r>
        <w:rPr>
          <w:sz w:val="19"/>
        </w:rPr>
        <w:t>、</w:t>
      </w:r>
      <w:hyperlink r:id="rId22" w:history="1">
        <w:r>
          <w:rPr>
            <w:color w:val="000000"/>
            <w:u w:val="single"/>
            <w:rFonts w:eastAsia="宋体" w:ascii="Times New Roman" w:hAnsi="Times New Roman"/>
          </w:rPr>
          <w:t>完整统计与案例分析</w:t>
        </w:r>
      </w:hyperlink>
      <w:r>
        <w:rPr>
          <w:sz w:val="19"/>
        </w:rPr>
        <w:t>。</w:t>
      </w:r>
    </w:p>
    <w:p>
      <w:pPr>
        <w:ind w:firstLine="0"/>
      </w:pP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返回要求三</w:t>
        </w:r>
      </w:hyperlink>
      <w:r>
        <w:rPr>
          <w:sz w:val="19"/>
        </w:rPr>
        <w:t xml:space="preserve">　</w:t>
      </w:r>
      <w:hyperlink w:anchor="r7" w:history="1">
        <w:r>
          <w:rPr>
            <w:color w:val="000000"/>
            <w:u w:val="single"/>
            <w:rFonts w:eastAsia="宋体" w:ascii="Times New Roman" w:hAnsi="Times New Roman"/>
          </w:rPr>
          <w:t>返回要求七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</w:p>
    <w:p>
      <w:bookmarkStart w:id="21" w:name="a8"/>
      <w:pPr>
        <w:pStyle w:val="Heading2"/>
      </w:pPr>
      <w:r>
        <w:t>【A8】完成范围、费用记录与测量缺口核对</w:t>
      </w:r>
      <w:bookmarkEnd w:id="21"/>
    </w:p>
    <w:p>
      <w:pPr>
        <w:pStyle w:val="Heading3"/>
      </w:pPr>
      <w:r>
        <w:t>1. 复核思路</w:t>
      </w:r>
    </w:p>
    <w:p>
      <w:r>
        <w:t>这一项是零API资料复核，不是新的代码生成实验。它回应</w:t>
      </w: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要求二</w:t>
        </w:r>
      </w:hyperlink>
      <w:r>
        <w:t>、</w:t>
      </w:r>
      <w:hyperlink w:anchor="r5" w:history="1">
        <w:r>
          <w:rPr>
            <w:color w:val="000000"/>
            <w:u w:val="single"/>
            <w:rFonts w:eastAsia="宋体" w:ascii="Times New Roman" w:hAnsi="Times New Roman"/>
          </w:rPr>
          <w:t>要求五</w:t>
        </w:r>
      </w:hyperlink>
      <w:r>
        <w:t>、</w:t>
      </w:r>
      <w:hyperlink w:anchor="r6" w:history="1">
        <w:r>
          <w:rPr>
            <w:color w:val="000000"/>
            <w:u w:val="single"/>
            <w:rFonts w:eastAsia="宋体" w:ascii="Times New Roman" w:hAnsi="Times New Roman"/>
          </w:rPr>
          <w:t>要求六</w:t>
        </w:r>
      </w:hyperlink>
      <w:r>
        <w:t>和</w:t>
      </w:r>
      <w:hyperlink w:anchor="r7" w:history="1">
        <w:r>
          <w:rPr>
            <w:color w:val="000000"/>
            <w:u w:val="single"/>
            <w:rFonts w:eastAsia="宋体" w:ascii="Times New Roman" w:hAnsi="Times New Roman"/>
          </w:rPr>
          <w:t>要求七</w:t>
        </w:r>
      </w:hyperlink>
      <w:r>
        <w:t>：确认本周实际完成了哪些验证，哪些只是已有输入或未来任务。完成数、检索质量与最终代码正确率属于不同问题，需要分别提供证据。</w:t>
      </w:r>
    </w:p>
    <w:p>
      <w:pPr>
        <w:pStyle w:val="Heading3"/>
      </w:pPr>
      <w:r>
        <w:t>2. 复核步骤</w:t>
      </w:r>
    </w:p>
    <w:p>
      <w:pPr>
        <w:ind w:firstLine="0" w:left="360"/>
        <w:numPr>
          <w:ilvl w:val="0"/>
          <w:numId w:val="20"/>
        </w:numPr>
      </w:pPr>
      <w:r>
        <w:t>按执行索引读取各包计划、完成数和原生结果，区分代码单元、仅选卡单元、共享前序输出及同档精确复用，不合并成独立题目总数。</w:t>
      </w:r>
    </w:p>
    <w:p>
      <w:pPr>
        <w:ind w:firstLine="0" w:left="360"/>
        <w:numPr>
          <w:ilvl w:val="0"/>
          <w:numId w:val="20"/>
        </w:numPr>
      </w:pPr>
      <w:r>
        <w:t>检查11个代码包的既有零API回放结果，并读取12个代表案例的题面、卡片、计划、代码和验证记录。案例用于说明具体路径，不用于估计全体失败原因的比例。</w:t>
      </w:r>
    </w:p>
    <w:p>
      <w:pPr>
        <w:ind w:firstLine="0" w:left="360"/>
        <w:numPr>
          <w:ilvl w:val="0"/>
          <w:numId w:val="20"/>
        </w:numPr>
      </w:pPr>
      <w:r>
        <w:t>汇总已报告Token、物理HTTP（实际发出的网络请求）、未知用量和在途请求。沿用原账本的来源范围，失败未知用量不记为免费，不假设缓存命中率。</w:t>
      </w:r>
    </w:p>
    <w:p>
      <w:pPr>
        <w:ind w:firstLine="0" w:left="360"/>
        <w:numPr>
          <w:ilvl w:val="0"/>
          <w:numId w:val="20"/>
        </w:numPr>
      </w:pPr>
      <w:r>
        <w:t>查验Q更新、经验生成以及人工检索标签状态。没有执行或缺少必要标签的项目记为尚未验证，不能填入0分或从历史摘要反造记录。</w:t>
      </w:r>
    </w:p>
    <w:p>
      <w:pPr>
        <w:pStyle w:val="Heading3"/>
      </w:pPr>
      <w:r>
        <w:t>3. 复核结果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3216499"/>
            <wp:docPr id="8" name="Picture 8" descr="图8 已完成基础清单的规模，代码单元与仅选卡单元分开显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_comple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16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图8 已完成基础清单的规模，代码单元与仅选卡单元分开显示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7"/>
        <w:gridCol w:w="2916"/>
        <w:gridCol w:w="4277"/>
      </w:tblGrid>
      <w:tr>
        <w:trPr>
          <w:cantSplit/>
          <w:tblHeader/>
        </w:trPr>
        <w:tc>
          <w:tcPr>
            <w:tcW w:type="dxa" w:w="252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核对项</w:t>
            </w:r>
          </w:p>
        </w:tc>
        <w:tc>
          <w:tcPr>
            <w:tcW w:type="dxa" w:w="2916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当前记录</w:t>
            </w:r>
          </w:p>
        </w:tc>
        <w:tc>
          <w:tcPr>
            <w:tcW w:type="dxa" w:w="427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能说明什么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代码实验单元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1376/1376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固定清单完成，含复用及重复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仅选卡单元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160/160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只检验选卡，不产生代码成绩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零API代码包回放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11包一致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已存响应可重走对应流程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实际代码案例复核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12例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提供具体原因证据，不代表总体比例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本轮Q更新／新经验生成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0／0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没有完成新模型学习与建库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已报告Token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65,186,659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累计账本用量，不是本周新增实付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物理HTTP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10,338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包含记入来源的实际请求与重试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已结束未知用量HTTP／在途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302／0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未知部分不能记为零费用</w:t>
            </w:r>
          </w:p>
        </w:tc>
      </w:tr>
    </w:tbl>
    <w:p>
      <w:pPr>
        <w:spacing w:after="0"/>
      </w:pPr>
    </w:p>
    <w:p>
      <w:r>
        <w:t>这份累计记录包含本轮各包及列入恢复来源的请求，不能等同于整台电脑全部历史用量或本周新支出。当前没有足够账单依据给出人民币实付。关系提醒8格和分类器同档12格等复用均保留在各自逻辑分母中，不应为凑“新实验数”再次调用模型。</w:t>
      </w:r>
    </w:p>
    <w:p>
      <w:pPr>
        <w:pStyle w:val="Heading3"/>
      </w:pPr>
      <w:r>
        <w:t>4. 复核分析</w:t>
      </w:r>
    </w:p>
    <w:p>
      <w:r>
        <w:t>图8和表格支持“基础清单完整完成”，并不支持“已做完全量新模型验证”。v4.1的新Q学习、全298题Q四臂、从空库建立新经验、两个模型交叉使用两库，以及原验证镜像下的Base/Plus评价，均不在已完成范围内。旧P3、旧Q等结果只有在题面、模型、流程、反馈和预算匹配后才能作为新对照，否则只能保留为背景。</w:t>
      </w:r>
    </w:p>
    <w:p>
      <w:r>
        <w:t>检索方面，准确率衡量题卡对的选入与未选入判断是否正确；精确率衡量选出的卡有多少适用；召回率衡量适用卡有多少被选出；F1综合精确率和召回率。目前缺少人工确认的适用性标签，不能形成正式四指标。即使完成共同候选池标注，也只能先报告“候选池内召回率”；整库适用卡未被完整标注时，全库召回率仍未测量。这是测量缺口，不是已经证明检索差，也不能用Q覆盖率代替它。</w:t>
      </w:r>
    </w:p>
    <w:p>
      <w:pPr>
        <w:ind w:firstLine="0"/>
      </w:pPr>
      <w:r>
        <w:rPr>
          <w:sz w:val="19"/>
        </w:rPr>
        <w:t>数据来源：</w:t>
      </w:r>
      <w:hyperlink r:id="rId16" w:history="1">
        <w:r>
          <w:rPr>
            <w:color w:val="000000"/>
            <w:u w:val="single"/>
            <w:rFonts w:eastAsia="宋体" w:ascii="Times New Roman" w:hAnsi="Times New Roman"/>
          </w:rPr>
          <w:t>清单与成本汇总</w:t>
        </w:r>
      </w:hyperlink>
      <w:r>
        <w:rPr>
          <w:sz w:val="19"/>
        </w:rPr>
        <w:t>、</w:t>
      </w:r>
      <w:hyperlink r:id="rId26" w:history="1">
        <w:r>
          <w:rPr>
            <w:color w:val="000000"/>
            <w:u w:val="single"/>
            <w:rFonts w:eastAsia="宋体" w:ascii="Times New Roman" w:hAnsi="Times New Roman"/>
          </w:rPr>
          <w:t>零API回放</w:t>
        </w:r>
      </w:hyperlink>
      <w:r>
        <w:rPr>
          <w:sz w:val="19"/>
        </w:rPr>
        <w:t>、</w:t>
      </w:r>
      <w:hyperlink r:id="rId11" w:history="1">
        <w:r>
          <w:rPr>
            <w:color w:val="000000"/>
            <w:u w:val="single"/>
            <w:rFonts w:eastAsia="宋体" w:ascii="Times New Roman" w:hAnsi="Times New Roman"/>
          </w:rPr>
          <w:t>七项要求与全量任务</w:t>
        </w:r>
      </w:hyperlink>
      <w:r>
        <w:rPr>
          <w:sz w:val="19"/>
        </w:rPr>
        <w:t>。</w:t>
      </w:r>
    </w:p>
    <w:p>
      <w:pPr>
        <w:ind w:firstLine="0"/>
      </w:pP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返回要求二</w:t>
        </w:r>
      </w:hyperlink>
      <w:r>
        <w:rPr>
          <w:sz w:val="19"/>
        </w:rPr>
        <w:t xml:space="preserve">　</w:t>
      </w:r>
      <w:hyperlink w:anchor="r5" w:history="1">
        <w:r>
          <w:rPr>
            <w:color w:val="000000"/>
            <w:u w:val="single"/>
            <w:rFonts w:eastAsia="宋体" w:ascii="Times New Roman" w:hAnsi="Times New Roman"/>
          </w:rPr>
          <w:t>返回要求五</w:t>
        </w:r>
      </w:hyperlink>
      <w:r>
        <w:rPr>
          <w:sz w:val="19"/>
        </w:rPr>
        <w:t xml:space="preserve">　</w:t>
      </w:r>
      <w:hyperlink w:anchor="r6" w:history="1">
        <w:r>
          <w:rPr>
            <w:color w:val="000000"/>
            <w:u w:val="single"/>
            <w:rFonts w:eastAsia="宋体" w:ascii="Times New Roman" w:hAnsi="Times New Roman"/>
          </w:rPr>
          <w:t>返回要求六</w:t>
        </w:r>
      </w:hyperlink>
      <w:r>
        <w:rPr>
          <w:sz w:val="19"/>
        </w:rPr>
        <w:t xml:space="preserve">　</w:t>
      </w:r>
      <w:hyperlink w:anchor="r7" w:history="1">
        <w:r>
          <w:rPr>
            <w:color w:val="000000"/>
            <w:u w:val="single"/>
            <w:rFonts w:eastAsia="宋体" w:ascii="Times New Roman" w:hAnsi="Times New Roman"/>
          </w:rPr>
          <w:t>返回要求七</w:t>
        </w:r>
      </w:hyperlink>
    </w:p>
    <w:p>
      <w:bookmarkStart w:id="22" w:name="next"/>
      <w:pPr>
        <w:pStyle w:val="Heading1"/>
      </w:pPr>
      <w:r>
        <w:t>四、阶段判断与当周后续安排</w:t>
      </w:r>
      <w:bookmarkEnd w:id="22"/>
    </w:p>
    <w:p>
      <w:r>
        <w:t>截至10月27日，已经完成的固定机制清单说明：Q确实影响选卡，但稳定提分仍未建立；功能安全分区和分类器也尚未形成优势；来源经验M1出现值得完整验证的正向信号。全量无经验P3已经完成，不能把P3与P7的流程差异当成卡片收益。这些判断都限定在各项实验实际使用的题目、卡库、流程和模型条件内，不能直接推广为全量交叉比较的结果。</w:t>
      </w:r>
    </w:p>
    <w:p>
      <w:r>
        <w:t>本周剩余工作首先是</w:t>
      </w:r>
      <w:hyperlink w:anchor="t1" w:history="1">
        <w:r>
          <w:rPr>
            <w:color w:val="000000"/>
            <w:u w:val="single"/>
            <w:rFonts w:eastAsia="宋体" w:ascii="Times New Roman" w:hAnsi="Times New Roman"/>
          </w:rPr>
          <w:t>【T1】共同规格与复用核对</w:t>
        </w:r>
      </w:hyperlink>
      <w:r>
        <w:t>，为完整实验确定实际缺口；同时保留</w:t>
      </w:r>
      <w:hyperlink w:anchor="t2" w:history="1">
        <w:r>
          <w:rPr>
            <w:color w:val="000000"/>
            <w:u w:val="single"/>
            <w:rFonts w:eastAsia="宋体" w:ascii="Times New Roman" w:hAnsi="Times New Roman"/>
          </w:rPr>
          <w:t>【T2】人工标签</w:t>
        </w:r>
      </w:hyperlink>
      <w:r>
        <w:t>及</w:t>
      </w:r>
      <w:hyperlink w:anchor="t3" w:history="1">
        <w:r>
          <w:rPr>
            <w:color w:val="000000"/>
            <w:u w:val="single"/>
            <w:rFonts w:eastAsia="宋体" w:ascii="Times New Roman" w:hAnsi="Times New Roman"/>
          </w:rPr>
          <w:t>【T3】原验证环境</w:t>
        </w:r>
      </w:hyperlink>
      <w:r>
        <w:t>的未完成状态。10月28日周三再核对当周新增结果与任务状态，完成本期总结。下一周期为10月29日至11月4日；现有全量矩阵的最终排期写入全局任务清单，不提前把下一周实验写成已开展。</w:t>
      </w:r>
    </w:p>
    <w:p>
      <w:pPr>
        <w:pStyle w:val="Heading1"/>
      </w:pPr>
      <w:r>
        <w:t>五、周期与文档映射</w:t>
      </w:r>
    </w:p>
    <w:p>
      <w:r>
        <w:t>本报告覆盖10月22日至28日，当前仍为周中稿。原“10月26日-11月1日”版本的实验数据保留，其周历划分已由本版更正；两版不能作为两次独立实验累计。10月14日至21日的Q结果见</w:t>
      </w:r>
      <w:hyperlink r:id="rId27" w:history="1">
        <w:r>
          <w:rPr>
            <w:color w:val="000000"/>
            <w:u w:val="single"/>
            <w:rFonts w:eastAsia="宋体" w:ascii="Times New Roman" w:hAnsi="Times New Roman"/>
          </w:rPr>
          <w:t>首期历史周报</w:t>
        </w:r>
      </w:hyperlink>
      <w:r>
        <w:t>。10月22日用户手动定稿和10月26日14:26快照仍保留原件。</w:t>
      </w:r>
    </w:p>
    <w:p>
      <w:r>
        <w:t>每周三总结，日期归属、历史待做及跨周结转按</w:t>
      </w:r>
      <w:hyperlink r:id="rId28" w:history="1">
        <w:r>
          <w:rPr>
            <w:color w:val="000000"/>
            <w:u w:val="single"/>
            <w:rFonts w:eastAsia="宋体" w:ascii="Times New Roman" w:hAnsi="Times New Roman"/>
          </w:rPr>
          <w:t>周报时间规则</w:t>
        </w:r>
      </w:hyperlink>
      <w:r>
        <w:t>执行。结果、累计用量、写作日期与后续安排分别登记；MD与Word的【A】【T】编号对应同一正文和内部书签。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81" w:bottom="1008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</w:pPr>
    <w:r>
      <w:rPr>
        <w:sz w:val="18"/>
      </w:rPr>
      <w:t>CLE  实验探索周报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8">
    <w:abstractNumId w:val="17"/>
  </w:num>
  <w:abstractNum w:abstractNumId="18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9">
    <w:abstractNumId w:val="18"/>
  </w:num>
  <w:abstractNum w:abstractNumId="19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00"/>
      <w:ind w:firstLine="440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="Times New Roman" w:hAnsi="Times New Roman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="Times New Roman" w:hAnsi="Times New Roman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="Times New Roman" w:hAnsi="Times New Roman" w:eastAsia="宋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20" w:line="240" w:lineRule="auto" w:before="240"/>
      <w:ind w:firstLine="0"/>
      <w:contextualSpacing/>
    </w:pPr>
    <w:rPr>
      <w:rFonts w:ascii="Times New Roman" w:hAnsi="Times New Roman" w:eastAsia="宋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  <w:ind w:firstLine="0"/>
    </w:pPr>
    <w:rPr>
      <w:rFonts w:ascii="Times New Roman" w:hAnsi="Times New Roman" w:eastAsia="宋体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file:///D:/Agent/sct-security-generation/docs/research/CLE-PLAN-20261027-seven-requirements-v01.md" TargetMode="External"/><Relationship Id="rId12" Type="http://schemas.openxmlformats.org/officeDocument/2006/relationships/image" Target="media/image1.png"/><Relationship Id="rId13" Type="http://schemas.openxmlformats.org/officeDocument/2006/relationships/hyperlink" Target="file:///D:/Agent/sct-security-generation/docs/CLE_P3%E6%97%A0%E7%BB%8F%E9%AA%8CAgent_PLT%E5%85%A8%E9%87%8F%E5%9F%BA%E5%87%86%E6%8A%A5%E5%91%8A_20261025.md" TargetMode="External"/><Relationship Id="rId14" Type="http://schemas.openxmlformats.org/officeDocument/2006/relationships/hyperlink" Target="file:///D:/Agent/sct-security-generation/docs/CLE_v41Flash1017_P7%E7%A9%BA%E5%8D%A1%E4%B8%8E1939%E5%8D%A1%E8%BF%81%E7%A7%BB%E5%AE%9E%E9%AA%8C%E6%8A%A5%E5%91%8A_20261025.md" TargetMode="External"/><Relationship Id="rId15" Type="http://schemas.openxmlformats.org/officeDocument/2006/relationships/image" Target="media/image2.png"/><Relationship Id="rId16" Type="http://schemas.openxmlformats.org/officeDocument/2006/relationships/hyperlink" Target="file:///D:/Agent/sct-security-generation/results/curated/cle_v41_completion_20261026/summary.json" TargetMode="External"/><Relationship Id="rId17" Type="http://schemas.openxmlformats.org/officeDocument/2006/relationships/hyperlink" Target="file:///D:/Agent/sct-security-generation/translation_work/diagnostics/20261026/cle_v41_completion/CLOSEOUT/D03a_selector_noise.json" TargetMode="External"/><Relationship Id="rId18" Type="http://schemas.openxmlformats.org/officeDocument/2006/relationships/hyperlink" Target="file:///D:/Agent/sct-security-generation/translation_work/diagnostics/20261026/cle_v41_completion/CLOSEOUT/agent_case_review.json" TargetMode="External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hyperlink" Target="file:///D:/Agent/sct-security-generation/translation_work/diagnostics/20261026/cle_v41_completion/CLOSEOUT/agent_synthesis.md" TargetMode="Externa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hyperlink" Target="file:///D:/Agent/sct-security-generation/translation_work/diagnostics/20261026/cle_v41_completion/CLOSEOUT/replay_results.json" TargetMode="External"/><Relationship Id="rId27" Type="http://schemas.openxmlformats.org/officeDocument/2006/relationships/hyperlink" Target="file:///D:/Agent/sct-security-generation/docs/research/reports/CLE-RPT-20261014-20261021-weekly-v02/CLE-RPT-20261014-20261021-weekly-v02.md" TargetMode="External"/><Relationship Id="rId28" Type="http://schemas.openxmlformats.org/officeDocument/2006/relationships/hyperlink" Target="file:///D:/Agent/sct-security-generation/docs/research/weekly_reporting_calendar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10月22日-10月28日实验探索报告</dc:title>
  <dc:subject>CLE weekly experiment report with requirement-to-evidence navigation</dc:subject>
  <dc:creator>CLE项目研究记录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