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已启动全量继续，其他思路先做探针和分析，排队全量暂缓。</w:t>
      </w:r>
    </w:p>
    <w:p>
      <w:r>
        <w:t>本报告统计截至10月28日23:01。</w:t>
      </w:r>
      <w:r>
        <w:rPr>
          <w:b/>
        </w:rPr>
        <w:t>确定的进展是Q反馈覆盖持续提高；本周已完成小对照的结论是改变选卡并未提高Joint，按功能与安全分段表达和旧分类器也未胜过其对照。</w:t>
      </w:r>
      <w:r>
        <w:t xml:space="preserve"> 本轮学习完成1092/1122次，功能安全对照完成2315/2980次；已完成结果、正在运行结果和待做方案分别列出。</w:t>
      </w:r>
    </w:p>
    <w:p>
      <w:r>
        <w:t>Joint指同一份代码同时通过功能和安全测试，F、S分别表示功能、安全通过。初始化集303题建立学习起点，增长集273题用于追加反馈，审计集298题检验使用效果。CWE是漏洞类型，family是同来源或相近结构的题族。两次重复是独立运行，不是两道新题。P3无经验流程与P7空卡对照分别统计。</w:t>
      </w:r>
    </w:p>
    <w:p>
      <w:r>
        <w:t>经验卡是可复用的解题建议；Q是根据解题反馈更新的卡片评分。这里的“学习”只更新卡片评分，不训练生成模型的参数。“反馈覆盖”是获得过反馈的卡数除以总卡数，不代表这些卡已经被证明有效。旧卡与旧Q来自v3.2；本周生成模型为deepseek-v4.1-flash-1017。</w:t>
      </w:r>
    </w:p>
    <w:p>
      <w:r>
        <w:t>一次代码运行＝一道题在一个条件下的一次生成与验证。同一道题重复两次，仍只算一道独立题。配对比较固定题目及重复编号，再比较两个条件：“救回”指原来Joint不通过、换条件后通过；“损失”指相反变化。“保存完成”表示记录已经落盘，“已测”表示功能和安全结果均可获得，缺测不当作已测失败。</w:t>
      </w:r>
    </w:p>
    <w:p>
      <w:r>
        <w:t>CLE是本项目使用经验辅助生成代码的Agent系统。PLT是本项目使用的代码安全题集，D_init、D_grow、D_gate分别对应初始化集、增长集和审计集。P3和P7是两套不同的解题流程：P3不使用经验；P7保留经验处理流程，空卡条件只是不输入卡片。两流程的分数不能直接相减当作经验收益。公开契约指题面已经说明的接口、输入输出和行为要求；测试夹具指执行验证所用的环境、辅助对象和测试代码。</w:t>
      </w:r>
    </w:p>
    <w:p>
      <w:r>
        <w:t>下文按“问题→待做实验→已完成实验”阅读，点击【A】可跳到证据，点击【T】可跳到后续安排。统计中的置信区间表示差值的估计范围；跨过0时，数据仍容许正、负两种方向。p值用于按预定规则判断差异，不是“结论正确的概率”。Holm校正用于同时做多项比较时控制误判。</w:t>
      </w:r>
    </w:p>
    <w:p>
      <w:bookmarkStart w:id="2" w:name="r1"/>
      <w:pPr>
        <w:pStyle w:val="Heading2"/>
      </w:pPr>
      <w:r>
        <w:t>（1）旧Q能否改善新模型的代码？</w:t>
      </w:r>
      <w:bookmarkEnd w:id="2"/>
    </w:p>
    <w:p>
      <w:r>
        <w:t xml:space="preserve">旧Q改变了实际卡号，但代码对照中学习Q与原CLE同为11/48，相似度为13/48。这次实验没有显示学习Q的正确率收益。 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</w:p>
    <w:p>
      <w:r>
        <w:t>证据对应：选卡变化及代码对照，见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。</w:t>
      </w:r>
    </w:p>
    <w:p>
      <w:bookmarkStart w:id="3" w:name="r2"/>
      <w:pPr>
        <w:pStyle w:val="Heading2"/>
      </w:pPr>
      <w:r>
        <w:t>（2）追加学习是否让更多经验卡获得反馈？</w:t>
      </w:r>
      <w:bookmarkEnd w:id="3"/>
    </w:p>
    <w:p>
      <w:r>
        <w:t xml:space="preserve">初始化和前两轮增长学习已经完成，获得反馈的卡依次为445、610、702张。第三轮已完成243题，覆盖达到762/1939。覆盖提高已经发生；是否变成更多正确代码，由固定同题回测回答。 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</w:p>
    <w:p>
      <w:r>
        <w:t>证据对应：各轮覆盖、在线成绩及实际代码复盘，见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  <w:r>
        <w:t>。</w:t>
      </w:r>
    </w:p>
    <w:p>
      <w:bookmarkStart w:id="4" w:name="r3"/>
      <w:pPr>
        <w:pStyle w:val="Heading2"/>
      </w:pPr>
      <w:r>
        <w:t>（3）Q收益能否迁移到同漏洞类型的不同题族？</w:t>
      </w:r>
      <w:bookmarkEnd w:id="4"/>
    </w:p>
    <w:p>
      <w:r>
        <w:t xml:space="preserve">旧结果不能代替本轮新Q迁移检验。本轮先完成学习与同题回测，先做2题四组两重复的技术探针；298题四组两重复暂缓，单独分析事先固定的同CWE、不同反馈题族集合。 </w:t>
      </w:r>
      <w:hyperlink w:history="1" w:anchor="a11">
        <w:r>
          <w:rPr>
            <w:rFonts w:ascii="Times New Roman" w:hAnsi="Times New Roman" w:eastAsia="宋体"/>
            <w:u w:val="single"/>
            <w:color w:val="255C87"/>
          </w:rPr>
          <w:t>【A11】</w:t>
        </w:r>
      </w:hyperlink>
    </w:p>
    <w:p>
      <w:r>
        <w:t>证据对应：本轮比较范围和执行依赖，见</w:t>
      </w:r>
      <w:hyperlink w:history="1" w:anchor="a11">
        <w:r>
          <w:rPr>
            <w:rFonts w:ascii="Times New Roman" w:hAnsi="Times New Roman" w:eastAsia="宋体"/>
            <w:u w:val="single"/>
            <w:color w:val="255C87"/>
          </w:rPr>
          <w:t>【A11】</w:t>
        </w:r>
      </w:hyperlink>
      <w:r>
        <w:t>。</w:t>
      </w:r>
    </w:p>
    <w:p>
      <w:bookmarkStart w:id="5" w:name="r4"/>
      <w:pPr>
        <w:pStyle w:val="Heading2"/>
      </w:pPr>
      <w:r>
        <w:t>（4）分开功能与安全经验是否更好？</w:t>
      </w:r>
      <w:bookmarkEnd w:id="5"/>
    </w:p>
    <w:p>
      <w:r>
        <w:t xml:space="preserve">小对照按功能与安全分段9/24，原卡13/24，未改善。全量对照现完成2315/2980次；原卡阶段读数198/462，按功能与安全分段194/464。当前各条件已测集合不同，最终按全部同题配对结果判定。 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</w:t>
        </w:r>
      </w:hyperlink>
    </w:p>
    <w:p>
      <w:r>
        <w:t>证据对应：已完成小对照；全量阶段读数见</w:t>
      </w:r>
      <w:hyperlink w:history="1" w:anchor="a10">
        <w:r>
          <w:rPr>
            <w:rFonts w:ascii="Times New Roman" w:hAnsi="Times New Roman" w:eastAsia="宋体"/>
            <w:u w:val="single"/>
            <w:color w:val="255C87"/>
          </w:rPr>
          <w:t>【A10】</w:t>
        </w:r>
      </w:hyperlink>
      <w:r>
        <w:t>，小对照见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</w:t>
        </w:r>
      </w:hyperlink>
      <w:r>
        <w:t>。</w:t>
      </w:r>
    </w:p>
    <w:p>
      <w:bookmarkStart w:id="6" w:name="r5"/>
      <w:pPr>
        <w:pStyle w:val="Heading2"/>
      </w:pPr>
      <w:r>
        <w:t>（5）自动选择记忆程度值得继续吗？</w:t>
      </w:r>
      <w:bookmarkEnd w:id="6"/>
    </w:p>
    <w:p>
      <w:r>
        <w:t xml:space="preserve">既有分类器21/48，固定提醒22/48，分类器没有胜出。新安排先用82题判断能否学到稳定的档位选择，再决定追加一批或进入6题策略探针。 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</w:p>
    <w:p>
      <w:r>
        <w:t>证据对应：已完成分类器与固定策略比较，见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>。</w:t>
      </w:r>
    </w:p>
    <w:p>
      <w:bookmarkStart w:id="7" w:name="r6"/>
      <w:pPr>
        <w:pStyle w:val="Heading2"/>
      </w:pPr>
      <w:r>
        <w:t>（6）检索遗漏发生在找卡还是选卡？</w:t>
      </w:r>
      <w:bookmarkEnd w:id="7"/>
    </w:p>
    <w:p>
      <w:r>
        <w:t xml:space="preserve">历史AI标签不能替代本轮人工确认。新安排先做57题共同候选池，分开计算候选漏失和最终选卡漏失；只对本批候选池作出判断。 </w:t>
      </w:r>
      <w:hyperlink w:history="1" w:anchor="a8">
        <w:r>
          <w:rPr>
            <w:rFonts w:ascii="Times New Roman" w:hAnsi="Times New Roman" w:eastAsia="宋体"/>
            <w:u w:val="single"/>
            <w:color w:val="255C87"/>
          </w:rPr>
          <w:t>【A8】</w:t>
        </w:r>
      </w:hyperlink>
    </w:p>
    <w:p>
      <w:r>
        <w:t>证据对应：历史测量范围和四指标定义，见</w:t>
      </w:r>
      <w:hyperlink w:history="1" w:anchor="a8">
        <w:r>
          <w:rPr>
            <w:rFonts w:ascii="Times New Roman" w:hAnsi="Times New Roman" w:eastAsia="宋体"/>
            <w:u w:val="single"/>
            <w:color w:val="255C87"/>
          </w:rPr>
          <w:t>【A8】</w:t>
        </w:r>
      </w:hyperlink>
      <w:r>
        <w:t>。</w:t>
      </w:r>
    </w:p>
    <w:p>
      <w:bookmarkStart w:id="8" w:name="r7"/>
      <w:pPr>
        <w:pStyle w:val="Heading2"/>
      </w:pPr>
      <w:r>
        <w:t>（7）新模型自己的卡库是否优于旧库？</w:t>
      </w:r>
      <w:bookmarkEnd w:id="8"/>
    </w:p>
    <w:p>
      <w:r>
        <w:t xml:space="preserve">旧卡迁移共同可测23次，两组各通过7次，没有表现出优势。接下来比较v4.1的无卡、旧库、新库；v3.2已停用，其新交叉臂结束。单模型结果不用于声称两模型的交互作用。 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</w:p>
    <w:p>
      <w:r>
        <w:t>证据对应：已完成迁移对照及后续建库问题，见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  <w:r>
        <w:t>。</w:t>
      </w:r>
    </w:p>
    <w:p>
      <w:bookmarkStart w:id="9" w:name="r8"/>
      <w:pPr>
        <w:pStyle w:val="Heading2"/>
      </w:pPr>
      <w:r>
        <w:t>（8）如何用更少成本得到有用结论？</w:t>
      </w:r>
      <w:bookmarkEnd w:id="9"/>
    </w:p>
    <w:p>
      <w:r>
        <w:t xml:space="preserve">保留已启动全量，其余先接探针；排队全量先跳过；技术检查计入正式名单，已返回结果按精确条件复用。新的安排已经进入工作台执行队列。 </w:t>
      </w:r>
      <w:hyperlink w:history="1" w:anchor="a11">
        <w:r>
          <w:rPr>
            <w:rFonts w:ascii="Times New Roman" w:hAnsi="Times New Roman" w:eastAsia="宋体"/>
            <w:u w:val="single"/>
            <w:color w:val="255C87"/>
          </w:rPr>
          <w:t>【A11】</w:t>
        </w:r>
      </w:hyperlink>
    </w:p>
    <w:p>
      <w:r>
        <w:t>证据对应：规模、扩大条件和实际接线，见</w:t>
      </w:r>
      <w:hyperlink w:history="1" w:anchor="a11">
        <w:r>
          <w:rPr>
            <w:rFonts w:ascii="Times New Roman" w:hAnsi="Times New Roman" w:eastAsia="宋体"/>
            <w:u w:val="single"/>
            <w:color w:val="255C87"/>
          </w:rPr>
          <w:t>【A11】</w:t>
        </w:r>
      </w:hyperlink>
      <w:r>
        <w:t>。</w:t>
      </w:r>
    </w:p>
    <w:p>
      <w:bookmarkStart w:id="10" w:name="r9"/>
      <w:pPr>
        <w:pStyle w:val="Heading2"/>
      </w:pPr>
      <w:r>
        <w:t>（9）具体代码改动真的造成了退步吗？</w:t>
      </w:r>
      <w:bookmarkEnd w:id="10"/>
    </w:p>
    <w:p>
      <w:r>
        <w:t xml:space="preserve">现有代码复盘已区分题目要求缺项、把来源题的对象、配置或约束误搬到当前题和实现错误。下一步从功能安全差异题中选最多6题，预先写出单处修改的预测，再作最多12次本地验证，检验局部原因。 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</w:p>
    <w:p>
      <w:r>
        <w:t>证据对应：已完成案例证据；新局部复验见【T5】，见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  <w:r>
        <w:t>。</w:t>
      </w:r>
    </w:p>
    <w:p>
      <w:bookmarkStart w:id="11" w:name="todo"/>
      <w:pPr>
        <w:pStyle w:val="Heading1"/>
      </w:pPr>
      <w:r>
        <w:t>二、本周待做实验</w:t>
      </w:r>
      <w:bookmarkEnd w:id="11"/>
    </w:p>
    <w:p>
      <w:r>
        <w:t>下列安排承接本周已完成结果。正在运行的学习和功能安全全量保持原规则；尚未开始的批次采用新规模。所有技术检查都计入正式名单，重复运行相互独立。工作台按已经完成的必要前置任务接续探针和分析；排队全量暂缓，不能因探针通过自动启动。</w:t>
      </w:r>
    </w:p>
    <w:p>
      <w:bookmarkStart w:id="12" w:name="t1"/>
      <w:pPr>
        <w:pStyle w:val="Heading2"/>
      </w:pPr>
      <w:r>
        <w:t>【T1】共同协议和执行接续如何落实？</w:t>
      </w:r>
      <w:bookmarkEnd w:id="12"/>
    </w:p>
    <w:p>
      <w:r>
        <w:t>实验原因：让计划中的条件、名单和实际执行一致。</w:t>
      </w:r>
    </w:p>
    <w:p>
      <w:pPr>
        <w:ind w:firstLine="0"/>
      </w:pPr>
      <w:r>
        <w:t>1. 保留活动学习、功能安全输入及已保存响应。</w:t>
      </w:r>
    </w:p>
    <w:p>
      <w:pPr>
        <w:ind w:firstLine="0"/>
      </w:pPr>
      <w:r>
        <w:t>2. 后续评价统一使用修订后的298题公开契约；原验证器参考预检298/298通过，该数字不是模型成绩。</w:t>
      </w:r>
    </w:p>
    <w:p>
      <w:pPr>
        <w:ind w:firstLine="0"/>
      </w:pPr>
      <w:r>
        <w:t>3. 每包完成后回放、统计、实际阅读差异代码，再更新叙事和图，满足交付条件后接续。</w:t>
      </w:r>
    </w:p>
    <w:p>
      <w:r>
        <w:t>预测结果分析：探针接力规则v09已安装；40项离线调度验证通过。成功标准是原生结果、回放和案例分析均有实际产物；入口准备完成不算实验完成。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3" w:name="t2"/>
      <w:pPr>
        <w:pStyle w:val="Heading2"/>
      </w:pPr>
      <w:r>
        <w:t>【T2】检索标签怎样经过人工确认？</w:t>
      </w:r>
      <w:bookmarkEnd w:id="13"/>
    </w:p>
    <w:p>
      <w:r>
        <w:t>实验原因：把模型估计变成可解释的适用性判断。</w:t>
      </w:r>
    </w:p>
    <w:p>
      <w:pPr>
        <w:ind w:firstLine="0"/>
      </w:pPr>
      <w:r>
        <w:t>1. 用2题统一“直接适用、附加条件、冲突、不适用”的定义。</w:t>
      </w:r>
    </w:p>
    <w:p>
      <w:pPr>
        <w:ind w:firstLine="0"/>
      </w:pPr>
      <w:r>
        <w:t>2. 人工裁决本批共同候选池中的标签，不只复核被选中的卡。</w:t>
      </w:r>
    </w:p>
    <w:p>
      <w:pPr>
        <w:ind w:firstLine="0"/>
      </w:pPr>
      <w:r>
        <w:t>3. 汇总池内精确率、召回率等四指标，保留争议和裁决记录。</w:t>
      </w:r>
    </w:p>
    <w:p>
      <w:r>
        <w:t>预测结果分析：人工确认后才给正式池内指标；只有AI初标时交付估计和复核材料。该结果不等于1939张全库召回率。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4" w:name="t3"/>
      <w:pPr>
        <w:pStyle w:val="Heading2"/>
      </w:pPr>
      <w:r>
        <w:t>【T3】外部数据集还需什么环境？</w:t>
      </w:r>
      <w:bookmarkEnd w:id="14"/>
    </w:p>
    <w:p>
      <w:r>
        <w:t>实验原因：使用独立外部任务检验卡库效果。</w:t>
      </w:r>
    </w:p>
    <w:p>
      <w:pPr>
        <w:ind w:firstLine="0"/>
      </w:pPr>
      <w:r>
        <w:t>1. 补齐原safecoder-python-validator:local镜像及原正向校准。</w:t>
      </w:r>
    </w:p>
    <w:p>
      <w:pPr>
        <w:ind w:firstLine="0"/>
      </w:pPr>
      <w:r>
        <w:t>2. 新库与原环境就绪后先登记各集2题的有界检查；1530次全量（Base 115题＋Plus 140题，三条件各重复两次）保持暂缓。</w:t>
      </w:r>
    </w:p>
    <w:p>
      <w:pPr>
        <w:ind w:firstLine="0"/>
      </w:pPr>
      <w:r>
        <w:t>3. 每集前2题计入正式名单，常驻Docker和原watchdog执行，隐藏测试不回传。</w:t>
      </w:r>
    </w:p>
    <w:p>
      <w:r>
        <w:t>预测结果分析：环境未就绪就保持未执行。两集分别判断新库相对旧库和无卡的收益。原P3外部255次暂缓，不随镜像到位自动恢复。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5" w:name="t4"/>
      <w:pPr>
        <w:pStyle w:val="Heading2"/>
      </w:pPr>
      <w:r>
        <w:t>【T4】怎样判断追加Q反馈和迁移是否有效？</w:t>
      </w:r>
      <w:bookmarkEnd w:id="15"/>
    </w:p>
    <w:p>
      <w:r>
        <w:t>实验原因：把“覆盖增多”与“正确代码增多”分开验证。</w:t>
      </w:r>
    </w:p>
    <w:p>
      <w:pPr>
        <w:ind w:firstLine="0"/>
      </w:pPr>
      <w:r>
        <w:t>1. 完成K3，冻结Q，做原生回放与实际案例分析。</w:t>
      </w:r>
    </w:p>
    <w:p>
      <w:pPr>
        <w:ind w:firstLine="0"/>
      </w:pPr>
      <w:r>
        <w:t>2. 同54题比较K0、K1、K2、K3及相似度，两重复；五条件合计540次；原1416次计划（273×2×2＋54×3×2）中的其余876次暂缓。</w:t>
      </w:r>
    </w:p>
    <w:p>
      <w:pPr>
        <w:ind w:firstLine="0"/>
      </w:pPr>
      <w:r>
        <w:t>3. 完成前置分析后先2题四组两重复，共16次技术探针；2384次计划中的其余部分暂缓，异反馈题族子集事先固定。</w:t>
      </w:r>
    </w:p>
    <w:p>
      <w:r>
        <w:t>预测结果分析：同54题比较回答追加学习效果，全273题最终比较仍待后续启动决定。新Q相对相似度和打乱Q的两项主要比较经Holm校正p≤0.05、题族95%差值区间下界&gt;0，且两重复净收益均非负，才称本轮稳定收益；未过门则写本轮未建立稳定收益。达到2个百分点优先继续投入，正收益不足2个百分点记小幅收益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6" w:name="t5"/>
      <w:pPr>
        <w:pStyle w:val="Heading2"/>
      </w:pPr>
      <w:r>
        <w:t>【T5】分段表达未提分，能否定位到具体改动？</w:t>
      </w:r>
      <w:bookmarkEnd w:id="16"/>
    </w:p>
    <w:p>
      <w:r>
        <w:t>实验原因：既检验按功能与安全分段总体效果，也检验具体退步原因。</w:t>
      </w:r>
    </w:p>
    <w:p>
      <w:pPr>
        <w:ind w:firstLine="0"/>
      </w:pPr>
      <w:r>
        <w:t>1. 完成298题五条件两重复的2980次对照，回放并比较按功能与安全分段与原卡。</w:t>
      </w:r>
    </w:p>
    <w:p>
      <w:pPr>
        <w:ind w:firstLine="0"/>
      </w:pPr>
      <w:r>
        <w:t>2. 阅读救回、损失题的题面、来源卡、计划、代码及原验证证据。</w:t>
      </w:r>
    </w:p>
    <w:p>
      <w:pPr>
        <w:ind w:firstLine="0"/>
      </w:pPr>
      <w:r>
        <w:t>3. 选最多6道不同题，预先记录一处改动及预测，用独立副本完成最多12次本地原验证，不调用实验API。</w:t>
      </w:r>
    </w:p>
    <w:p>
      <w:r>
        <w:t>预测结果分析：Joint增加且安全总通过数不降，支持本批兼顾；功能上升而安全下降说明取舍；Joint无净增则本次未改善。原失败复现且单处修改恢复目标测试才支持该处局部原因，未恢复则单因预测未成立；不得把少数案例比例推广到所有失败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7" w:name="t6"/>
      <w:pPr>
        <w:pStyle w:val="Heading2"/>
      </w:pPr>
      <w:r>
        <w:t>【T6】82题能否训练出有价值的选档器？</w:t>
      </w:r>
      <w:bookmarkEnd w:id="17"/>
    </w:p>
    <w:p>
      <w:r>
        <w:t>实验原因：先验证训练机会，再支付全量策略比较费用。</w:t>
      </w:r>
    </w:p>
    <w:p>
      <w:pPr>
        <w:ind w:firstLine="0"/>
      </w:pPr>
      <w:r>
        <w:t>1. 先82题五档两重复，共820次；L0无卡，L1一句提醒，L2机制前提，L3加目标模板，L4加来源示例。</w:t>
      </w:r>
    </w:p>
    <w:p>
      <w:pPr>
        <w:ind w:firstLine="0"/>
      </w:pPr>
      <w:r>
        <w:t>2. 按既定训练数据门槛判断：至少30个训练题族、至少两档各有5个训练题族等条件；必要时只追加82题，最多164题。</w:t>
      </w:r>
    </w:p>
    <w:p>
      <w:pPr>
        <w:ind w:firstLine="0"/>
      </w:pPr>
      <w:r>
        <w:t>3. 满足门槛后用既有8特征、逻辑回归和三种参数，按题族留出题的实际Joint选模，再先做6题三策略两重复，共36次；全量298题×3策略×2重复＝1788次，其中先做36次，其余1752次暂缓。</w:t>
      </w:r>
    </w:p>
    <w:p>
      <w:r>
        <w:t>预测结果分析：最多164题仍不满足训练数据门槛，结束分类器支线。稳定胜过固定档和规则才支持提分；Joint差值95%下界&gt;−1个百分点且完整流程已知Token减少≥20%、未知用量不足以推翻比较，才支持保质省Token。两门均未过就结束本轮，不增加分类器复杂度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8" w:name="t7"/>
      <w:pPr>
        <w:pStyle w:val="Heading2"/>
      </w:pPr>
      <w:r>
        <w:t>【T7】57题能否找到检索的主要漏失？</w:t>
      </w:r>
      <w:bookmarkEnd w:id="18"/>
    </w:p>
    <w:p>
      <w:r>
        <w:t>实验原因：以较少标注定位检索瓶颈。</w:t>
      </w:r>
    </w:p>
    <w:p>
      <w:pPr>
        <w:ind w:firstLine="0"/>
      </w:pPr>
      <w:r>
        <w:t>1. 固定增长集27题、审计集30题；各取1题检查后接续，共57题。</w:t>
      </w:r>
    </w:p>
    <w:p>
      <w:pPr>
        <w:ind w:firstLine="0"/>
      </w:pPr>
      <w:r>
        <w:t>2. 三种查询使用共同池：每种查询取语义最相近的24张卡、关键词最相近的8张卡，合并后加入固定随机抽取的16张卡；同题同卡去重，每对AI初标一次。</w:t>
      </w:r>
    </w:p>
    <w:p>
      <w:pPr>
        <w:ind w:firstLine="0"/>
      </w:pPr>
      <w:r>
        <w:t>3. 主要CWE未覆盖、至少有一张已判定适用卡的有效题不足20，或召回率区间的半宽大于0.10（估计范围向任一侧延伸超过10个百分点）时，追加固定57题，最多114题，再交付人工复核。</w:t>
      </w:r>
    </w:p>
    <w:p>
      <w:r>
        <w:t>预测结果分析：查询差值在人工确认池内成立才支持本批查询改进；无差异保留低成本原查询。缺向量不记空返回，不为拼接采用链追加代码生成，不扩大为全库标注。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9" w:name="t8"/>
      <w:pPr>
        <w:pStyle w:val="Heading2"/>
      </w:pPr>
      <w:r>
        <w:t>【T8】新模型建立的新库比旧库好吗？</w:t>
      </w:r>
      <w:bookmarkEnd w:id="19"/>
    </w:p>
    <w:p>
      <w:r>
        <w:t>实验原因：把模型本身和经验来源的作用分开。</w:t>
      </w:r>
    </w:p>
    <w:p>
      <w:pPr>
        <w:ind w:firstLine="0"/>
      </w:pPr>
      <w:r>
        <w:t>1. 从空库先做2道初始化题验证建库流程；完整初始化、三轮主动回放和全局门控暂缓，两题产物不冒充完整库。</w:t>
      </w:r>
    </w:p>
    <w:p>
      <w:pPr>
        <w:ind w:firstLine="0"/>
      </w:pPr>
      <w:r>
        <w:t>2. 真实完整新库到位后，先12题三条件两重复，共72次；48次精确核准复用，新生成最多24次，全298题暂缓。</w:t>
      </w:r>
    </w:p>
    <w:p>
      <w:pPr>
        <w:ind w:firstLine="0"/>
      </w:pPr>
      <w:r>
        <w:t>3. 新库生成、冻结回放和分析完成后才做三库对照，再按T3进入外部集。</w:t>
      </w:r>
    </w:p>
    <w:p>
      <w:r>
        <w:t>预测结果分析：新库稳定胜过旧库与无卡才确认该集额外收益；审计集参与决定哪些新经验可以入库，因此之后在同一审计集上的成绩属于已参与筛选的数据，不能当作完全独立的泛化检验。Base和Plus是另外两套外部代码任务集，分别115题和140题，用于检验跨集使用效果。v3.2后续臂因模型停用结束，不替换模型，也不把单模型三库称为两模型交互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20" w:name="experiments"/>
      <w:pPr>
        <w:pStyle w:val="Heading1"/>
      </w:pPr>
      <w:r>
        <w:t>三、实验内容与结果分析</w:t>
      </w:r>
      <w:bookmarkEnd w:id="20"/>
    </w:p>
    <w:p>
      <w:bookmarkStart w:id="21" w:name="a1"/>
      <w:pPr>
        <w:pStyle w:val="Heading2"/>
      </w:pPr>
      <w:r>
        <w:t>【A1】无经验基线和旧卡迁移说明了什么？</w:t>
      </w:r>
      <w:bookmarkEnd w:id="21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使用deepseek-v4.1-flash-1017，保持原P3初析、规划、生成和最多一次修订，在PLT的298道D_gate题运行；不输入、不生成经验，不更新Q。</w:t>
      </w:r>
    </w:p>
    <w:p>
      <w:pPr>
        <w:ind w:firstLine="0"/>
      </w:pPr>
      <w:r>
        <w:t>2. 保留原43题结果，修复实际TLS传输问题后续跑247题，再按原实验规则补跑剩余8题；保留失败请求和未知用量，最终298题保存代码均零API回放。</w:t>
      </w:r>
    </w:p>
    <w:p>
      <w:pPr>
        <w:ind w:firstLine="0"/>
      </w:pPr>
      <w:r>
        <w:t>3. 另外固定12题、每题两次重复，在P7中比较空卡与旧1939卡库；每个题次共享首次初析，最多三卡、最多一次修复，不学习Q。</w:t>
      </w:r>
    </w:p>
    <w:p>
      <w:pPr>
        <w:ind w:firstLine="0"/>
      </w:pPr>
      <w:r>
        <w:t>4. 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两项起步实验的Joint通过次数；P3计划298次，P7每条件计划24次，不比较柱高推断经验收益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上表以计划次数为分母，表示交付通过占比；缺测另列。P3完整测量297题，按298题计划计算Joint为32.21%（96/298），按已测计算为32.32%（96/297）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history="1" w:anchor="a8">
        <w:r>
          <w:rPr>
            <w:rFonts w:ascii="Times New Roman" w:hAnsi="Times New Roman" w:eastAsia="宋体"/>
            <w:u w:val="single"/>
            <w:color w:val="255C87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第一项给出新模型在无经验完整任务集上的基线；后两项只说明这12题两重复的旧卡迁移表现。P7原始总分带卡多1个通过，但唯一差异涉及空卡生成截断；排除不完整配对后双方相同。因此，这一轮建立了可复用的换模起点，尚未证明旧卡能够稳定提分。后续采用同P7、同名单的v4.1三库对照；v3.2停用后的新增交叉臂已经结束。后续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>至</w:t>
      </w:r>
      <w:hyperlink w:history="1" w:anchor="a7">
        <w:r>
          <w:rPr>
            <w:rFonts w:ascii="Times New Roman" w:hAnsi="Times New Roman" w:eastAsia="宋体"/>
            <w:u w:val="single"/>
            <w:color w:val="255C87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rPr>
          <w:sz w:val="18"/>
        </w:rPr>
        <w:t>原始证据：</w:t>
      </w:r>
      <w:hyperlink w:history="1" r:id="rId11">
        <w:r>
          <w:rPr>
            <w:rFonts w:ascii="Times New Roman" w:hAnsi="Times New Roman" w:eastAsia="宋体"/>
            <w:u w:val="single"/>
            <w:color w:val="255C87"/>
          </w:rPr>
          <w:t>10月25日P3全量报告</w:t>
        </w:r>
      </w:hyperlink>
      <w:r>
        <w:rPr>
          <w:sz w:val="18"/>
        </w:rPr>
        <w:t>、</w:t>
      </w:r>
      <w:hyperlink w:history="1" r:id="rId12">
        <w:r>
          <w:rPr>
            <w:rFonts w:ascii="Times New Roman" w:hAnsi="Times New Roman" w:eastAsia="宋体"/>
            <w:u w:val="single"/>
            <w:color w:val="255C87"/>
          </w:rPr>
          <w:t>10月25日P7迁移报告</w:t>
        </w:r>
      </w:hyperlink>
      <w:r>
        <w:rPr>
          <w:sz w:val="18"/>
        </w:rPr>
        <w:t>。原始完成时间分别见各报告；本节属于10月22日至28日这一周。</w:t>
      </w:r>
    </w:p>
    <w:p>
      <w:pPr>
        <w:ind w:firstLine="0"/>
      </w:pP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2" w:name="a2"/>
      <w:pPr>
        <w:pStyle w:val="Heading2"/>
      </w:pPr>
      <w:r>
        <w:t>【A2】Q改变选卡后，代码是否更正确？</w:t>
      </w:r>
      <w:bookmarkEnd w:id="22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在相同条件下多次选卡的波动比较；再看改变选卡后，功能和安全是否一起通过。Q0至Q3在下表中说明，最终仍由模型选择，不是直接取Q最高的三张。</w:t>
      </w: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/>
      </w:pPr>
      <w:r>
        <w:t>1. 固定1939张经验正文和历史Q快照。972张卡的反馈次数（visits）大于0，即曾获得反馈，覆盖率为50.13%；Q恰好为0但有反馈的卡也计入。这个快照包含v3.2的部分在线学习状态，不是v4.1重新学习的Q。</w:t>
      </w:r>
    </w:p>
    <w:p>
      <w:pPr>
        <w:ind w:firstLine="0"/>
      </w:pPr>
      <w:r>
        <w:t>2. 对8个题族的相同查询、候选和余弦相似度，分别运行四种排序，每种重复5次，共160次选卡。使用排序混合参数λ=0.5（混合排序分数，不是模型一半时间看Q）、相似度阈值δ=−1（本设置不以相似度分数排除候选）和置换种子20261015（固定打乱结果，便于重复核对）；这是本轮探索设置，不能写成所有历史CLE实验的默认参数。</w:t>
      </w:r>
    </w:p>
    <w:p>
      <w:pPr>
        <w:ind w:firstLine="0"/>
      </w:pPr>
      <w:r>
        <w:t>3. 在24个事先留出的题族上，每个条件重复2次，共192个代码运行。首次题意分析和候选卡列表共享，模型最多选三张；后续修复依各组代码独立进行，Q和经验始终冻结。</w:t>
      </w:r>
    </w:p>
    <w:p>
      <w:pPr>
        <w:ind w:firstLine="0"/>
      </w:pPr>
      <w:r>
        <w:t>4. 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四种选卡条件的Joint通过次数；各计划48次，Q3有1次缺测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上表各组以48次计划为分母；Q3只完成47次测量，13/48不是已测成功率，其已测成功率为13/47。</w:t>
      </w: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累计卡片出现次数：同一张卡在不同运行中出现会重复计数，不是去重卡数或独立题数。</w:t>
      </w:r>
    </w:p>
    <w:p>
      <w:pPr>
        <w:pStyle w:val="Heading3"/>
      </w:pPr>
      <w:r>
        <w:t>这些结果说明什么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同候选边界下Q2与Q1、Q3的重复选卡差异支持Q改变了选择；Q2对Q0的46/48变化还包含候选路径差异，旧Q迁移适配、卡片适用性和代码实现能力则尚未被独立区分。下一步应完成新模型自己的分轮Q学习及54题冻结探针；排队全量暂缓，不能凭本轮负结果宣布Q普遍无效。</w:t>
      </w:r>
    </w:p>
    <w:p>
      <w:r>
        <w:t>本节对应的原实验编号：D03a、D03b。数据来源：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四臂统计和逐包汇总</w:t>
        </w:r>
      </w:hyperlink>
      <w:r>
        <w:t>、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选卡波动分析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代码与卡片复核</w:t>
        </w:r>
      </w:hyperlink>
      <w:r>
        <w:t>。</w:t>
      </w:r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返回要求一</w:t>
        </w:r>
      </w:hyperlink>
      <w:r>
        <w:rPr>
          <w:sz w:val="18"/>
        </w:rPr>
        <w:t xml:space="preserve">　</w:t>
      </w: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3" w:name="a3"/>
      <w:pPr>
        <w:pStyle w:val="Heading2"/>
      </w:pPr>
      <w:r>
        <w:t>【A3】拆分或编辑经验能否兼顾功能与安全？</w:t>
      </w:r>
      <w:bookmarkEnd w:id="23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按功能与安全分段展示；另从同一段已有代码出发比较有无经验的单次编辑，以减少起始代码不同的影响。按功能与安全分段展示不等于建立了两套独立卡库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呈现整理出的功能建议及适用上下文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呈现整理出的安全建议及适用上下文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BFS 功能安全分段组合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分别以功能、安全和适用上下文段落呈现同一来源卡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固定12个题族、每题2次重复和五种条件，共120个代码运行：无记忆B0、原混合卡BM、仅功能视图BF、仅安全视图BS、功能安全分段组合BFS。</w:t>
      </w:r>
    </w:p>
    <w:p>
      <w:pPr>
        <w:ind w:firstLine="0"/>
      </w:pPr>
      <w:r>
        <w:t>2. 各条件共享首次题意分析；只有四个带卡条件共享来源卡编号，B0始终没有卡输入。整理时把同一张卡的文字分成功能建议、安全建议和适用上下文；不是另建功能卡库和安全卡库。分区只读取来源卡正文，不查看目标题答案；分别记录模型整理和按既定规则补全文段的处理方式，生成模型接收相同公开任务，按原P7完成生成和最多一次修复。</w:t>
      </w:r>
    </w:p>
    <w:p>
      <w:pPr>
        <w:ind w:firstLine="0"/>
      </w:pPr>
      <w:r>
        <w:t>3. 汇总各条件F、S与Joint，将BFS和BM按同题配对，查明损失是否来自实际采用的建议或额外改写。</w:t>
      </w:r>
    </w:p>
    <w:p>
      <w:pPr>
        <w:ind w:firstLine="0"/>
      </w:pPr>
      <w:r>
        <w:t>4. 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五种经验表达条件的Joint通过次数；每条件24次，均已测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功能安全分段组合BFS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功能安全分段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功能安全分段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r>
        <w:t>本节对应的原实验编号：B02、B05。数据来源：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逐包汇总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4" w:name="a4"/>
      <w:pPr>
        <w:pStyle w:val="Heading2"/>
      </w:pPr>
      <w:r>
        <w:t>【A4】提醒、原理、目标模板和来源示例，哪种经验表达更有用？</w:t>
      </w:r>
      <w:bookmarkEnd w:id="24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分别是不提供经验、风险提醒、原理、目标模板和来源示例。L3与L4改变的不只是长度，也改变了内容类型：目标模板面向当前题，来源示例来自另一道题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/>
      </w:pPr>
      <w:r>
        <w:t>2. 从相同来源材料形成不同档位，排除同题族来源。15张缺少来源代码的卡在所有档位共同排除，避免只有L4可用卡范围不同。</w:t>
      </w:r>
    </w:p>
    <w:p>
      <w:pPr>
        <w:ind w:firstLine="0"/>
      </w:pPr>
      <w:r>
        <w:t>3. 各档按原P7预算生成和验证，记录真实采用、交付成绩和输入Token。按题族查看两次重复是否支持同一档位，而不根据一次偶然成功指定标签。</w:t>
      </w:r>
    </w:p>
    <w:p>
      <w:pPr>
        <w:ind w:firstLine="0"/>
      </w:pPr>
      <w:r>
        <w:t>4. 先报告五档完整结果，再将训练题族中具有可靠成功证据的记录交给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五档表达的Joint通过次数；各计划96次，L0有1次缺测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上表按96次计划计算比例，L0有1次缺测；其已测Joint为44/95。以下差值和检验沿用原报告口径，缺测本身不证明模型失败。</w:t>
      </w: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另有2个题族出现某档两次成功、另一档两次失败，均在训练部分；剩余15个题族存在档位差别，但没有达到这种两次全成功对两次全失败的对比。17个全失败题族只能说明本次没有成功档，不能说明各档作用相同。</w:t>
      </w:r>
    </w:p>
    <w:p>
      <w:pPr>
        <w:pStyle w:val="Heading3"/>
      </w:pPr>
      <w:r>
        <w:t>这些结果说明什么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r>
        <w:t>本节对应的原实验编号：C02。数据来源：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五档结果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案例复核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5" w:name="a5"/>
      <w:pPr>
        <w:pStyle w:val="Heading2"/>
      </w:pPr>
      <w:r>
        <w:t>【A5】自动选择记忆档位胜过固定提醒了吗？</w:t>
      </w:r>
      <w:bookmarkEnd w:id="25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</w:t>
        </w:r>
      </w:hyperlink>
      <w:r>
        <w:t>的真实成绩训练，再与固定一档和公开规则比较；目标题的正确答案不能用于选择档位。只有最终代码成绩改善，才能说明选档对任务有帮助。</w:t>
      </w: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所有题固定使用L1档；提醒内容随题目及检索到的经验变化，不是所有题复制同一句话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无候选卡选L0；题面出现外部绑定标记或写入等操作词选L3，否则选L2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/>
      </w:pPr>
      <w:r>
        <w:t>1. 仅使用36个训练题族制作标签。某档两次Joint都通过时，按预定规则选平均输入Token最少的合格档；全失败或缺少有效记忆介入的情况标为未解决，不强行指定最佳档位。</w:t>
      </w:r>
    </w:p>
    <w:p>
      <w:r>
        <w:t>公开规则只检查题面：外部绑定标记是至少3字符的大写名称；操作词为write、delete、modify、update、execute、open、send、save。它们是程序用于选档的文字特征，不代表已经证明存在副作用。分类器的8项输入是公开文本长度、参数词数、上下文长度、大写绑定名称数、是否说明返回值、是否说明异常、上述操作词数、安全要求长度。</w:t>
      </w:r>
    </w:p>
    <w:p>
      <w:pPr>
        <w:ind w:firstLine="0"/>
      </w:pPr>
      <w:r>
        <w:t>2. 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/>
      </w:pPr>
      <w:r>
        <w:t>3. 在12个开发题族查看三种策略，各为两次重复；随后固定分类器及策略，在24个保留题族上比较，每种策略两重复，共144个逻辑运行。这24个确认题族由独立的确认名单提供，不是把36个训练题族和12个开发题族再拆成24个；完整题号名单见原实验记录。</w:t>
      </w:r>
    </w:p>
    <w:p>
      <w:pPr>
        <w:ind w:firstLine="0"/>
      </w:pPr>
      <w:r>
        <w:t>4. 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三种策略的Joint通过次数；各计划48次，公开规则有1次缺测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上表以48次计划为分母，公开规则有1次缺测，已测Joint为19/47。</w:t>
      </w: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这些结果说明什么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先执行82题标签批，按训练数据门槛决定是否追加82题，保留未解决标签，并在独立题族上验证；不能把同题五档中的最高分直接当作推理时可获得的信息。</w:t>
      </w:r>
    </w:p>
    <w:p>
      <w:r>
        <w:t>本节对应的原实验编号：C03/C04a、C04b。数据来源：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分类器结果汇总</w:t>
        </w:r>
      </w:hyperlink>
      <w:r>
        <w:t>、</w:t>
      </w:r>
      <w:hyperlink w:history="1" r:id="rId20">
        <w:r>
          <w:rPr>
            <w:rFonts w:ascii="Times New Roman" w:hAnsi="Times New Roman" w:eastAsia="宋体"/>
            <w:u w:val="single"/>
            <w:color w:val="255C87"/>
          </w:rPr>
          <w:t>完整分析来源</w:t>
        </w:r>
      </w:hyperlink>
      <w:r>
        <w:t>。</w:t>
      </w:r>
    </w:p>
    <w:p>
      <w:pPr>
        <w:ind w:firstLine="0"/>
      </w:pPr>
      <w:hyperlink w:history="1" w:anchor="r5">
        <w:r>
          <w:rPr>
            <w:rFonts w:ascii="Times New Roman" w:hAnsi="Times New Roman" w:eastAsia="宋体"/>
            <w:u w:val="single"/>
            <w:color w:val="255C87"/>
          </w:rPr>
          <w:t>返回记忆选择问题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6" w:name="a6"/>
      <w:pPr>
        <w:pStyle w:val="Heading2"/>
      </w:pPr>
      <w:r>
        <w:t>【A6】公开约束提醒能解决哪些实现问题？</w:t>
      </w:r>
      <w:bookmarkEnd w:id="26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/>
      </w:pPr>
      <w:r>
        <w:t>2. 模板实验固定12个题族、2次重复，比较三种生成模板：P00保留原提示；P13增加保持正常行为和检查安全风险的要求；P22再加入三个通用示例及最小必要改动要求，共72个单元；共享首轮分析和规划，到生成阶段才分叉。</w:t>
      </w:r>
    </w:p>
    <w:p>
      <w:pPr>
        <w:ind w:firstLine="0"/>
      </w:pPr>
      <w:r>
        <w:t>3. 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/>
      </w:pPr>
      <w:r>
        <w:t>4. 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仅展示D02流程比较；每条件计划96次，原P7有1次缺测，关系提醒与模板见下表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每组24/24已测/计划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原P7有1次缺测：30/96是计划分母口径，已测Joint为30/95。</w:t>
      </w:r>
    </w:p>
    <w:p>
      <w:r>
        <w:t>PUBLIC相对原P7救回4次、损失6次，Joint净减少2次。D02全部192个单元的保存响应回放与原终态一致（含1次缺测状态；回放一致不把缺测变成测量成功）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图6中，PUBLIC整套流程下，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该比较同时改变检查、反馈、修复和交付，不能把净变化单独归到某一句检查提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r>
        <w:t>本节对应的原实验编号：B03R、S2_P13_P22、D02。数据来源：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逐包统计</w:t>
        </w:r>
      </w:hyperlink>
      <w:r>
        <w:t>、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实际案例复核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27" w:name="a7"/>
      <w:pPr>
        <w:pStyle w:val="Heading2"/>
      </w:pPr>
      <w:r>
        <w:t>【A7】来源经验在另一批事先留出的题目上仍然有效吗？</w:t>
      </w:r>
      <w:bookmarkEnd w:id="27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是这项实验专用的来源经验集合，与旧1939卡库不同；两组均最多一次公开证据修复。结果用于判断这套来源经验方案，不能单独归为Q或原P7的收益。</w:t>
      </w: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pPr>
        <w:pStyle w:val="Heading3"/>
      </w:pPr>
      <w:r>
        <w:t>怎样做</w:t>
      </w:r>
    </w:p>
    <w:p>
      <w:r>
        <w:t>这里的“保留题”是没有用于挑选M1方案的另一批题，不是把通过Joint的代码拿走经验后再测试。开发题用于选择方案，保留题用于固定方案后的比较；每个条件都独立生成代码。</w:t>
      </w:r>
    </w:p>
    <w:p>
      <w:pPr>
        <w:ind w:firstLine="0"/>
      </w:pPr>
      <w:r>
        <w:t>1. 在12个开发题族上，分别使用无经验与M1来源经验，每题2次重复，共48个单元。来源经验排除同题族材料，固定公开题面、模型和A7修复预算。</w:t>
      </w:r>
    </w:p>
    <w:p>
      <w:pPr>
        <w:ind w:firstLine="0"/>
      </w:pPr>
      <w:r>
        <w:t>2. 按确认前登记的开发增量规则选出M1，固定其配置，再在24个保留题族上运行两条件、两重复，共96个单元；不根据中途成绩调整方案。</w:t>
      </w:r>
    </w:p>
    <w:p>
      <w:pPr>
        <w:ind w:firstLine="0"/>
      </w:pPr>
      <w:r>
        <w:t>3. 记录每次实际注入的经验，验证同一交付代码的F/S/Joint，并将两组按题目和重复配对，核对救回、损失以及建议是否落实。</w:t>
      </w:r>
    </w:p>
    <w:p>
      <w:pPr>
        <w:ind w:firstLine="0"/>
      </w:pPr>
      <w:r>
        <w:t>4. 同时报告按题族重采样区间和原协议精确检验，说明这批保留题此前已用于D02实验；该组称方案保留确认，不称整个CLE从未见过的最终测试。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来源经验的Joint通过次数；开发每条件24次，保留每条件48次，两阶段分别比较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表内主成绩包含所有分配到该条件的运行，包括未注入经验的运行；没有把分母缩小为17或37来提高通过率。是否注入取决于来源资格和当次检索，不代表每次都能找到可用来源卡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中每个题族的两次重复Joint结果一致，无经验组有4个。</w:t>
      </w:r>
    </w:p>
    <w:p>
      <w:pPr>
        <w:pStyle w:val="Heading3"/>
      </w:pPr>
      <w:r>
        <w:t>这些结果说明什么</w:t>
      </w:r>
    </w:p>
    <w:p>
      <w:r>
        <w:t>图7中，开发部分用于挑选M1方案，不能再当作一次独立确认；固定方案后，保留题部分的M1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p=0.078125，大于预定0.05门槛。报告保留两者，不只挑有利的一项。因此当前结论是在已测保留题上净增加8次Joint通过；原协议精确检验未通过0.05门槛，因此尚不能宣布稳定提分。后续比较须固定A7流程、来源资格与名单；当前先按v09做探针，排队全量暂缓；如果要解释成模型与卡库的交叉作用，还需单独固定使用模型、来源库及预算，完成真正的交叉矩阵。由于v3.2已经停用，新安排只执行v4.1三库比较，结论限于该模型。</w:t>
      </w:r>
    </w:p>
    <w:p>
      <w:r>
        <w:t>本节对应的原实验编号：S2_M1、S4。数据来源：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开发及保留题统计</w:t>
        </w:r>
      </w:hyperlink>
      <w:r>
        <w:t>、</w:t>
      </w:r>
      <w:hyperlink w:history="1" r:id="rId20">
        <w:r>
          <w:rPr>
            <w:rFonts w:ascii="Times New Roman" w:hAnsi="Times New Roman" w:eastAsia="宋体"/>
            <w:u w:val="single"/>
            <w:color w:val="255C87"/>
          </w:rPr>
          <w:t>完整统计与案例分析</w:t>
        </w:r>
      </w:hyperlink>
      <w:r>
        <w:t>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  <w:r>
        <w:rPr>
          <w:sz w:val="18"/>
        </w:rPr>
        <w:t xml:space="preserve">　</w:t>
      </w: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返回本周实验主线</w:t>
        </w:r>
      </w:hyperlink>
    </w:p>
    <w:p>
      <w:bookmarkStart w:id="28" w:name="a8"/>
      <w:pPr>
        <w:pStyle w:val="Heading2"/>
      </w:pPr>
      <w:r>
        <w:t>【A8】哪些结果已经完成，成本和检索测量还缺什么？</w:t>
      </w:r>
      <w:bookmarkEnd w:id="28"/>
    </w:p>
    <w:p>
      <w:pPr>
        <w:pStyle w:val="Heading3"/>
      </w:pPr>
      <w:r>
        <w:t>为什么做这项实验</w:t>
      </w:r>
    </w:p>
    <w:p>
      <w:r>
        <w:t>本节核对10月26日基础清单完成了多少、费用记录覆盖什么，以及检索、Q学习和建库还缺什么证据。它是零API资料复核，不产生新的代码成绩。完成数、检索质量和代码正确率需要分别判断。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</w:p>
    <w:p>
      <w:pPr>
        <w:pStyle w:val="Heading3"/>
      </w:pPr>
      <w:r>
        <w:t>怎样做</w:t>
      </w:r>
    </w:p>
    <w:p>
      <w:pPr>
        <w:ind w:firstLine="0"/>
      </w:pPr>
      <w:r>
        <w:t>1. 按执行索引读取各包计划、完成数和原生结果，区分代码运行、仅选卡单元、共享前序输出及同档精确复用，不合并成独立题目总数。</w:t>
      </w:r>
    </w:p>
    <w:p>
      <w:pPr>
        <w:ind w:firstLine="0"/>
      </w:pPr>
      <w:r>
        <w:t>2. 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/>
      </w:pPr>
      <w:r>
        <w:t>3. 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/>
      </w:pPr>
      <w:r>
        <w:t>4. 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已完成基础清单的规模，代码运行与仅选卡单元分开显示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代码实验运行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基础清单的学习范围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Q更新0次、新经验生成0张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10月26日基础清单未进行新模型学习与建库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账本仅对应10月26日基础清单及其列入恢复来源的请求；【A11】另报10月27日起的新Q学习和功能安全运行。两表按各自来源保留，不拼成全项目总费用。这份累计记录包含本轮各包及列入恢复来源的请求，不能等同于整台电脑全部历史用量或本周新支出。本表记录用量，不换算实付人民币。关系提醒8格和分类器同档12格等复用均保留在各自逻辑分母中，不应为凑“新实验数”再次调用模型。</w:t>
      </w:r>
    </w:p>
    <w:p>
      <w:r>
        <w:t>1376次代码运行的组成如下；P3的298次和P7旧卡迁移的48次属于更早的换模起步实验，不在这1376次内。160次选卡只比较卡号，不生成代码，也不加进1376。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基础清单原编号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本文位置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计划及保存次数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B03R 关系提醒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B02 功能安全表达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S2_M1 来源经验开发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S2_P13_P22 生成模板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D02 公开检查流程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C02 五档表达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C04b 分类器确认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D03b 四组Q代码对照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B05 单次编辑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S4 来源经验确认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保存运行，不是去重题数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1376</w:t>
            </w:r>
          </w:p>
        </w:tc>
      </w:tr>
    </w:tbl>
    <w:p>
      <w:pPr>
        <w:spacing w:after="0"/>
      </w:pPr>
    </w:p>
    <w:p>
      <w:r>
        <w:t>分类器拟合及开发读数复用C02结果，不再加一批生成次数。关系提醒8次和同档策略12次复用已经返回的结果：它们算设计中的逻辑运行，但不算新的模型请求。已保存1376次也不等于全部可测，缺测在各实验表中另列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新Q学习已开始，但尚未完成，最新前缀见</w:t>
      </w:r>
      <w:hyperlink w:history="1" w:anchor="a9">
        <w:r>
          <w:rPr>
            <w:rFonts w:ascii="Times New Roman" w:hAnsi="Times New Roman" w:eastAsia="宋体"/>
            <w:u w:val="single"/>
            <w:color w:val="255C87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r>
        <w:t>数据来源：</w:t>
      </w:r>
      <w:hyperlink w:history="1" r:id="rId14">
        <w:r>
          <w:rPr>
            <w:rFonts w:ascii="Times New Roman" w:hAnsi="Times New Roman" w:eastAsia="宋体"/>
            <w:u w:val="single"/>
            <w:color w:val="255C87"/>
          </w:rPr>
          <w:t>清单与成本汇总</w:t>
        </w:r>
      </w:hyperlink>
      <w:r>
        <w:t>、</w:t>
      </w:r>
      <w:hyperlink w:history="1" r:id="rId24">
        <w:r>
          <w:rPr>
            <w:rFonts w:ascii="Times New Roman" w:hAnsi="Times New Roman" w:eastAsia="宋体"/>
            <w:u w:val="single"/>
            <w:color w:val="255C87"/>
          </w:rPr>
          <w:t>零API回放</w:t>
        </w:r>
      </w:hyperlink>
      <w:r>
        <w:t>、</w:t>
      </w:r>
      <w:hyperlink w:history="1" r:id="rId25">
        <w:r>
          <w:rPr>
            <w:rFonts w:ascii="Times New Roman" w:hAnsi="Times New Roman" w:eastAsia="宋体"/>
            <w:u w:val="single"/>
            <w:color w:val="255C87"/>
          </w:rPr>
          <w:t>七项要求与全量任务</w:t>
        </w:r>
      </w:hyperlink>
      <w:r>
        <w:t>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返回要求二</w:t>
        </w:r>
      </w:hyperlink>
      <w:r>
        <w:rPr>
          <w:sz w:val="18"/>
        </w:rPr>
        <w:t xml:space="preserve">　</w:t>
      </w:r>
      <w:hyperlink w:history="1" w:anchor="r6">
        <w:r>
          <w:rPr>
            <w:rFonts w:ascii="Times New Roman" w:hAnsi="Times New Roman" w:eastAsia="宋体"/>
            <w:u w:val="single"/>
            <w:color w:val="255C87"/>
          </w:rPr>
          <w:t>返回检索问题</w:t>
        </w:r>
      </w:hyperlink>
      <w:r>
        <w:rPr>
          <w:sz w:val="18"/>
        </w:rPr>
        <w:t xml:space="preserve">　</w:t>
      </w:r>
      <w:hyperlink w:history="1" w:anchor="r8">
        <w:r>
          <w:rPr>
            <w:rFonts w:ascii="Times New Roman" w:hAnsi="Times New Roman" w:eastAsia="宋体"/>
            <w:u w:val="single"/>
            <w:color w:val="255C87"/>
          </w:rPr>
          <w:t>返回成本安排问题</w:t>
        </w:r>
      </w:hyperlink>
      <w:r>
        <w:rPr>
          <w:sz w:val="18"/>
        </w:rPr>
        <w:t xml:space="preserve">　</w:t>
      </w:r>
      <w:hyperlink w:history="1" w:anchor="r7">
        <w:r>
          <w:rPr>
            <w:rFonts w:ascii="Times New Roman" w:hAnsi="Times New Roman" w:eastAsia="宋体"/>
            <w:u w:val="single"/>
            <w:color w:val="255C87"/>
          </w:rPr>
          <w:t>返回要求七</w:t>
        </w:r>
      </w:hyperlink>
    </w:p>
    <w:p>
      <w:bookmarkStart w:id="29" w:name="a9"/>
      <w:pPr>
        <w:pStyle w:val="Heading2"/>
      </w:pPr>
      <w:r>
        <w:t>【A9】反馈覆盖增加后，在线正确率怎样变化？</w:t>
      </w:r>
      <w:bookmarkEnd w:id="29"/>
    </w:p>
    <w:p>
      <w:r>
        <w:rPr>
          <w:b/>
        </w:rPr>
        <w:t>结果：K0、K1、K2完成；K3完成243/273题。反馈覆盖从445张升至762张，但在线Joint没有随覆盖单调上升。</w:t>
      </w:r>
    </w:p>
    <w:p>
      <w:pPr>
        <w:pStyle w:val="Heading3"/>
      </w:pPr>
      <w:r>
        <w:t>为什么做这项实验？</w:t>
      </w:r>
    </w:p>
    <w:p>
      <w:r>
        <w:t>旧Q在新模型上没有提分，需要让v4.1按自己的解题反馈重新学习。固定1939张卡正文，从Q和访问次数为零开始，保证观察到的是评分学习，不是换了一套卡。</w:t>
      </w:r>
    </w:p>
    <w:p>
      <w:pPr>
        <w:pStyle w:val="Heading3"/>
      </w:pPr>
      <w:r>
        <w:t>怎样做？</w:t>
      </w:r>
    </w:p>
    <w:p>
      <w:pPr>
        <w:ind w:firstLine="0"/>
      </w:pPr>
      <w:r>
        <w:t>1. 顺序完成303道初始化题，按实际采用且具备奖励资格的卡更新Q，冻结为K0。</w:t>
      </w:r>
    </w:p>
    <w:p>
      <w:pPr>
        <w:ind w:firstLine="0"/>
      </w:pPr>
      <w:r>
        <w:t>2. 在同273道增长题上继续三轮，分别冻结K1、K2、K3；学习保持单worker逐题更新。</w:t>
      </w:r>
    </w:p>
    <w:p>
      <w:pPr>
        <w:ind w:firstLine="0"/>
      </w:pPr>
      <w:r>
        <w:t>3. 每轮完成后回放保存响应和原验证结果，分析反馈卡、题族和主要代码差异；冻结回测按【T4】另行执行。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已完成/计划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首次代码Joint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修复后交付Joint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已获反馈卡/1939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303/303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148（49.17%）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445（22.95%）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133（48.90%）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610（31.46%）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124（45.42%）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702（36.20%）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243/273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109（44.86%）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762（39.30%）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各学习阶段累计获得反馈的卡片数；总库1939张，K3仅完成243题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首次功能通过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首次安全通过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最终功能通过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最终安全通过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评分更新次数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声明采用卡次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159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145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K3部分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125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662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835</w:t>
            </w:r>
          </w:p>
        </w:tc>
      </w:tr>
    </w:tbl>
    <w:p>
      <w:pPr>
        <w:spacing w:after="0"/>
      </w:pPr>
    </w:p>
    <w:p>
      <w:r>
        <w:t>上表四个通过数都是次数，彼此不构成分数。例如K0首次功能通过159次、安全通过244次。声明采用与评分更新按不同规则累计，不能相减后直接解释成“未落实卡数”；无奖励资格等情况不会获得Q反馈。</w:t>
      </w:r>
    </w:p>
    <w:p>
      <w:r>
        <w:t>“首次”指第一版生成代码；“最终”指允许修复后交付的代码。同一卡片可多次更新评分，因此更新次数不等于去重卡数。表中百分比分母为本阶段已测次数。</w:t>
      </w:r>
    </w:p>
    <w:p>
      <w:pPr>
        <w:pStyle w:val="Heading3"/>
      </w:pPr>
      <w:r>
        <w:t>这些结果说明什么？</w:t>
      </w:r>
    </w:p>
    <w:p>
      <w:r>
        <w:t>K1比K0新增165张反馈卡，K2再新增92张，说明追加解题确实扩大了Q的反馈范围。K1与K2使用同一增长题集，最终Joint分别为133和124，在线读数下降；两轮重新生成了代码，而且每做一道题都会更新评分，这个差值不能单独归因为Q。54题共同回测负责隔离轮次评分差异，全273题最终Q与相似度比较用于后续总体检验，目前暂缓。K3只完成243题，不与完整273题均值拼成收益曲线。</w:t>
      </w:r>
    </w:p>
    <w:p>
      <w:r>
        <w:t>当前学习仍使用冻结的原奖励资格：增长集232题允许Q反馈，41题照常解题但不记奖励。新标签实验修订后的增长集契约没有追溯写入学习。声明采用只是模型输出记录，是否真正落实到代码还需阅读实现。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负反馈含契约因素，不能全部解释为卡片不适用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这次救回不是Q记账收益证据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采用字段不足以证明代码落实</w:t>
            </w:r>
          </w:p>
        </w:tc>
      </w:tr>
    </w:tbl>
    <w:p>
      <w:pPr>
        <w:spacing w:after="0"/>
      </w:pPr>
    </w:p>
    <w:p>
      <w:r>
        <w:t>保存响应回放是读取过去的模型响应和验证反馈来重走流程，不发新模型请求，也不重新执行代码；代码重验则是在本地再次运行同一代码和验证器。两者检查的对象不同。K0已完成保存验证反馈的精确回放，303行结果、Q和卡库一致；另行重新执行代码时，1107出现同代码结果变化，1111出现提示分歧，所以代码重验并非全部一致；本表仍保留原始测量值，不用复验结果静默替换成绩。K1、K2已完成各自原生回放和案例分析；K3尚在运行。K0、K2分别实际审查12题、9题，以上为其中代表性证据，不作为全体原因比例。</w:t>
      </w:r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返回追加学习要求</w:t>
        </w:r>
      </w:hyperlink>
      <w:r>
        <w:rPr>
          <w:sz w:val="18"/>
        </w:rPr>
        <w:t xml:space="preserve">　</w:t>
      </w:r>
      <w:hyperlink w:history="1" w:anchor="t4">
        <w:r>
          <w:rPr>
            <w:rFonts w:ascii="Times New Roman" w:hAnsi="Times New Roman" w:eastAsia="宋体"/>
            <w:u w:val="single"/>
            <w:color w:val="255C87"/>
          </w:rPr>
          <w:t>查看冻结回测安排</w:t>
        </w:r>
      </w:hyperlink>
    </w:p>
    <w:p>
      <w:bookmarkStart w:id="30" w:name="a10"/>
      <w:pPr>
        <w:pStyle w:val="Heading2"/>
      </w:pPr>
      <w:r>
        <w:t>【A10】全量功能安全对照目前支持按功能与安全分段表达吗？</w:t>
      </w:r>
      <w:bookmarkEnd w:id="30"/>
    </w:p>
    <w:p>
      <w:r>
        <w:rPr>
          <w:b/>
        </w:rPr>
        <w:t>阶段结果：已保存2315/2980次，其中2309次完成测量。原混合卡198/462，按功能与安全分段194/464，当前没有显示按功能与安全分段优于原卡。</w:t>
      </w:r>
    </w:p>
    <w:p>
      <w:pPr>
        <w:pStyle w:val="Heading3"/>
      </w:pPr>
      <w:r>
        <w:t>为什么做这项实验？</w:t>
      </w:r>
    </w:p>
    <w:p>
      <w:r>
        <w:t>小对照中按功能与安全分段少通过4次。全量实验检验这一现象是否持续，并区分仅保留功能、仅保留安全以及两者按功能与安全分段表达的作用。</w:t>
      </w:r>
    </w:p>
    <w:p>
      <w:pPr>
        <w:pStyle w:val="Heading3"/>
      </w:pPr>
      <w:r>
        <w:t>怎样做？</w:t>
      </w:r>
    </w:p>
    <w:p>
      <w:pPr>
        <w:ind w:firstLine="0"/>
      </w:pPr>
      <w:r>
        <w:t>1. 固定298道评价题，分别使用无卡、原混合卡、仅功能、仅安全、功能安全分段组合五种条件，各独立运行两次。</w:t>
      </w:r>
    </w:p>
    <w:p>
      <w:pPr>
        <w:ind w:firstLine="0"/>
      </w:pPr>
      <w:r>
        <w:t>2. 四个带卡条件首次使用相同来源卡编号，再改变表达；各条件的修复过程独立，Q和卡正文不更新。</w:t>
      </w:r>
    </w:p>
    <w:p>
      <w:pPr>
        <w:ind w:firstLine="0"/>
      </w:pPr>
      <w:r>
        <w:t>3. 完整后比较同题同重复的救回与损失、功能通过/失败与安全通过/失败形成的四种组合、题族区间和代码落实，再执行【T5】的单处改动复验。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已完成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已测次数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B0 无卡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178（38.61%）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198（42.86%）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 仅功能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459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180（39.22%）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BS 仅安全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192（41.47%）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BFS 功能安全分段组合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194（41.81%）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fs_progr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五条件已测Joint比例；分母不同，只作进度描述，不直接计算配对收益</w:t>
      </w:r>
    </w:p>
    <w:p>
      <w:pPr>
        <w:pStyle w:val="Heading3"/>
      </w:pPr>
      <w:r>
        <w:t>这些结果说明什么？</w:t>
      </w:r>
    </w:p>
    <w:p>
      <w:r>
        <w:t>表中原卡的已测Joint比例最高；这只是不同已测集合的阶段读数，不是同题比较结论。各条件的已完成题目集合不完全一致，表中相减不等于已完成的配对效应；正式主比较将在五组固定名单完成后计算。当前保留全部实验继续执行，不按阶段排名挑选条件。功能、安全、Joint分别报告，是为了判断按功能与安全分段究竟恢复了功能、损失了安全，还是没有改变实现，而不是只看一个总分。</w:t>
      </w:r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返回功能安全要求</w:t>
        </w:r>
      </w:hyperlink>
      <w:r>
        <w:rPr>
          <w:sz w:val="18"/>
        </w:rPr>
        <w:t xml:space="preserve">　</w:t>
      </w:r>
      <w:hyperlink w:history="1" w:anchor="t5">
        <w:r>
          <w:rPr>
            <w:rFonts w:ascii="Times New Roman" w:hAnsi="Times New Roman" w:eastAsia="宋体"/>
            <w:u w:val="single"/>
            <w:color w:val="255C87"/>
          </w:rPr>
          <w:t>查看差异原因复验</w:t>
        </w:r>
      </w:hyperlink>
    </w:p>
    <w:p>
      <w:bookmarkStart w:id="31" w:name="a11"/>
      <w:pPr>
        <w:pStyle w:val="Heading2"/>
      </w:pPr>
      <w:r>
        <w:t>【A11】怎样用探针接力控制成本？</w:t>
      </w:r>
      <w:bookmarkEnd w:id="31"/>
    </w:p>
    <w:p>
      <w:r>
        <w:rPr>
          <w:b/>
        </w:rPr>
        <w:t>结论：已启动Q学习和功能安全全量继续；其他研究先做探针，排队全量先跳过。</w:t>
      </w:r>
      <w:r>
        <w:t xml:space="preserve"> v09取代白天v08的自动接续方式，40项调度离线验证通过。这是执行规则验证，不是科学收益结果。</w:t>
      </w:r>
    </w:p>
    <w:p>
      <w:pPr>
        <w:pStyle w:val="Heading3"/>
      </w:pPr>
      <w:r>
        <w:t>为什么这样安排？</w:t>
      </w:r>
    </w:p>
    <w:p>
      <w:r>
        <w:t>旧Q、功能安全分段表达和分类器小实验均未胜过对照。当前先用有限样本确认新机制和训练机会，把后续全量投入留给最有价值的问题；已经产生大量数据的两项全量保持规则完成。</w:t>
      </w:r>
    </w:p>
    <w:p>
      <w:pPr>
        <w:pStyle w:val="Heading3"/>
      </w:pPr>
      <w:r>
        <w:t>怎样执行？</w:t>
      </w:r>
    </w:p>
    <w:p>
      <w:pPr>
        <w:ind w:firstLine="0"/>
      </w:pPr>
      <w:r>
        <w:t>1. 完成活动学习和功能安全，回放保存结果并阅读实际代码。</w:t>
      </w:r>
    </w:p>
    <w:p>
      <w:pPr>
        <w:ind w:firstLine="0"/>
      </w:pPr>
      <w:r>
        <w:t>2. 有已经完成的必要前置任务且入口已验证的探针自动接续，普通负结果按既定固定样本收口；条件追加只执行登记的小批。</w:t>
      </w:r>
    </w:p>
    <w:p>
      <w:pPr>
        <w:ind w:firstLine="0"/>
      </w:pPr>
      <w:r>
        <w:t>3. 遇到排队全量先跳过，继续其他独立探针。跳过不解除真实完整卡库、分类器或原镜像依赖。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研究任务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本次自动范围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全量状态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Q同题回测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54题×5条件×2＝540次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其余876次暂缓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2题×4条件×2＝16次技术探针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其余2368次暂缓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82题×5档×2＝820次；条件满足才追加82题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不直接扩到273题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真实新标签训练后6题×3策略×2＝36次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其余1752次暂缓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检索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57题；条件满足才追加57题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不直接扩到增长集273题＋审计集298题＝571题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新库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2道初始化题技术探针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完整建库暂缓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卡库交叉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真实完整新库到位后12题×3×2＝72次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全298题暂缓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局部原因复验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最多6题、12次本地验证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无实验模型请求</w:t>
            </w:r>
          </w:p>
        </w:tc>
      </w:tr>
    </w:tbl>
    <w:p>
      <w:pPr>
        <w:spacing w:after="0"/>
      </w:pPr>
    </w:p>
    <w:p>
      <w:r>
        <w:t>新增限定题数的执行入口仍需离线验证后才能实际派发；队列名称不等于已做实验。截止时这些后续探针没有真实完成行。</w:t>
      </w:r>
    </w:p>
    <w:p>
      <w:pPr>
        <w:pStyle w:val="Heading3"/>
      </w:pPr>
      <w:r>
        <w:t>已经投入多少？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Q：K3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16,325,744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2,373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101,406,792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17,598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425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174,805,780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27,926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657</w:t>
            </w:r>
          </w:p>
        </w:tc>
      </w:tr>
    </w:tbl>
    <w:p>
      <w:pPr>
        <w:spacing w:after="0"/>
      </w:pPr>
    </w:p>
    <w:p>
      <w:r>
        <w:t>本表为23:01累计物理账本，未知用量不计为零；基础实验65,186,659 Token在【A8】单列，Codex分析用量另记。没有当前账单就不折算实付人民币。</w:t>
      </w:r>
    </w:p>
    <w:p>
      <w:pPr>
        <w:pStyle w:val="Heading3"/>
      </w:pPr>
      <w:r>
        <w:t>对主线有什么影响？</w:t>
      </w:r>
    </w:p>
    <w:p>
      <w:r>
        <w:t>覆盖增加证明反馈触达更多卡，不证明代码更正确。下一步54题配对回测先区分学习轮次的影响；功能安全完整对照回答经验拆分能否兼顾两个目标。82题标签和57题检索负责判定是否存在可训练规律、遗漏发生在哪里，不替代完整迁移结论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  <w:r>
        <w:rPr>
          <w:sz w:val="18"/>
        </w:rPr>
        <w:t xml:space="preserve">　</w:t>
      </w:r>
      <w:hyperlink w:history="1" w:anchor="todo">
        <w:r>
          <w:rPr>
            <w:rFonts w:ascii="Times New Roman" w:hAnsi="Times New Roman" w:eastAsia="宋体"/>
            <w:u w:val="single"/>
            <w:color w:val="255C87"/>
          </w:rPr>
          <w:t>返回待做安排</w:t>
        </w:r>
      </w:hyperlink>
      <w:r>
        <w:rPr>
          <w:sz w:val="18"/>
        </w:rPr>
        <w:t xml:space="preserve">　</w:t>
      </w:r>
      <w:hyperlink w:history="1" r:id="rId28">
        <w:r>
          <w:rPr>
            <w:rFonts w:ascii="Times New Roman" w:hAnsi="Times New Roman" w:eastAsia="宋体"/>
            <w:u w:val="single"/>
            <w:color w:val="255C87"/>
          </w:rPr>
          <w:t>当前执行规则</w:t>
        </w:r>
      </w:hyperlink>
      <w:r>
        <w:rPr>
          <w:sz w:val="18"/>
        </w:rPr>
        <w:t xml:space="preserve">　</w:t>
      </w:r>
      <w:hyperlink w:history="1" r:id="rId29">
        <w:r>
          <w:rPr>
            <w:rFonts w:ascii="Times New Roman" w:hAnsi="Times New Roman" w:eastAsia="宋体"/>
            <w:u w:val="single"/>
            <w:color w:val="255C87"/>
          </w:rPr>
          <w:t>本次保存快照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2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3" Type="http://schemas.openxmlformats.org/officeDocument/2006/relationships/image" Target="media/image2.png"/><Relationship Id="rId14" Type="http://schemas.openxmlformats.org/officeDocument/2006/relationships/hyperlink" Target="file:///D:/Agent/sct-security-generation/results/curated/cle_v41_completion_20261026/summary.json" TargetMode="External"/><Relationship Id="rId15" Type="http://schemas.openxmlformats.org/officeDocument/2006/relationships/hyperlink" Target="file:///D:/Agent/sct-security-generation/translation_work/diagnostics/20261026/cle_v41_completion/CLOSEOUT/D03a_selector_noise.json" TargetMode="External"/><Relationship Id="rId16" Type="http://schemas.openxmlformats.org/officeDocument/2006/relationships/hyperlink" Target="file:///D:/Agent/sct-security-generation/translation_work/diagnostics/20261026/cle_v41_completion/CLOSEOUT/agent_case_review.json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file:///D:/Agent/sct-security-generation/translation_work/diagnostics/20261026/cle_v41_completion/CLOSEOUT/agent_synthesis.md" TargetMode="External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file:///D:/Agent/sct-security-generation/translation_work/diagnostics/20261026/cle_v41_completion/CLOSEOUT/replay_results.json" TargetMode="External"/><Relationship Id="rId25" Type="http://schemas.openxmlformats.org/officeDocument/2006/relationships/hyperlink" Target="file:///D:/Agent/sct-security-generation/docs/research/CLE-PLAN-20261027-seven-requirements-v01.docx" TargetMode="External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hyperlink" Target="file:///D:/Agent/sct-security-generation/docs/research/CLE-TODO-20261022-20261028-v09.md" TargetMode="External"/><Relationship Id="rId29" Type="http://schemas.openxmlformats.org/officeDocument/2006/relationships/hyperlink" Target="file:///D:/Agent/sct-security-generation/docs/research/reports/CLE-RPT-20261022-20261028-weekly-v08/evidence/runtime_snapsho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