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664AB">
      <w:pPr>
        <w:pStyle w:val="31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CLE已做与未做实验清单</w:t>
      </w:r>
    </w:p>
    <w:p w14:paraId="409104F0">
      <w:r>
        <w:rPr>
          <w:rFonts w:ascii="Times New Roman" w:hAnsi="Times New Roman" w:eastAsia="宋体"/>
          <w:b w:val="0"/>
          <w:color w:val="000000"/>
          <w:sz w:val="24"/>
        </w:rPr>
        <w:t>本清单把历史已完成实验、本轮部分完成实验、尚未开始的实验和旧模型停用后的结束项分开。进度依据10月28日10:35保存的运行记录；技术探针和恢复段合并到所属实验，不重复列为独立研究。</w:t>
      </w:r>
    </w:p>
    <w:p w14:paraId="7D868C22">
      <w:r>
        <w:rPr>
          <w:rFonts w:ascii="Times New Roman" w:hAnsi="Times New Roman" w:eastAsia="宋体"/>
          <w:b w:val="0"/>
          <w:color w:val="000000"/>
          <w:sz w:val="24"/>
        </w:rPr>
        <w:t>阅读说明：经验卡是可复用的做题建议，Q是卡片根据历史反馈获得的评分。初始化集303题用于建立起点，增长集273题用于学习，审计集298题用于检验迁移。Joint指同一份代码同时通过功能与安全测试；同题两次重复是两次运行，不是两道新题。</w:t>
      </w:r>
    </w:p>
    <w:p w14:paraId="4074F0B0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当前共列37项：历史及阶段已完成21项，部分完成2项，已安排未开始12项，旧模型停用项2项。</w:t>
      </w:r>
    </w:p>
    <w:p w14:paraId="2AE52CC8">
      <w:r>
        <w:rPr>
          <w:rFonts w:hint="eastAsia"/>
          <w:b w:val="0"/>
          <w:color w:val="000000"/>
          <w:sz w:val="24"/>
          <w:lang w:val="en-US" w:eastAsia="zh-CN"/>
        </w:rPr>
        <w:t>实验分类：</w:t>
      </w:r>
      <w:bookmarkStart w:id="4" w:name="_GoBack"/>
      <w:bookmarkEnd w:id="4"/>
      <w:r>
        <w:fldChar w:fldCharType="begin"/>
      </w:r>
      <w:r>
        <w:instrText xml:space="preserve"> HYPERLINK \l "section_1" </w:instrText>
      </w:r>
      <w:r>
        <w:fldChar w:fldCharType="separate"/>
      </w:r>
      <w:r>
        <w:rPr>
          <w:rFonts w:ascii="Times New Roman" w:hAnsi="Times New Roman" w:eastAsia="宋体"/>
          <w:color w:val="225B86"/>
          <w:sz w:val="24"/>
        </w:rPr>
        <w:t>已完成的历史实验与分析</w:t>
      </w:r>
      <w:r>
        <w:rPr>
          <w:rFonts w:ascii="Times New Roman" w:hAnsi="Times New Roman" w:eastAsia="宋体"/>
          <w:color w:val="225B86"/>
          <w:sz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</w:rPr>
        <w:t>　</w:t>
      </w:r>
      <w:r>
        <w:fldChar w:fldCharType="begin"/>
      </w:r>
      <w:r>
        <w:instrText xml:space="preserve"> HYPERLINK \l "section_2" </w:instrText>
      </w:r>
      <w:r>
        <w:fldChar w:fldCharType="separate"/>
      </w:r>
      <w:r>
        <w:rPr>
          <w:rFonts w:ascii="Times New Roman" w:hAnsi="Times New Roman" w:eastAsia="宋体"/>
          <w:color w:val="225B86"/>
          <w:sz w:val="24"/>
        </w:rPr>
        <w:t>已启动但尚未完成的实验</w:t>
      </w:r>
      <w:r>
        <w:rPr>
          <w:rFonts w:ascii="Times New Roman" w:hAnsi="Times New Roman" w:eastAsia="宋体"/>
          <w:color w:val="225B86"/>
          <w:sz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</w:rPr>
        <w:t>　</w:t>
      </w:r>
      <w:r>
        <w:fldChar w:fldCharType="begin"/>
      </w:r>
      <w:r>
        <w:instrText xml:space="preserve"> HYPERLINK \l "section_3" </w:instrText>
      </w:r>
      <w:r>
        <w:fldChar w:fldCharType="separate"/>
      </w:r>
      <w:r>
        <w:rPr>
          <w:rFonts w:ascii="Times New Roman" w:hAnsi="Times New Roman" w:eastAsia="宋体"/>
          <w:color w:val="225B86"/>
          <w:sz w:val="24"/>
        </w:rPr>
        <w:t>已安排但尚未开始的实验</w:t>
      </w:r>
      <w:r>
        <w:rPr>
          <w:rFonts w:ascii="Times New Roman" w:hAnsi="Times New Roman" w:eastAsia="宋体"/>
          <w:color w:val="225B86"/>
          <w:sz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</w:rPr>
        <w:t>　</w:t>
      </w:r>
      <w:r>
        <w:fldChar w:fldCharType="begin"/>
      </w:r>
      <w:r>
        <w:instrText xml:space="preserve"> HYPERLINK \l "section_4" </w:instrText>
      </w:r>
      <w:r>
        <w:fldChar w:fldCharType="separate"/>
      </w:r>
      <w:r>
        <w:rPr>
          <w:rFonts w:ascii="Times New Roman" w:hAnsi="Times New Roman" w:eastAsia="宋体"/>
          <w:color w:val="225B86"/>
          <w:sz w:val="24"/>
        </w:rPr>
        <w:t>因旧模型停用而不再执行的原计划</w:t>
      </w:r>
      <w:r>
        <w:rPr>
          <w:rFonts w:ascii="Times New Roman" w:hAnsi="Times New Roman" w:eastAsia="宋体"/>
          <w:color w:val="225B86"/>
          <w:sz w:val="24"/>
        </w:rPr>
        <w:fldChar w:fldCharType="end"/>
      </w:r>
    </w:p>
    <w:p w14:paraId="0D02AB11">
      <w:pPr>
        <w:pStyle w:val="3"/>
      </w:pPr>
      <w:bookmarkStart w:id="0" w:name="section_1"/>
      <w:r>
        <w:rPr>
          <w:rFonts w:ascii="Times New Roman" w:hAnsi="Times New Roman" w:eastAsia="宋体"/>
          <w:b/>
          <w:color w:val="000000"/>
          <w:sz w:val="24"/>
        </w:rPr>
        <w:t>一 已完成的历史实验与分析</w:t>
      </w:r>
      <w:bookmarkEnd w:id="0"/>
    </w:p>
    <w:p w14:paraId="57227A86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名称：A01 旧模型在增长题上的不限三卡学习与回测</w:t>
      </w:r>
    </w:p>
    <w:p w14:paraId="5F5B743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检查解除三卡上限后，更多经验能否获得Q反馈，以及学到的Q能否帮助原题。</w:t>
      </w:r>
    </w:p>
    <w:p w14:paraId="617EF1EA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①在273道增长题上做题，不限制最多三张卡，让Q跟随实际采用记录学习；②冻结Q，在同273题上回测；③比较覆盖率和正确率。</w:t>
      </w:r>
    </w:p>
    <w:p w14:paraId="2E27B866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观察学习Joint为109/273，冻结回测为100/273，净少9题。解除上限扩大了反馈范围，但这次回测没有提高正确率。</w:t>
      </w:r>
    </w:p>
    <w:p w14:paraId="5B94A917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名称：A02 旧模型在初始化题上的两种选卡上限学习</w:t>
      </w:r>
    </w:p>
    <w:p w14:paraId="086DE31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检查卡片来自初始化题时，扩大选卡数量能否增加反馈覆盖。</w:t>
      </w:r>
    </w:p>
    <w:p w14:paraId="02FCC9F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①分别保留限三卡和不限三卡的学习记录；②让模型生成代码并记录实际采用；③只给符合奖励条件的采用卡更新Q。</w:t>
      </w:r>
    </w:p>
    <w:p w14:paraId="27739299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限三卡学习后的反馈卡为669/1939，不限三卡学习后为926/1939。选卡上限确实限制反馈范围，但覆盖增加本身不等于提分。</w:t>
      </w:r>
    </w:p>
    <w:p w14:paraId="1C788FF7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名称：A03 旧模型在全审计集上的Q四组对照</w:t>
      </w:r>
    </w:p>
    <w:p w14:paraId="3643B7C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判断学习Q是否比原CLE、相似度和打乱Q更能选对经验。</w:t>
      </w:r>
    </w:p>
    <w:p w14:paraId="17B9594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①冻结当次卡库和Q；②在298题名单上运行原CLE、相似度、学习Q、同类漏洞内打乱Q四组；③按同题配对比较Joint。</w:t>
      </w:r>
    </w:p>
    <w:p w14:paraId="680B8E68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共同可测的296题上，学习Q比原CLE净多6题，比相似度净少1题，比打乱Q净多2题。这次比较没有建立学习Q的稳定正确率收益。</w:t>
      </w:r>
    </w:p>
    <w:p w14:paraId="222C02FA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名称：A04 旧模型重复选卡与实际采用分析</w:t>
      </w:r>
    </w:p>
    <w:p w14:paraId="4E3398D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确认Q改变的是具体卡片编号，并检查变化是否超过模型自身波动。</w:t>
      </w:r>
    </w:p>
    <w:p w14:paraId="4A6B749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①固定8题及候选，四组各选卡5次，共160次；②比较组内波动和组间差异；③对齐初始化题的改选、采用和Joint记录。</w:t>
      </w:r>
    </w:p>
    <w:p w14:paraId="58A6F29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Q对选卡的影响超过组内波动。296道可比较题中281题改变了选卡集合，其中225题采用新增成员；该子集Joint由103增至110。子集变化用于说明作用路径。</w:t>
      </w:r>
    </w:p>
    <w:p w14:paraId="58D12370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名称：A05 十八道损失题的代码原因复盘</w:t>
      </w:r>
    </w:p>
    <w:p w14:paraId="168671FA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查明原来通过、后来失败的题，具体在哪一步出错。</w:t>
      </w:r>
    </w:p>
    <w:p w14:paraId="3254E32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①取出18题前后代码、题面、经验和验证记录；②逐题检查配置、传入对象和公开要求；③用保存代码进行局部复验。</w:t>
      </w:r>
    </w:p>
    <w:p w14:paraId="4237CC18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13题覆盖了已有配置，2题缺少公开契约，2题涉及资源策略，1题涉及网络。局部修正配置或补齐契约可以恢复相应题目，错误原因已具体定位。</w:t>
      </w:r>
    </w:p>
    <w:p w14:paraId="7FDBFCDB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名称：A06 历史检索适用性比较与题面修复</w:t>
      </w:r>
    </w:p>
    <w:p w14:paraId="6478368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检查取出的经验是否适用，并修复影响做题和奖励的公开条件。</w:t>
      </w:r>
    </w:p>
    <w:p w14:paraId="69A92E4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①整理六组检索记录与AI标签；②核对102、136及后续修复题的原题、上下文和测试；③保留原数据，另存补齐后的契约并预检。</w:t>
      </w:r>
    </w:p>
    <w:p w14:paraId="4C743181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历史六组完成199道正式统计任务，直接适用比例约9.1%至12.3%，属于AI估计。题面修复已经用于后续实验；人工确认和共同候选池召回率仍在待做项中。</w:t>
      </w:r>
    </w:p>
    <w:p w14:paraId="5CE4A12B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名称：A07 新模型在PLT上的无经验基线</w:t>
      </w:r>
    </w:p>
    <w:p w14:paraId="6709719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得到DeepSeek v4.1 Flash 1017不使用经验时的完整做题参照。</w:t>
      </w:r>
    </w:p>
    <w:p w14:paraId="0CEE44F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①在298道审计题上使用P3初析、规划和生成流程；②最多修订一次；③不输入经验、不生成新卡、不更新Q；④回放保存结果。</w:t>
      </w:r>
    </w:p>
    <w:p w14:paraId="781FCBB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298题全部交付，297题完成测量；功能通过111题，安全通过232题，Joint通过96题。它是无经验P3基线，后续P7带卡比较使用自己的P7空卡对照。</w:t>
      </w:r>
    </w:p>
    <w:p w14:paraId="1E04A475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名称：A08 新模型使用旧1939张卡的初步迁移对照</w:t>
      </w:r>
    </w:p>
    <w:p w14:paraId="34C363B3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判断旧卡库能否直接帮助新模型，并确认原P7接线可用。</w:t>
      </w:r>
    </w:p>
    <w:p w14:paraId="79A1C34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①固定12题，每题重复两次；②运行P7空卡和P7旧卡两组，共48次；③保持Q关闭；④核对采用与代码落实。</w:t>
      </w:r>
    </w:p>
    <w:p w14:paraId="30FEB2B6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空卡Joint为7/24，带卡为8/24；共同可测的23个配对均通过7次。带卡21/24次声明采用，增量集中在一个输出截断案例，旧卡迁移的稳定提分没有建立。</w:t>
      </w:r>
    </w:p>
    <w:p w14:paraId="0CC09A1B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名称：A09 文件与签名关系提醒对照</w:t>
      </w:r>
    </w:p>
    <w:p w14:paraId="3727917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检查生成时明确文件和签名的对应关系，能否减少绑定错误。</w:t>
      </w:r>
    </w:p>
    <w:p w14:paraId="60B018AE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①固定同一题的初析和计划；②比较空卡或带卡，以及普通绑定提醒或关系提醒，共四种组合；③每组重复两次，共8次。</w:t>
      </w:r>
    </w:p>
    <w:p w14:paraId="57879919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四组Joint均为2/2。这8次没有出现成绩差别，说明本题不能区分提醒效果；关系信息已能按预定位置传给生成阶段。</w:t>
      </w:r>
    </w:p>
    <w:p w14:paraId="4B30E27B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名称：A10 功能与安全经验表达的小范围五组比较</w:t>
      </w:r>
    </w:p>
    <w:p w14:paraId="1BC18C9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检查把功能建议和安全建议分开呈现，是否更能同时满足两类测试。</w:t>
      </w:r>
    </w:p>
    <w:p w14:paraId="63D6F25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①固定12个题族、各重复两次；②比较无卡、原卡、功能建议、安全建议、两类分开呈现，共120次；③保持来源卡一致并比较Joint。</w:t>
      </w:r>
    </w:p>
    <w:p w14:paraId="5ED67F71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五组Joint依次为12、13、13、12、9次，每组24次。分开呈现比原卡少4次Joint；小范围结果没有显示收益，后续已扩展到全298题。</w:t>
      </w:r>
    </w:p>
    <w:p w14:paraId="1D42FE2F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名称：A11 带接口保护的来源经验开发对照</w:t>
      </w:r>
    </w:p>
    <w:p w14:paraId="4E6F3867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检查保留目标接口、限制来源假设迁移后，经验能否帮助生成。</w:t>
      </w:r>
    </w:p>
    <w:p w14:paraId="45C3E4B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①在12个题族上比较M1来源经验和无经验；②各重复两次，共48次；③记录经验注入、代码落实和同题救回或损失。</w:t>
      </w:r>
    </w:p>
    <w:p w14:paraId="743BD532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M1 Joint为14/24，无经验为11/24，救回5次、损失2次。开发阶段净增3次，按既定顺序进入后面的保留题确认。</w:t>
      </w:r>
    </w:p>
    <w:p w14:paraId="165E1404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名称：A12 生成阶段功能保持提醒对照</w:t>
      </w:r>
    </w:p>
    <w:p w14:paraId="5F4955D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判断仅加强生成提醒是否足以减少功能错误。</w:t>
      </w:r>
    </w:p>
    <w:p w14:paraId="7744655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①共享12个题族的前置分析和规划；②在生成阶段使用原模板及两种提醒模板；③各重复两次，共72次。</w:t>
      </w:r>
    </w:p>
    <w:p w14:paraId="0D6BADD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三组Joint分别为10/24、10/24、11/24。单独增加提醒只产生很小的成绩差异，没有解决整体功能错误。</w:t>
      </w:r>
    </w:p>
    <w:p w14:paraId="3BE5E297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名称：A13 根据公开要求自生成检查的流程对照</w:t>
      </w:r>
    </w:p>
    <w:p w14:paraId="4D3D3211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判断让模型先写公开自检，能否减少与题目要求不符的代码。</w:t>
      </w:r>
    </w:p>
    <w:p w14:paraId="54D6AC88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①固定48个题族，各重复两次；②比较原P7和公开自检流程，共192次；③正式功能、安全测试只用于最终测量。</w:t>
      </w:r>
    </w:p>
    <w:p w14:paraId="4D00962E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原P7测得Joint通过30次，公开自检通过28次；功能通过增加5次，安全通过减少3次。错误自检会把安全转义后的内容继续改坏，这套流程没有提高Joint。</w:t>
      </w:r>
    </w:p>
    <w:p w14:paraId="593EDB41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名称：A14 五档经验详细程度比较</w:t>
      </w:r>
    </w:p>
    <w:p w14:paraId="1F9AD091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检查不提供经验、简短提醒、机制说明、操作模板和完整示例分别适合什么题。</w:t>
      </w:r>
    </w:p>
    <w:p w14:paraId="3F6B308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①固定48个题族，各重复两次；②比较五档经验，共480次；③保持合格来源一致，逐题比较Joint和采用。</w:t>
      </w:r>
    </w:p>
    <w:p w14:paraId="6EE1A146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五档Joint依次为44、46、44、47、42次，每档计划96次。操作模板通过数最高，完整示例最低；31个题族在五档的重复成功次数相同，不能据此给所有题指定同一最佳档。</w:t>
      </w:r>
    </w:p>
    <w:p w14:paraId="723F80D6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名称：A15 基于真实做题结果的记忆程度分类器</w:t>
      </w:r>
    </w:p>
    <w:p w14:paraId="58C2EDA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判断根据公开题目特征选择经验档位，能否超过固定提醒和简单规则。</w:t>
      </w:r>
    </w:p>
    <w:p w14:paraId="4CE5EC7E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①只用训练题的真实结果产生标签；②按题族交叉验证，训练并冻结分类器；③在24个保留题族、两重复上比较三策略，共144个逻辑单元。</w:t>
      </w:r>
    </w:p>
    <w:p w14:paraId="441EAA91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19个训练题族提供可用标签。分类器、固定简短提醒、简单规则的Joint分别为21/48、22/48、19/48。分类器没有超过固定提醒。</w:t>
      </w:r>
    </w:p>
    <w:p w14:paraId="3A0A9BB0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名称：A16 新模型五次重复选卡的Q作用验证</w:t>
      </w:r>
    </w:p>
    <w:p w14:paraId="0F5DBE9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判断Q对新模型选卡的作用是否超过同一条件多次调用的波动。</w:t>
      </w:r>
    </w:p>
    <w:p w14:paraId="3552A4A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①固定8个题族的查询和共同候选；②原CLE、相似度、学习Q、打乱Q各重复选卡5次，共160次；③不生成代码、不更新Q。</w:t>
      </w:r>
    </w:p>
    <w:p w14:paraId="329EC3E8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160次选择有效。学习Q相对另外三组的成员差异均通过预定机制检验，说明Q改变了具体选卡编号；此实验只回答选卡问题。</w:t>
      </w:r>
    </w:p>
    <w:p w14:paraId="0F775DD0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名称：A17 新模型消费旧Q的四组代码比较</w:t>
      </w:r>
    </w:p>
    <w:p w14:paraId="4C78896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判断已经改变选卡的旧Q，能否进一步改善新模型最终代码。</w:t>
      </w:r>
    </w:p>
    <w:p w14:paraId="30ECABF3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①冻结旧1939卡及其Q；②固定24个题族、各重复两次；③比较四种选卡方式，共192次；④核对改选、采用、实现和Joint。</w:t>
      </w:r>
    </w:p>
    <w:p w14:paraId="5A35A29F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四组Joint依次为11/48、13/48、11/48、13/48。学习Q相对原CLE有46/48次首轮改选，32/48次采用新增成员，但Joint未提高；代码落实是明确问题。</w:t>
      </w:r>
    </w:p>
    <w:p w14:paraId="58A1C0E2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名称：A18 固定同一份代码后的经验编辑对照</w:t>
      </w:r>
    </w:p>
    <w:p w14:paraId="5B23356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将起点代码固定，单独检查经验是否帮助修改代码。</w:t>
      </w:r>
    </w:p>
    <w:p w14:paraId="0862AC1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①取6题在原卡组的首次代码；②比较带经验编辑和空经验编辑；③各重复两次，共24次；④使用原验证器检查修改后的代码。</w:t>
      </w:r>
    </w:p>
    <w:p w14:paraId="7A688A25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两组Joint均为6/12，功能通过均为7/12，安全通过均为9/12。带经验输入9/12次，最终通过结果相同，本次编辑没有带来净收益。</w:t>
      </w:r>
    </w:p>
    <w:p w14:paraId="2BAAAE5E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名称：A19 来源经验方案在保留题上的确认</w:t>
      </w:r>
    </w:p>
    <w:p w14:paraId="52BC03CD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检查开发阶段选出的M1方案，能否在另一批题上继续产生收益。</w:t>
      </w:r>
    </w:p>
    <w:p w14:paraId="796D6C9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①按预定开发规则选出M1；②固定24个保留题族，各重复两次；③比较M1和无经验，共96次；④分析配对结果与题族差异。</w:t>
      </w:r>
    </w:p>
    <w:p w14:paraId="1D5DC39A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M1 Joint为28/48，无经验为20/48，救回9次、损失1次。通过数提高8次；预定题族精确检验p为0.078125，未达到0.05，统计确认条件未满足。</w:t>
      </w:r>
    </w:p>
    <w:p w14:paraId="1CC184E6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名称：A20 新模型初始化题全量Q学习</w:t>
      </w:r>
    </w:p>
    <w:p w14:paraId="6C9D37F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让新模型用自己的做题反馈为旧卡重新建立Q起点。</w:t>
      </w:r>
    </w:p>
    <w:p w14:paraId="0084E1D3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①固定1939张卡正文，Q和访问次数从零开始；②顺序完成303道初始化题；③仅给合格且实际采用的卡更新Q；④冻结为K0并回放。</w:t>
      </w:r>
    </w:p>
    <w:p w14:paraId="5F36A67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303次全部执行，301次完成测量，最终Joint通过148次。445/1939张卡获得反馈，覆盖22.95%。K0已经冻结，作为后续逐轮比较的起点。</w:t>
      </w:r>
    </w:p>
    <w:p w14:paraId="77AB074C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名称：A21 新模型增长题第一轮全量Q学习</w:t>
      </w:r>
    </w:p>
    <w:p w14:paraId="3EF3FCC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检查从初始化题迁移到增长题后，反馈覆盖能增加多少。</w:t>
      </w:r>
    </w:p>
    <w:p w14:paraId="1D153EFE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①从K0接续273道增长题；②保持单进程逐题更新Q；③全部题目均做，只有232道合格题授予Q反馈；④冻结为K1并回放。</w:t>
      </w:r>
    </w:p>
    <w:p w14:paraId="780C6AE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273次全部执行，272次完成测量，最终Joint通过133次。反馈卡累计610/1939，覆盖31.46%，比K0增加165张。学习正确率与冻结Q收益分别评价。</w:t>
      </w:r>
    </w:p>
    <w:p w14:paraId="13416C7F">
      <w:pPr>
        <w:pStyle w:val="3"/>
        <w:pageBreakBefore/>
      </w:pPr>
      <w:bookmarkStart w:id="1" w:name="section_2"/>
      <w:r>
        <w:rPr>
          <w:rFonts w:ascii="Times New Roman" w:hAnsi="Times New Roman" w:eastAsia="宋体"/>
          <w:b/>
          <w:color w:val="000000"/>
          <w:sz w:val="24"/>
        </w:rPr>
        <w:t>二 已启动但尚未完成的实验</w:t>
      </w:r>
      <w:bookmarkEnd w:id="1"/>
    </w:p>
    <w:p w14:paraId="2DDC1508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名称：B01 新模型增长题第二轮Q学习 K2</w:t>
      </w:r>
    </w:p>
    <w:p w14:paraId="7695202C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检查重复做同一批增长题，Q是否继续覆盖新卡，还是集中重复奖励少数卡。</w:t>
      </w:r>
    </w:p>
    <w:p w14:paraId="3F26DB2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①从K1顺序再做273道增长题；②保留已有167题和成功响应；③补足剩余106题；④完成后冻结K2、回放并分析。</w:t>
      </w:r>
    </w:p>
    <w:p w14:paraId="0430D9AD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当前完成167/273题，167题均完成测量，Joint通过78次。反馈卡累计666/1939，覆盖34.35%；因账户余额不足停在保存位置，第二轮总成绩尚未形成。</w:t>
      </w:r>
    </w:p>
    <w:p w14:paraId="5FABFC95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名称：B02 全298题功能与安全经验五组比较</w:t>
      </w:r>
    </w:p>
    <w:p w14:paraId="2E768BC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用全量结果判断分开功能和安全经验，能否减少功能退化并提高Joint。</w:t>
      </w:r>
    </w:p>
    <w:p w14:paraId="5CE8E27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①在298题上比较无卡、原卡、功能建议、安全建议、分开呈现五组；②每组两重复，共2980次；③完成剩余1320次后，做配对分析和案例复盘。</w:t>
      </w:r>
    </w:p>
    <w:p w14:paraId="7A38491E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当前完成1660/2980次。五组已确认Joint通过数依次为128、142、131、136、141次，各组进度不同；这些数是进度记录，全量配对结论在2980次齐备后形成。</w:t>
      </w:r>
    </w:p>
    <w:p w14:paraId="65F55F41">
      <w:pPr>
        <w:pStyle w:val="3"/>
        <w:pageBreakBefore/>
      </w:pPr>
      <w:bookmarkStart w:id="2" w:name="section_3"/>
      <w:r>
        <w:rPr>
          <w:rFonts w:ascii="Times New Roman" w:hAnsi="Times New Roman" w:eastAsia="宋体"/>
          <w:b/>
          <w:color w:val="000000"/>
          <w:sz w:val="24"/>
        </w:rPr>
        <w:t>三 已安排但尚未开始的实验</w:t>
      </w:r>
      <w:bookmarkEnd w:id="2"/>
    </w:p>
    <w:p w14:paraId="0528A089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名称：C01 新模型增长题第三轮Q学习 K3</w:t>
      </w:r>
    </w:p>
    <w:p w14:paraId="748EBE27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完成预定三轮增长学习，得到统一的最终Q状态。</w:t>
      </w:r>
    </w:p>
    <w:p w14:paraId="2360DF54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①从完整K2接续；②顺序完成同273题并更新Q；③冻结为K3；④回放并比较K0至K3的覆盖、反馈集中度和成本。</w:t>
      </w:r>
    </w:p>
    <w:p w14:paraId="1CE9C394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预先看新增反馈卡数、不同题族覆盖和重复奖励比例。覆盖持续增加说明接触范围扩大；只增加反馈次数而不增加卡数，说明学习集中。提分由后续冻结对照判断。</w:t>
      </w:r>
    </w:p>
    <w:p w14:paraId="0574A1BE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名称：C02 四个学习阶段的冻结Q同题回测</w:t>
      </w:r>
    </w:p>
    <w:p w14:paraId="61D43B9E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判断多轮学习得到的Q，是否真的让原增长题更容易做对。</w:t>
      </w:r>
    </w:p>
    <w:p w14:paraId="2A096D7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①等K0至K3完成并冻结；②273题比较相似度、Q-K0、Q-K1、Q-K2、Q-K3五条件；③各两重复，共2730次；④不更新Q。</w:t>
      </w:r>
    </w:p>
    <w:p w14:paraId="0AC114EB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比较各轮Q相对相似度的配对Joint，以及救回、损失和重复波动。若覆盖提高而Joint不提高，问题在评分的选择价值；若只有某轮提高，检查后续反馈是否削弱有效排序。</w:t>
      </w:r>
    </w:p>
    <w:p w14:paraId="3C61E782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名称：C03 最终Q在全审计集上的四组迁移对照</w:t>
      </w:r>
    </w:p>
    <w:p w14:paraId="39306C41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判断学到的Q能否帮助同类漏洞、不同题族的新任务。</w:t>
      </w:r>
    </w:p>
    <w:p w14:paraId="16EC36FD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①固定K3、1939卡和修订后的298题；②比较原CLE、相似度、学习Q、同类漏洞内打乱Q；③各两重复，共2384次；④记录改选、采用与代码落实。</w:t>
      </w:r>
    </w:p>
    <w:p w14:paraId="34446584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主要比较学习Q对相似度和打乱Q的Joint增量，按预定方法校正检验。两项均通过且有实现救回路径，才支持Q收益；仅改变选卡而未提高Joint，则判定机制介入但无提分。</w:t>
      </w:r>
    </w:p>
    <w:p w14:paraId="4FC7D4B4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名称：C04 全增长集五档经验真实标签实验</w:t>
      </w:r>
    </w:p>
    <w:p w14:paraId="3098192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为每道题找到有实际做题证据支持的经验详细程度。</w:t>
      </w:r>
    </w:p>
    <w:p w14:paraId="6E36298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①使用修订后的273题及1924张共同合格来源卡；②五档各两重复，共2730次；③按预定题族划分训练和开发；④比较成功次数、采用和成本。</w:t>
      </w:r>
    </w:p>
    <w:p w14:paraId="6C06424E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检查五档差异能否重复出现，以及有多少题能形成稳定的档位标签。全档失败、没有实际经验干预和缺测分别登记，不把它们自动当作无经验最好。</w:t>
      </w:r>
    </w:p>
    <w:p w14:paraId="74E96D3D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名称：C05 基于全量真实标签训练并冻结分类器</w:t>
      </w:r>
    </w:p>
    <w:p w14:paraId="110C5BBC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检验公开题目特征能否预测合适的经验详细程度。</w:t>
      </w:r>
    </w:p>
    <w:p w14:paraId="21F1655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①等全273题五档实验与回放完成；②只用预定训练题族和真实标签拟合；③在训练内交叉验证；④冻结分类器、固定档位和简单规则。</w:t>
      </w:r>
    </w:p>
    <w:p w14:paraId="76B470F2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比较题族隔离后的预测表现、可用标签数量和选档分布。分类器是否提高代码正确率，由下一项审计集对照决定。该步骤离线完成，不调用生成API。</w:t>
      </w:r>
    </w:p>
    <w:p w14:paraId="6F9FFEF7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名称：C06 全审计集记忆程度三策略对照</w:t>
      </w:r>
    </w:p>
    <w:p w14:paraId="2E2BB77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判断自动选档是否比所有题用同一档或简单规则更有用。</w:t>
      </w:r>
    </w:p>
    <w:p w14:paraId="7BE553A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①固定新训练的分类器；②298题比较分类器、固定档、公开规则；③各两重复，共1788个逻辑单元；④完整输入一致的既有结果才复用。</w:t>
      </w:r>
    </w:p>
    <w:p w14:paraId="1028526F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主要比较分类器相对另外两策略的配对Joint，并分析误选档和成本。预测准确率高但Joint不增加，说明分类目标没有转化为做题收益。</w:t>
      </w:r>
    </w:p>
    <w:p w14:paraId="77841BE6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名称：C07 全增长集和审计集的检索AI盲标</w:t>
      </w:r>
    </w:p>
    <w:p w14:paraId="2CFF3AE8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区分库中没有适用卡、没有召回和召回后没有选中这三种问题。</w:t>
      </w:r>
    </w:p>
    <w:p w14:paraId="312F0A3C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①为273道增长题及298道审计题建立共同候选池；②合并三种查询的向量前24和词面前8，再加固定随机16卡；③每个题卡对最多一次AI盲标。</w:t>
      </w:r>
    </w:p>
    <w:p w14:paraId="4E945B3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计算候选池内准确率、精确率、召回率和F1，并分析空返回与冲突卡。AI阶段给出模型辅助估计；评价分母是共同候选池，不扩称整库召回率。</w:t>
      </w:r>
    </w:p>
    <w:p w14:paraId="641BA4F3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名称：C08 检索标签人工复核与正式指标</w:t>
      </w:r>
    </w:p>
    <w:p w14:paraId="5FE271E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确认AI是否把真正适用的卡标对，使检索评价有可核对的人工依据。</w:t>
      </w:r>
    </w:p>
    <w:p w14:paraId="02E8569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①导出题目、卡片、AI理由和依据；②人工逐项确认直接适用、有条件、无关、冲突、信息不足五类；③保存独立人工标签；④裁决后复算四指标。</w:t>
      </w:r>
    </w:p>
    <w:p w14:paraId="6131F23B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根据人工标签确定检索误选和漏选的实际数量，比较AI与人工分歧。该项需要人工复核，AI不代签；完成后形成候选池内正式指标。</w:t>
      </w:r>
    </w:p>
    <w:p w14:paraId="60E63BC5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名称：C09 用新模型从空库建立完整CLE经验库</w:t>
      </w:r>
    </w:p>
    <w:p w14:paraId="4558D74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得到由新模型自己产生的经验，用于区分模型能力和经验来源。</w:t>
      </w:r>
    </w:p>
    <w:p w14:paraId="6D0F339C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①从空经验库启动原CLE冷启动；②按原流程完成三轮主动回放和全局门控；③保留候选、晋升、拒绝及来源；④冻结新库C41并回放。</w:t>
      </w:r>
    </w:p>
    <w:p w14:paraId="4A764CA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统计新卡数量、保留率、来源题族和实际采用。建库完成只说明资产形成，是否优于旧库由后面的同题交叉实验判断。技术准备已完成，正式建库尚未开始。</w:t>
      </w:r>
    </w:p>
    <w:p w14:paraId="35E86FD3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名称：C10 新模型在无卡 旧库 新库三条件下的全量比较</w:t>
      </w:r>
    </w:p>
    <w:p w14:paraId="0D2CEAD7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判断新模型更适合旧模型经验、新模型经验，还是不使用经验。</w:t>
      </w:r>
    </w:p>
    <w:p w14:paraId="1E4393C3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①等C41新库冻结；②同298题比较无卡、旧1939卡、新C41库；③各两重复，共1788次；④统一公开契约、P7预算和验证规则。</w:t>
      </w:r>
    </w:p>
    <w:p w14:paraId="5CA3C89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以同题Joint差衡量卡库收益，同时检查功能退化、采用和成本。新库优于旧库支持来源适配；两库均不及无卡，说明经验消费环节需要调整。</w:t>
      </w:r>
    </w:p>
    <w:p w14:paraId="7C5541BA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名称：C11 新模型在Base和Plus上的三卡库外部验证</w:t>
      </w:r>
    </w:p>
    <w:p w14:paraId="3C3D0514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检查PLT上的经验效果能否迁移到其他测试集。</w:t>
      </w:r>
    </w:p>
    <w:p w14:paraId="3C4C9724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①补齐原验证镜像并完成正向校准；②在Base 115题、Plus 140题比较无卡、旧库、新库；③各两重复，共1530次；④隐藏测试不回传，不更新卡库和Q。</w:t>
      </w:r>
    </w:p>
    <w:p w14:paraId="240172EE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分别报告两集功能、安全和Joint，检查PLT上的收益是否延续。原镜像尚未补齐，因此本项未执行。外部失败不进入经验学习。</w:t>
      </w:r>
    </w:p>
    <w:p w14:paraId="03ECCDDC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名称：C12 无经验P3在Base和Plus上的基线</w:t>
      </w:r>
    </w:p>
    <w:p w14:paraId="5CA2B3F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补齐新模型无经验Agent在外部测试集上的参照结果。</w:t>
      </w:r>
    </w:p>
    <w:p w14:paraId="1818AFFA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①使用原验证镜像和P3流程；②完成Base 115题、Plus 140题，共255次；③固定两次前向并交付末次代码；④不输入经验，不回传隐藏测试。</w:t>
      </w:r>
    </w:p>
    <w:p w14:paraId="6AF3AC3B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分别得到两集无经验P3的功能、安全和Joint，用于描述基础能力。当前因原镜像缺失未执行；它与P7的预算和流程不同，分别报告。</w:t>
      </w:r>
    </w:p>
    <w:p w14:paraId="15B2A595">
      <w:pPr>
        <w:pStyle w:val="3"/>
        <w:pageBreakBefore/>
      </w:pPr>
      <w:bookmarkStart w:id="3" w:name="section_4"/>
      <w:r>
        <w:rPr>
          <w:rFonts w:ascii="Times New Roman" w:hAnsi="Times New Roman" w:eastAsia="宋体"/>
          <w:b/>
          <w:color w:val="000000"/>
          <w:sz w:val="24"/>
        </w:rPr>
        <w:t>四 因旧模型停用而不再执行的原计划</w:t>
      </w:r>
      <w:bookmarkEnd w:id="3"/>
    </w:p>
    <w:p w14:paraId="06758253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名称：D01 旧模型在线强化剩余增长题与最终迁移</w:t>
      </w:r>
    </w:p>
    <w:p w14:paraId="52006CC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原计划是在旧模型上强化初始化题和增长题，再测最终冻结Q。</w:t>
      </w:r>
    </w:p>
    <w:p w14:paraId="5003FFD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①保留旧初始化303题和增长23题记录；②保存当时Q快照与未完成状态；③不再向已停用的v3.2派发；④由新模型的独立学习链继续验证研究问题。</w:t>
      </w:r>
    </w:p>
    <w:p w14:paraId="3038D18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旧初始化阶段测得Joint通过140次，增长已做23题、Joint通过11次，反馈卡达到972/1939。该链未完成，最终强化Q迁移也未做；它不能充当新模型学习结果。</w:t>
      </w:r>
    </w:p>
    <w:p w14:paraId="2D11D23F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名称：D02 旧模型对无卡 旧库 新库的反向交叉</w:t>
      </w:r>
    </w:p>
    <w:p w14:paraId="4FFCE6C8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原计划用两种模型互换经验库，判断模型与经验来源是否存在配合关系。</w:t>
      </w:r>
    </w:p>
    <w:p w14:paraId="1E10B70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①保留两模型乘三卡库的设计；②旧模型原计划在298题三条件各两重复，共1788次；③另在Base和Plus完成1530次外部比较；④当前不派发旧模型请求。</w:t>
      </w:r>
    </w:p>
    <w:p w14:paraId="454477F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结果预设分析：</w:t>
      </w:r>
      <w:r>
        <w:rPr>
          <w:rFonts w:ascii="Times New Roman" w:hAnsi="Times New Roman" w:eastAsia="宋体"/>
          <w:b w:val="0"/>
          <w:color w:val="000000"/>
          <w:sz w:val="24"/>
        </w:rPr>
        <w:t>v3.2已不可用，新增旧模型交叉臂无法执行。现有旧结果按原协议保留；新模型三条件比较可以继续，但不能据此得出完整两模型交互结论。</w:t>
      </w:r>
    </w:p>
    <w:sectPr>
      <w:footerReference r:id="rId5" w:type="default"/>
      <w:pgSz w:w="11906" w:h="16838"/>
      <w:pgMar w:top="1077" w:right="1247" w:bottom="1020" w:left="1247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B46CA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4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宋体"/>
        <w:sz w:val="24"/>
      </w:rPr>
      <w:t>1</w:t>
    </w:r>
    <w:r>
      <w:rPr>
        <w:rFonts w:ascii="Times New Roman" w:hAnsi="Times New Roman" w:eastAsia="宋体"/>
        <w:sz w:val="24"/>
      </w:rPr>
      <w:fldChar w:fldCharType="end"/>
    </w:r>
    <w:r>
      <w:rPr>
        <w:rFonts w:ascii="Times New Roman" w:hAnsi="Times New Roman" w:eastAsia="宋体"/>
        <w:b w:val="0"/>
        <w:color w:val="000000"/>
        <w:sz w:val="2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1C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288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宋体" w:cs="Times New Roman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  <w:sz w:val="24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  <w:sz w:val="24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  <w:sz w:val="24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4"/>
      <w:szCs w:val="24"/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  <w:color w:val="000000"/>
      <w:sz w:val="24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 w:eastAsia="宋体" w:cs="Times New Roman"/>
      <w:color w:val="000000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  <w:sz w:val="24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  <w:sz w:val="24"/>
    </w:rPr>
  </w:style>
  <w:style w:type="paragraph" w:styleId="26">
    <w:name w:val="Subtitle"/>
    <w:basedOn w:val="1"/>
    <w:next w:val="1"/>
    <w:link w:val="142"/>
    <w:qFormat/>
    <w:uiPriority w:val="11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  <w:color w:val="000000"/>
      <w:sz w:val="24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31">
    <w:name w:val="Title"/>
    <w:basedOn w:val="1"/>
    <w:next w:val="1"/>
    <w:link w:val="141"/>
    <w:qFormat/>
    <w:uiPriority w:val="10"/>
    <w:pPr>
      <w:spacing w:before="160" w:after="120" w:line="240" w:lineRule="auto"/>
      <w:contextualSpacing/>
    </w:pPr>
    <w:rPr>
      <w:rFonts w:ascii="Times New Roman" w:hAnsi="Times New Roman" w:eastAsia="宋体" w:cs="Times New Roman"/>
      <w:b/>
      <w:color w:val="000000"/>
      <w:spacing w:val="5"/>
      <w:kern w:val="28"/>
      <w:sz w:val="24"/>
      <w:szCs w:val="24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  <w:color w:val="000000"/>
      <w:sz w:val="24"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35">
    <w:name w:val="Header Char"/>
    <w:basedOn w:val="132"/>
    <w:link w:val="25"/>
    <w:uiPriority w:val="99"/>
    <w:rPr>
      <w:rFonts w:ascii="Times New Roman" w:hAnsi="Times New Roman" w:eastAsia="宋体" w:cs="Times New Roman"/>
      <w:color w:val="000000"/>
      <w:sz w:val="24"/>
    </w:rPr>
  </w:style>
  <w:style w:type="character" w:customStyle="1" w:styleId="136">
    <w:name w:val="Footer Char"/>
    <w:basedOn w:val="132"/>
    <w:link w:val="24"/>
    <w:uiPriority w:val="99"/>
    <w:rPr>
      <w:rFonts w:ascii="Times New Roman" w:hAnsi="Times New Roman" w:eastAsia="宋体" w:cs="Times New Roman"/>
      <w:color w:val="000000"/>
      <w:sz w:val="24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character" w:customStyle="1" w:styleId="139">
    <w:name w:val="Heading 2 Char"/>
    <w:basedOn w:val="132"/>
    <w:link w:val="4"/>
    <w:qFormat/>
    <w:uiPriority w:val="9"/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character" w:customStyle="1" w:styleId="140">
    <w:name w:val="Heading 3 Char"/>
    <w:basedOn w:val="132"/>
    <w:link w:val="5"/>
    <w:qFormat/>
    <w:uiPriority w:val="9"/>
    <w:rPr>
      <w:rFonts w:ascii="Times New Roman" w:hAnsi="Times New Roman" w:eastAsia="宋体" w:cs="Times New Roman"/>
      <w:b/>
      <w:bCs/>
      <w:color w:val="000000"/>
      <w:sz w:val="24"/>
    </w:rPr>
  </w:style>
  <w:style w:type="character" w:customStyle="1" w:styleId="141">
    <w:name w:val="Title Char"/>
    <w:basedOn w:val="132"/>
    <w:link w:val="31"/>
    <w:qFormat/>
    <w:uiPriority w:val="10"/>
    <w:rPr>
      <w:rFonts w:ascii="Times New Roman" w:hAnsi="Times New Roman" w:eastAsia="宋体" w:cs="Times New Roman"/>
      <w:color w:val="000000"/>
      <w:spacing w:val="5"/>
      <w:kern w:val="28"/>
      <w:sz w:val="24"/>
      <w:szCs w:val="24"/>
    </w:rPr>
  </w:style>
  <w:style w:type="character" w:customStyle="1" w:styleId="142">
    <w:name w:val="Subtitle Char"/>
    <w:basedOn w:val="132"/>
    <w:link w:val="26"/>
    <w:qFormat/>
    <w:uiPriority w:val="11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  <w:color w:val="000000"/>
      <w:sz w:val="24"/>
    </w:rPr>
  </w:style>
  <w:style w:type="character" w:customStyle="1" w:styleId="144">
    <w:name w:val="Body Text Char"/>
    <w:basedOn w:val="132"/>
    <w:link w:val="19"/>
    <w:qFormat/>
    <w:uiPriority w:val="99"/>
    <w:rPr>
      <w:rFonts w:ascii="Times New Roman" w:hAnsi="Times New Roman" w:eastAsia="宋体" w:cs="Times New Roman"/>
      <w:color w:val="000000"/>
      <w:sz w:val="24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  <w:color w:val="000000"/>
      <w:sz w:val="24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color w:val="000000"/>
      <w:sz w:val="24"/>
      <w:szCs w:val="24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color w:val="000000"/>
      <w:sz w:val="24"/>
      <w:szCs w:val="24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49">
    <w:name w:val="Quote Char"/>
    <w:basedOn w:val="132"/>
    <w:link w:val="148"/>
    <w:qFormat/>
    <w:uiPriority w:val="2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Times New Roman" w:hAnsi="Times New Roman" w:eastAsia="宋体" w:cs="Times New Roman"/>
      <w:color w:val="000000"/>
      <w:sz w:val="24"/>
    </w:rPr>
  </w:style>
  <w:style w:type="character" w:customStyle="1" w:styleId="152">
    <w:name w:val="Heading 6 Char"/>
    <w:basedOn w:val="132"/>
    <w:link w:val="8"/>
    <w:semiHidden/>
    <w:uiPriority w:val="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Times New Roman" w:hAnsi="Times New Roman" w:eastAsia="宋体" w:cs="Times New Roman"/>
      <w:color w:val="000000"/>
      <w:sz w:val="24"/>
      <w:szCs w:val="24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Times New Roman" w:hAnsi="Times New Roman" w:eastAsia="宋体" w:cs="Times New Roman"/>
      <w:i/>
      <w:iCs/>
      <w:color w:val="000000"/>
      <w:sz w:val="24"/>
      <w:szCs w:val="24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character" w:customStyle="1" w:styleId="157">
    <w:name w:val="Intense Quote Char"/>
    <w:basedOn w:val="132"/>
    <w:link w:val="156"/>
    <w:qFormat/>
    <w:uiPriority w:val="30"/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000000"/>
      <w:sz w:val="24"/>
      <w:u w:val="single"/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000000"/>
      <w:spacing w:val="5"/>
      <w:sz w:val="24"/>
      <w:u w:val="single"/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color w:val="000000"/>
      <w:spacing w:val="5"/>
      <w:sz w:val="24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1041</Words>
  <Characters>1139</Characters>
  <Lines>0</Lines>
  <Paragraphs>0</Paragraphs>
  <TotalTime>1</TotalTime>
  <ScaleCrop>false</ScaleCrop>
  <LinksUpToDate>false</LinksUpToDate>
  <CharactersWithSpaces>1147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傅钧烨</dc:creator>
  <dc:description>generated by python-docx</dc:description>
  <cp:lastModifiedBy>傅钧烨</cp:lastModifiedBy>
  <dcterms:modified xsi:type="dcterms:W3CDTF">2026-10-28T03:08:43Z</dcterms:modified>
  <dc:subject>按名称 目的 实验步骤 结果预设分析整理的实验总表</dc:subject>
  <dc:title>CLE已做与未做实验清单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42FE63AFCDC64C3EAF73D3D24F295E6B_12</vt:lpwstr>
  </property>
</Properties>
</file>