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index"/>
      <w:pPr>
        <w:pStyle w:val="Title"/>
        <w:jc w:val="center"/>
      </w:pPr>
      <w:r>
        <w:t>每周思路图汇总模板</w:t>
      </w:r>
      <w:bookmarkEnd w:id="1"/>
    </w:p>
    <w:p>
      <w:r>
        <w:t>提交物是一份汇总完整思路图的横版Word图册。截图中的七阶段图是排版依据，每张独立一页；完整保留阶段栏、实验节点、编号、状态、结果、分支与连线。</w:t>
      </w:r>
    </w:p>
    <w:p>
      <w:r>
        <w:t>先列可点击目录，再按研究问题逐张放入原图。每张图下提供返回目录、可点击原图及实验编号链接。Word嵌入完整高清原图，矢量SVG另附链接。</w:t>
      </w:r>
    </w:p>
    <w:p>
      <w:r>
        <w:t>周报选入对应周的思路图，保存该周统计截止时点；跨周全系列另作总图册。历史周不能直接采用包含后续结果的当前全局图。</w:t>
      </w:r>
    </w:p>
    <w:p>
      <w:r>
        <w:t>页面横向，按完整图宽度设置足够大的纸张；保证节点文字可放大清晰阅读。汉字宋体，字母数字Times New Roman。以下一页仅展示完整原图的汇入方式。</w:t>
      </w:r>
    </w:p>
    <w:p>
      <w:hyperlink w:anchor="idea01">
        <w:r>
          <w:rPr>
            <w:rFonts w:ascii="Times New Roman" w:hAnsi="Times New Roman" w:eastAsia="宋体"/>
            <w:color w:val="24577D"/>
            <w:u w:val="single"/>
          </w:rPr>
          <w:t>查看完整原图汇入示例</w:t>
        </w:r>
      </w:hyperlink>
    </w:p>
    <w:p>
      <w:pPr>
        <w:sectPr>
          <w:footerReference w:type="default" r:id="rId9"/>
          <w:pgSz w:w="16838" w:h="11906" w:orient="landscape"/>
          <w:pgMar w:top="680" w:right="850" w:bottom="680" w:left="850" w:header="720" w:footer="720" w:gutter="0"/>
          <w:cols w:space="720"/>
          <w:docGrid w:linePitch="360"/>
        </w:sectPr>
      </w:pPr>
    </w:p>
    <w:p>
      <w:bookmarkStart w:id="2" w:name="idea01"/>
      <w:pPr>
        <w:pStyle w:val="Heading1"/>
      </w:pPr>
      <w:r>
        <w:t>图册版式示例　经验改了哪些代码，为什么会损害功能？</w:t>
      </w:r>
      <w:bookmarkEnd w:id="2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7866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经验代码改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7866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11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12">
        <w:r>
          <w:rPr>
            <w:rFonts w:ascii="Times New Roman" w:hAnsi="Times New Roman" w:eastAsia="宋体"/>
            <w:color w:val="24577D"/>
            <w:u w:val="single"/>
          </w:rPr>
          <w:t>A05</w:t>
        </w:r>
      </w:hyperlink>
      <w:r>
        <w:t xml:space="preserve">　</w:t>
      </w:r>
      <w:hyperlink r:id="rId13">
        <w:r>
          <w:rPr>
            <w:rFonts w:ascii="Times New Roman" w:hAnsi="Times New Roman" w:eastAsia="宋体"/>
            <w:color w:val="24577D"/>
            <w:u w:val="single"/>
          </w:rPr>
          <w:t>A09</w:t>
        </w:r>
      </w:hyperlink>
      <w:r>
        <w:t xml:space="preserve">　</w:t>
      </w:r>
      <w:hyperlink r:id="rId14">
        <w:r>
          <w:rPr>
            <w:rFonts w:ascii="Times New Roman" w:hAnsi="Times New Roman" w:eastAsia="宋体"/>
            <w:color w:val="24577D"/>
            <w:u w:val="single"/>
          </w:rPr>
          <w:t>A11</w:t>
        </w:r>
      </w:hyperlink>
      <w:r>
        <w:t xml:space="preserve">　</w:t>
      </w:r>
      <w:hyperlink r:id="rId15">
        <w:r>
          <w:rPr>
            <w:rFonts w:ascii="Times New Roman" w:hAnsi="Times New Roman" w:eastAsia="宋体"/>
            <w:color w:val="24577D"/>
            <w:u w:val="single"/>
          </w:rPr>
          <w:t>A12</w:t>
        </w:r>
      </w:hyperlink>
      <w:r>
        <w:t xml:space="preserve">　</w:t>
      </w:r>
      <w:hyperlink r:id="rId16">
        <w:r>
          <w:rPr>
            <w:rFonts w:ascii="Times New Roman" w:hAnsi="Times New Roman" w:eastAsia="宋体"/>
            <w:color w:val="24577D"/>
            <w:u w:val="single"/>
          </w:rPr>
          <w:t>A13</w:t>
        </w:r>
      </w:hyperlink>
      <w:r>
        <w:t xml:space="preserve">　</w:t>
      </w:r>
      <w:hyperlink r:id="rId17">
        <w:r>
          <w:rPr>
            <w:rFonts w:ascii="Times New Roman" w:hAnsi="Times New Roman" w:eastAsia="宋体"/>
            <w:color w:val="24577D"/>
            <w:u w:val="single"/>
          </w:rPr>
          <w:t>A18</w:t>
        </w:r>
      </w:hyperlink>
      <w:r>
        <w:t xml:space="preserve">　</w:t>
      </w:r>
      <w:hyperlink r:id="rId18">
        <w:r>
          <w:rPr>
            <w:rFonts w:ascii="Times New Roman" w:hAnsi="Times New Roman" w:eastAsia="宋体"/>
            <w:color w:val="24577D"/>
            <w:u w:val="single"/>
          </w:rPr>
          <w:t>A19</w:t>
        </w:r>
      </w:hyperlink>
      <w:r>
        <w:t xml:space="preserve">　</w:t>
      </w:r>
      <w:hyperlink r:id="rId19">
        <w:r>
          <w:rPr>
            <w:rFonts w:ascii="Times New Roman" w:hAnsi="Times New Roman" w:eastAsia="宋体"/>
            <w:color w:val="24577D"/>
            <w:u w:val="single"/>
          </w:rPr>
          <w:t>B02</w:t>
        </w:r>
      </w:hyperlink>
      <w:r>
        <w:t xml:space="preserve">　</w:t>
      </w:r>
    </w:p>
    <w:sectPr w:rsidR="00FC693F" w:rsidRPr="0006063C" w:rsidSect="00034616">
      <w:pgSz w:w="31181" w:h="15337" w:orient="landscape"/>
      <w:pgMar w:top="454" w:right="709" w:bottom="454" w:left="709" w:header="720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 w:cs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2" w:lineRule="auto"/>
      <w:outlineLvl w:val="0"/>
    </w:pPr>
    <w:rPr>
      <w:rFonts w:ascii="Times New Roman" w:hAnsi="Times New Roman" w:cs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="Times New Roman" w:hAnsi="Times New Roman" w:cs="Times New Roman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file:///D:/Agent/sct-security-generation/docs/research/diagrams/ideas_horizontal/09_%E7%BB%8F%E9%AA%8C%E4%BB%A3%E7%A0%81%E6%94%B9%E5%8A%A8.svg" TargetMode="External"/><Relationship Id="rId12" Type="http://schemas.openxmlformats.org/officeDocument/2006/relationships/hyperlink" Target="file:///D:/Agent/sct-security-generation/docs/research/diagrams/CLE_%E5%AE%9E%E9%AA%8C%E7%8A%B6%E6%80%81%E4%B8%8E%E9%98%B6%E6%AE%B5%E8%AF%B4%E6%98%8E%E6%B8%85%E5%8D%95_v1.0.svg#A05" TargetMode="External"/><Relationship Id="rId13" Type="http://schemas.openxmlformats.org/officeDocument/2006/relationships/hyperlink" Target="file:///D:/Agent/sct-security-generation/docs/research/diagrams/CLE_%E5%AE%9E%E9%AA%8C%E7%8A%B6%E6%80%81%E4%B8%8E%E9%98%B6%E6%AE%B5%E8%AF%B4%E6%98%8E%E6%B8%85%E5%8D%95_v1.0.svg#A09" TargetMode="External"/><Relationship Id="rId14" Type="http://schemas.openxmlformats.org/officeDocument/2006/relationships/hyperlink" Target="file:///D:/Agent/sct-security-generation/docs/research/diagrams/CLE_%E5%AE%9E%E9%AA%8C%E7%8A%B6%E6%80%81%E4%B8%8E%E9%98%B6%E6%AE%B5%E8%AF%B4%E6%98%8E%E6%B8%85%E5%8D%95_v1.0.svg#A11" TargetMode="External"/><Relationship Id="rId15" Type="http://schemas.openxmlformats.org/officeDocument/2006/relationships/hyperlink" Target="file:///D:/Agent/sct-security-generation/docs/research/diagrams/CLE_%E5%AE%9E%E9%AA%8C%E7%8A%B6%E6%80%81%E4%B8%8E%E9%98%B6%E6%AE%B5%E8%AF%B4%E6%98%8E%E6%B8%85%E5%8D%95_v1.0.svg#A12" TargetMode="External"/><Relationship Id="rId16" Type="http://schemas.openxmlformats.org/officeDocument/2006/relationships/hyperlink" Target="file:///D:/Agent/sct-security-generation/docs/research/diagrams/CLE_%E5%AE%9E%E9%AA%8C%E7%8A%B6%E6%80%81%E4%B8%8E%E9%98%B6%E6%AE%B5%E8%AF%B4%E6%98%8E%E6%B8%85%E5%8D%95_v1.0.svg#A13" TargetMode="External"/><Relationship Id="rId17" Type="http://schemas.openxmlformats.org/officeDocument/2006/relationships/hyperlink" Target="file:///D:/Agent/sct-security-generation/docs/research/diagrams/CLE_%E5%AE%9E%E9%AA%8C%E7%8A%B6%E6%80%81%E4%B8%8E%E9%98%B6%E6%AE%B5%E8%AF%B4%E6%98%8E%E6%B8%85%E5%8D%95_v1.0.svg#A18" TargetMode="External"/><Relationship Id="rId18" Type="http://schemas.openxmlformats.org/officeDocument/2006/relationships/hyperlink" Target="file:///D:/Agent/sct-security-generation/docs/research/diagrams/CLE_%E5%AE%9E%E9%AA%8C%E7%8A%B6%E6%80%81%E4%B8%8E%E9%98%B6%E6%AE%B5%E8%AF%B4%E6%98%8E%E6%B8%85%E5%8D%95_v1.0.svg#A19" TargetMode="External"/><Relationship Id="rId19" Type="http://schemas.openxmlformats.org/officeDocument/2006/relationships/hyperlink" Target="file:///D:/Agent/sct-security-generation/docs/research/diagrams/CLE_%E5%AE%9E%E9%AA%8C%E7%8A%B6%E6%80%81%E4%B8%8E%E9%98%B6%E6%AE%B5%E8%AF%B4%E6%98%8E%E6%B8%85%E5%8D%95_v1.0.svg#B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每周思路图汇总模板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