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e-检索测量与-q-值联合探索阶段报告"/>
    <w:p>
      <w:pPr>
        <w:pStyle w:val="Title"/>
      </w:pPr>
      <w:r>
        <w:rPr>
          <w:color w:val="000000"/>
        </w:rPr>
        <w:t xml:space="preserve">CLE </w:t>
      </w:r>
      <w:r>
        <w:rPr>
          <w:rFonts w:hint="eastAsia"/>
          <w:color w:val="000000"/>
        </w:rPr>
        <w:t xml:space="preserve">检索测量与</w:t>
      </w:r>
      <w:r>
        <w:rPr>
          <w:color w:val="000000"/>
        </w:rPr>
        <w:t xml:space="preserve"> Q </w:t>
      </w:r>
      <w:r>
        <w:rPr>
          <w:rFonts w:hint="eastAsia"/>
          <w:color w:val="000000"/>
        </w:rPr>
        <w:t xml:space="preserve">值联合探索阶段报告</w:t>
      </w:r>
    </w:p>
    <w:p>
      <w:pPr>
        <w:pStyle w:val="FirstParagraph"/>
      </w:pPr>
      <w:r>
        <w:rPr>
          <w:rFonts w:hint="eastAsia"/>
          <w:color w:val="000000"/>
        </w:rPr>
        <w:t xml:space="preserve">本轮已经实现统一实验入口、四指标和阶段门，并完成原始证据复盘与零API预检。固定校准题102、136缺少公开运行上下文，触发批准方案中的契约缺陷停止条件。因此本次没有产生新的检索或Q效果成绩，新增API调用为0。</w:t>
      </w:r>
    </w:p>
    <w:p>
      <w:pPr>
        <w:pStyle w:val="BodyText"/>
      </w:pPr>
      <w:r>
        <w:rPr>
          <w:rFonts w:hint="eastAsia"/>
          <w:color w:val="000000"/>
        </w:rPr>
        <w:t xml:space="preserve">本报告面向初次接触项目的研究者。以下分别说明已完成的实现、实际发现的缺陷与尚未执行的实验。</w:t>
      </w:r>
    </w:p>
    <w:bookmarkStart w:id="9" w:name="当前执行结果"/>
    <w:p>
      <w:pPr>
        <w:pStyle w:val="Heading2"/>
      </w:pPr>
      <w:r>
        <w:rPr>
          <w:rFonts w:hint="eastAsia"/>
          <w:color w:val="000000"/>
        </w:rPr>
        <w:t xml:space="preserve">当前执行结果</w:t>
      </w:r>
    </w:p>
    <w:p>
      <w:pPr>
        <w:pStyle w:val="Compact"/>
        <w:numPr>
          <w:ilvl w:val="0"/>
          <w:numId w:val="1001"/>
        </w:numPr>
      </w:pPr>
      <w:r>
        <w:rPr>
          <w:rFonts w:hint="eastAsia"/>
          <w:color w:val="000000"/>
        </w:rPr>
        <w:t xml:space="preserve">当前状态：</w:t>
      </w:r>
      <w:r>
        <w:rPr>
          <w:rStyle w:val="VerbatimChar"/>
          <w:color w:val="000000"/>
        </w:rPr>
        <w:t xml:space="preserve">qualification_failed</w:t>
      </w:r>
      <w:r>
        <w:rPr>
          <w:color w:val="000000"/>
        </w:rPr>
        <w:t xml:space="preserve">。</w:t>
      </w:r>
    </w:p>
    <w:p>
      <w:pPr>
        <w:pStyle w:val="Compact"/>
        <w:numPr>
          <w:ilvl w:val="0"/>
          <w:numId w:val="1001"/>
        </w:numPr>
      </w:pPr>
      <w:r>
        <w:rPr>
          <w:rFonts w:hint="eastAsia"/>
          <w:color w:val="000000"/>
        </w:rPr>
        <w:t xml:space="preserve">校准题：[</w:t>
      </w:r>
      <w:r>
        <w:rPr>
          <w:color w:val="000000"/>
        </w:rPr>
        <w:t xml:space="preserve">‘1394’</w:t>
      </w:r>
      <w:r>
        <w:rPr>
          <w:color w:val="000000"/>
        </w:rPr>
        <w:t xml:space="preserve">,</w:t>
      </w:r>
      <w:r>
        <w:rPr>
          <w:color w:val="000000"/>
        </w:rPr>
        <w:t xml:space="preserve"> </w:t>
      </w:r>
      <w:r>
        <w:rPr>
          <w:color w:val="000000"/>
        </w:rPr>
        <w:t xml:space="preserve">‘102’</w:t>
      </w:r>
      <w:r>
        <w:rPr>
          <w:color w:val="000000"/>
        </w:rPr>
        <w:t xml:space="preserve">,</w:t>
      </w:r>
      <w:r>
        <w:rPr>
          <w:color w:val="000000"/>
        </w:rPr>
        <w:t xml:space="preserve"> </w:t>
      </w:r>
      <w:r>
        <w:rPr>
          <w:color w:val="000000"/>
        </w:rPr>
        <w:t xml:space="preserve">‘136’</w:t>
      </w:r>
      <w:r>
        <w:rPr>
          <w:color w:val="000000"/>
        </w:rPr>
        <w:t xml:space="preserve">,</w:t>
      </w:r>
      <w:r>
        <w:rPr>
          <w:color w:val="000000"/>
        </w:rPr>
        <w:t xml:space="preserve"> </w:t>
      </w:r>
      <w:r>
        <w:rPr>
          <w:color w:val="000000"/>
        </w:rPr>
        <w:t xml:space="preserve">‘1289’</w:t>
      </w:r>
      <w:r>
        <w:rPr>
          <w:color w:val="000000"/>
        </w:rPr>
        <w:t xml:space="preserve">,</w:t>
      </w:r>
      <w:r>
        <w:rPr>
          <w:color w:val="000000"/>
        </w:rPr>
        <w:t xml:space="preserve"> </w:t>
      </w:r>
      <w:r>
        <w:rPr>
          <w:color w:val="000000"/>
        </w:rPr>
        <w:t xml:space="preserve">‘1298’</w:t>
      </w:r>
      <w:r>
        <w:rPr>
          <w:color w:val="000000"/>
        </w:rPr>
        <w:t xml:space="preserve">,</w:t>
      </w:r>
      <w:r>
        <w:rPr>
          <w:color w:val="000000"/>
        </w:rPr>
        <w:t xml:space="preserve"> </w:t>
      </w:r>
      <w:r>
        <w:rPr>
          <w:color w:val="000000"/>
        </w:rPr>
        <w:t xml:space="preserve">‘1304’</w:t>
      </w:r>
      <w:r>
        <w:rPr>
          <w:rFonts w:hint="eastAsia"/>
          <w:color w:val="000000"/>
        </w:rPr>
        <w:t xml:space="preserve">]；开发题：[</w:t>
      </w:r>
      <w:r>
        <w:rPr>
          <w:color w:val="000000"/>
        </w:rPr>
        <w:t xml:space="preserve">‘1006’</w:t>
      </w:r>
      <w:r>
        <w:rPr>
          <w:color w:val="000000"/>
        </w:rPr>
        <w:t xml:space="preserve">,</w:t>
      </w:r>
      <w:r>
        <w:rPr>
          <w:color w:val="000000"/>
        </w:rPr>
        <w:t xml:space="preserve"> </w:t>
      </w:r>
      <w:r>
        <w:rPr>
          <w:color w:val="000000"/>
        </w:rPr>
        <w:t xml:space="preserve">‘1017’</w:t>
      </w:r>
      <w:r>
        <w:rPr>
          <w:color w:val="000000"/>
        </w:rPr>
        <w:t xml:space="preserve">,</w:t>
      </w:r>
      <w:r>
        <w:rPr>
          <w:color w:val="000000"/>
        </w:rPr>
        <w:t xml:space="preserve"> </w:t>
      </w:r>
      <w:r>
        <w:rPr>
          <w:color w:val="000000"/>
        </w:rPr>
        <w:t xml:space="preserve">‘1061’</w:t>
      </w:r>
      <w:r>
        <w:rPr>
          <w:color w:val="000000"/>
        </w:rPr>
        <w:t xml:space="preserve">,</w:t>
      </w:r>
      <w:r>
        <w:rPr>
          <w:color w:val="000000"/>
        </w:rPr>
        <w:t xml:space="preserve"> </w:t>
      </w:r>
      <w:r>
        <w:rPr>
          <w:color w:val="000000"/>
        </w:rPr>
        <w:t xml:space="preserve">‘1065’</w:t>
      </w:r>
      <w:r>
        <w:rPr>
          <w:color w:val="000000"/>
        </w:rPr>
        <w:t xml:space="preserve">,</w:t>
      </w:r>
      <w:r>
        <w:rPr>
          <w:color w:val="000000"/>
        </w:rPr>
        <w:t xml:space="preserve"> </w:t>
      </w:r>
      <w:r>
        <w:rPr>
          <w:color w:val="000000"/>
        </w:rPr>
        <w:t xml:space="preserve">‘1066’</w:t>
      </w:r>
      <w:r>
        <w:rPr>
          <w:color w:val="000000"/>
        </w:rPr>
        <w:t xml:space="preserve">,</w:t>
      </w:r>
      <w:r>
        <w:rPr>
          <w:color w:val="000000"/>
        </w:rPr>
        <w:t xml:space="preserve"> </w:t>
      </w:r>
      <w:r>
        <w:rPr>
          <w:color w:val="000000"/>
        </w:rPr>
        <w:t xml:space="preserve">‘1067’</w:t>
      </w:r>
      <w:r>
        <w:rPr>
          <w:color w:val="000000"/>
        </w:rPr>
        <w:t xml:space="preserve">,</w:t>
      </w:r>
      <w:r>
        <w:rPr>
          <w:color w:val="000000"/>
        </w:rPr>
        <w:t xml:space="preserve"> </w:t>
      </w:r>
      <w:r>
        <w:rPr>
          <w:color w:val="000000"/>
        </w:rPr>
        <w:t xml:space="preserve">‘1070’</w:t>
      </w:r>
      <w:r>
        <w:rPr>
          <w:color w:val="000000"/>
        </w:rPr>
        <w:t xml:space="preserve">,</w:t>
      </w:r>
      <w:r>
        <w:rPr>
          <w:color w:val="000000"/>
        </w:rPr>
        <w:t xml:space="preserve"> </w:t>
      </w:r>
      <w:r>
        <w:rPr>
          <w:color w:val="000000"/>
        </w:rPr>
        <w:t xml:space="preserve">‘792’</w:t>
      </w:r>
      <w:r>
        <w:rPr>
          <w:rFonts w:hint="eastAsia"/>
          <w:color w:val="000000"/>
        </w:rPr>
        <w:t xml:space="preserve">]；预留确认</w:t>
      </w:r>
      <w:r>
        <w:rPr>
          <w:color w:val="000000"/>
        </w:rPr>
        <w:t xml:space="preserve"> 24 </w:t>
      </w:r>
      <w:r>
        <w:rPr>
          <w:rFonts w:hint="eastAsia"/>
          <w:color w:val="000000"/>
        </w:rPr>
        <w:t xml:space="preserve">题。</w:t>
      </w:r>
    </w:p>
    <w:p>
      <w:pPr>
        <w:pStyle w:val="Compact"/>
        <w:numPr>
          <w:ilvl w:val="0"/>
          <w:numId w:val="1001"/>
        </w:numPr>
      </w:pPr>
      <w:r>
        <w:rPr>
          <w:rFonts w:hint="eastAsia"/>
          <w:color w:val="000000"/>
        </w:rPr>
        <w:t xml:space="preserve">共同候选评价对</w:t>
      </w:r>
      <w:r>
        <w:rPr>
          <w:color w:val="000000"/>
        </w:rPr>
        <w:t xml:space="preserve"> 0 </w:t>
      </w:r>
      <w:r>
        <w:rPr>
          <w:rFonts w:hint="eastAsia"/>
          <w:color w:val="000000"/>
        </w:rPr>
        <w:t xml:space="preserve">个；AI</w:t>
      </w:r>
      <w:r>
        <w:rPr>
          <w:color w:val="000000"/>
        </w:rPr>
        <w:t xml:space="preserve"> </w:t>
      </w:r>
      <w:r>
        <w:rPr>
          <w:rFonts w:hint="eastAsia"/>
          <w:color w:val="000000"/>
        </w:rPr>
        <w:t xml:space="preserve">有效初标</w:t>
      </w:r>
      <w:r>
        <w:rPr>
          <w:color w:val="000000"/>
        </w:rPr>
        <w:t xml:space="preserve"> 0 </w:t>
      </w:r>
      <w:r>
        <w:rPr>
          <w:rFonts w:hint="eastAsia"/>
          <w:color w:val="000000"/>
        </w:rPr>
        <w:t xml:space="preserve">个；人工确认</w:t>
      </w:r>
      <w:r>
        <w:rPr>
          <w:color w:val="000000"/>
        </w:rPr>
        <w:t xml:space="preserve"> 0 </w:t>
      </w:r>
      <w:r>
        <w:rPr>
          <w:rFonts w:hint="eastAsia"/>
          <w:color w:val="000000"/>
        </w:rPr>
        <w:t xml:space="preserve">个。</w:t>
      </w:r>
    </w:p>
    <w:p>
      <w:pPr>
        <w:pStyle w:val="Compact"/>
        <w:numPr>
          <w:ilvl w:val="0"/>
          <w:numId w:val="1001"/>
        </w:numPr>
      </w:pPr>
      <w:r>
        <w:rPr>
          <w:color w:val="000000"/>
        </w:rPr>
        <w:t xml:space="preserve">AI </w:t>
      </w:r>
      <w:r>
        <w:rPr>
          <w:rFonts w:hint="eastAsia"/>
          <w:color w:val="000000"/>
        </w:rPr>
        <w:t xml:space="preserve">初标技术失败</w:t>
      </w:r>
      <w:r>
        <w:rPr>
          <w:color w:val="000000"/>
        </w:rPr>
        <w:t xml:space="preserve"> 0 </w:t>
      </w:r>
      <w:r>
        <w:rPr>
          <w:rFonts w:hint="eastAsia"/>
          <w:color w:val="000000"/>
        </w:rPr>
        <w:t xml:space="preserve">个；不重试，不将其记为不适用。</w:t>
      </w:r>
    </w:p>
    <w:p>
      <w:pPr>
        <w:pStyle w:val="Compact"/>
        <w:numPr>
          <w:ilvl w:val="0"/>
          <w:numId w:val="1001"/>
        </w:numPr>
      </w:pPr>
      <w:r>
        <w:rPr>
          <w:color w:val="000000"/>
        </w:rPr>
        <w:t xml:space="preserve">P7 </w:t>
      </w:r>
      <w:r>
        <w:rPr>
          <w:rFonts w:hint="eastAsia"/>
          <w:color w:val="000000"/>
        </w:rPr>
        <w:t xml:space="preserve">开发：未启动；预留确认：未启动。</w:t>
      </w:r>
    </w:p>
    <w:p>
      <w:pPr>
        <w:pStyle w:val="FirstParagraph"/>
      </w:pPr>
      <w:r>
        <w:rPr>
          <w:rFonts w:hint="eastAsia"/>
          <w:color w:val="000000"/>
        </w:rPr>
        <w:t xml:space="preserve">人工确认未齐时，门槛B不通过，R*不锁定，P7开发与确认不启动。Agent不代签人工标签。</w:t>
      </w:r>
    </w:p>
    <w:bookmarkEnd w:id="9"/>
    <w:bookmarkStart w:id="10" w:name="项目和数据入门"/>
    <w:p>
      <w:pPr>
        <w:pStyle w:val="Heading2"/>
      </w:pPr>
      <w:r>
        <w:rPr>
          <w:rFonts w:hint="eastAsia"/>
          <w:color w:val="000000"/>
        </w:rPr>
        <w:t xml:space="preserve">项目和数据入门</w:t>
      </w:r>
    </w:p>
    <w:p>
      <w:pPr>
        <w:pStyle w:val="FirstParagraph"/>
      </w:pPr>
      <w:r>
        <w:rPr>
          <w:color w:val="000000"/>
        </w:rPr>
        <w:t xml:space="preserve">PLT </w:t>
      </w:r>
      <w:r>
        <w:rPr>
          <w:rFonts w:hint="eastAsia"/>
          <w:color w:val="000000"/>
        </w:rPr>
        <w:t xml:space="preserve">是</w:t>
      </w:r>
      <w:r>
        <w:rPr>
          <w:color w:val="000000"/>
        </w:rPr>
        <w:t xml:space="preserve"> </w:t>
      </w:r>
      <w:r>
        <w:rPr>
          <w:rFonts w:hint="eastAsia"/>
          <w:color w:val="000000"/>
        </w:rPr>
        <w:t xml:space="preserve">SeCodePLT（安全编程任务材料）。本地原始</w:t>
      </w:r>
      <w:r>
        <w:rPr>
          <w:color w:val="000000"/>
        </w:rPr>
        <w:t xml:space="preserve"> Python </w:t>
      </w:r>
      <w:r>
        <w:rPr>
          <w:rFonts w:hint="eastAsia"/>
          <w:color w:val="000000"/>
        </w:rPr>
        <w:t xml:space="preserve">记录</w:t>
      </w:r>
      <w:r>
        <w:rPr>
          <w:color w:val="000000"/>
        </w:rPr>
        <w:t xml:space="preserve"> 1411 </w:t>
      </w:r>
      <w:r>
        <w:rPr>
          <w:rFonts w:hint="eastAsia"/>
          <w:color w:val="000000"/>
        </w:rPr>
        <w:t xml:space="preserve">组；当前清单使用</w:t>
      </w:r>
      <w:r>
        <w:rPr>
          <w:color w:val="000000"/>
        </w:rPr>
        <w:t xml:space="preserve"> 874 </w:t>
      </w:r>
      <w:r>
        <w:rPr>
          <w:rFonts w:hint="eastAsia"/>
          <w:color w:val="000000"/>
        </w:rPr>
        <w:t xml:space="preserve">题，按</w:t>
      </w:r>
      <w:r>
        <w:rPr>
          <w:color w:val="000000"/>
        </w:rPr>
        <w:t xml:space="preserve"> D_init=303、D_grow=273、D_gate=298 </w:t>
      </w:r>
      <w:r>
        <w:rPr>
          <w:rFonts w:hint="eastAsia"/>
          <w:color w:val="000000"/>
        </w:rPr>
        <w:t xml:space="preserve">划分。原始数量、入池数量、实际测量数量不能混用。题族由现有元数据推断，不等于已证明的完整真实来源关系。</w:t>
      </w:r>
    </w:p>
    <w:p>
      <w:pPr>
        <w:pStyle w:val="BodyText"/>
      </w:pPr>
      <w:r>
        <w:rPr>
          <w:color w:val="000000"/>
        </w:rPr>
        <w:t xml:space="preserve">Phase </w:t>
      </w:r>
      <w:r>
        <w:rPr>
          <w:rFonts w:hint="eastAsia"/>
          <w:color w:val="000000"/>
        </w:rPr>
        <w:t xml:space="preserve">1（冷启动）从来源任务提炼经验；Phase</w:t>
      </w:r>
      <w:r>
        <w:rPr>
          <w:color w:val="000000"/>
        </w:rPr>
        <w:t xml:space="preserve"> </w:t>
      </w:r>
      <w:r>
        <w:rPr>
          <w:rFonts w:hint="eastAsia"/>
          <w:color w:val="000000"/>
        </w:rPr>
        <w:t xml:space="preserve">2（增长）做题、修复并生成经验；Phase</w:t>
      </w:r>
      <w:r>
        <w:rPr>
          <w:color w:val="000000"/>
        </w:rPr>
        <w:t xml:space="preserve"> </w:t>
      </w:r>
      <w:r>
        <w:rPr>
          <w:rFonts w:hint="eastAsia"/>
          <w:color w:val="000000"/>
        </w:rPr>
        <w:t xml:space="preserve">3（门控）审查候选与历史回归；Phase</w:t>
      </w:r>
      <w:r>
        <w:rPr>
          <w:color w:val="000000"/>
        </w:rPr>
        <w:t xml:space="preserve"> </w:t>
      </w:r>
      <w:r>
        <w:rPr>
          <w:rFonts w:hint="eastAsia"/>
          <w:color w:val="000000"/>
        </w:rPr>
        <w:t xml:space="preserve">4（冻结评测）固定库进行评价。本研究是固定库检索与Q开发，不执行整套经验演进。Base/Plus是最终评测集合，不参与本轮学习。</w:t>
      </w:r>
    </w:p>
    <w:p>
      <w:pPr>
        <w:pStyle w:val="BodyText"/>
      </w:pPr>
      <w:r>
        <w:rPr>
          <w:rFonts w:hint="eastAsia"/>
          <w:color w:val="000000"/>
        </w:rPr>
        <w:t xml:space="preserve">经验卡是可检索的外部建议，模型权重不因本次Q更新而变化。Q值是实际采用后整体代码结果的历史分数，它不等于单卡已被证明的因果贡献。声明采用也不等于最终代码正确落实。</w:t>
      </w:r>
    </w:p>
    <w:bookmarkEnd w:id="10"/>
    <w:bookmarkStart w:id="11" w:name="四指标如何理解"/>
    <w:p>
      <w:pPr>
        <w:pStyle w:val="Heading2"/>
      </w:pPr>
      <w:r>
        <w:rPr>
          <w:rFonts w:hint="eastAsia"/>
          <w:color w:val="000000"/>
        </w:rPr>
        <w:t xml:space="preserve">四指标如何理解</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45"/>
        <w:gridCol w:w="3607"/>
        <w:gridCol w:w="3997"/>
      </w:tblGrid>
      <w:tr>
        <w:trPr>
          <w:tblHeader w:val="on"/>
          <w:cantSplit/>
          <w:tblHeader/>
        </w:trPr>
        <w:tc>
          <w:tcPr>
            <w:tcW w:type="dxa" w:w="2145"/>
            <w:shd w:fill="F0F2F4"/>
          </w:tcPr>
          <w:p>
            <w:pPr>
              <w:pStyle w:val="Compact"/>
              <w:keepNext/>
              <w:spacing w:after="60" w:line="269" w:lineRule="auto"/>
            </w:pPr>
            <w:r>
              <w:rPr>
                <w:rFonts w:hint="eastAsia"/>
                <w:b/>
                <w:color w:val="000000"/>
                <w:sz w:val="20"/>
              </w:rPr>
              <w:t xml:space="preserve">指标</w:t>
            </w:r>
          </w:p>
        </w:tc>
        <w:tc>
          <w:tcPr>
            <w:tcW w:type="dxa" w:w="3607"/>
            <w:shd w:fill="F0F2F4"/>
          </w:tcPr>
          <w:p>
            <w:pPr>
              <w:pStyle w:val="Compact"/>
              <w:keepNext/>
              <w:spacing w:after="60" w:line="269" w:lineRule="auto"/>
            </w:pPr>
            <w:r>
              <w:rPr>
                <w:rFonts w:hint="eastAsia"/>
                <w:b/>
                <w:color w:val="000000"/>
                <w:sz w:val="20"/>
              </w:rPr>
              <w:t xml:space="preserve">候选池内定义</w:t>
            </w:r>
          </w:p>
        </w:tc>
        <w:tc>
          <w:tcPr>
            <w:tcW w:type="dxa" w:w="3997"/>
            <w:shd w:fill="F0F2F4"/>
          </w:tcPr>
          <w:p>
            <w:pPr>
              <w:pStyle w:val="Compact"/>
              <w:keepNext/>
              <w:spacing w:after="60" w:line="269" w:lineRule="auto"/>
            </w:pPr>
            <w:r>
              <w:rPr>
                <w:rFonts w:hint="eastAsia"/>
                <w:b/>
                <w:color w:val="000000"/>
                <w:sz w:val="20"/>
              </w:rPr>
              <w:t xml:space="preserve">通俗解释</w:t>
            </w:r>
          </w:p>
        </w:tc>
      </w:tr>
      <w:tr>
        <w:trPr>
          <w:cantSplit/>
        </w:trPr>
        <w:tc>
          <w:tcPr>
            <w:tcW w:type="dxa" w:w="2145"/>
          </w:tcPr>
          <w:p>
            <w:pPr>
              <w:pStyle w:val="Compact"/>
              <w:keepNext/>
              <w:spacing w:after="60" w:line="269" w:lineRule="auto"/>
            </w:pPr>
            <w:r>
              <w:rPr>
                <w:rFonts w:hint="eastAsia"/>
                <w:color w:val="000000"/>
                <w:sz w:val="20"/>
              </w:rPr>
              <w:t xml:space="preserve">准确率</w:t>
            </w:r>
          </w:p>
        </w:tc>
        <w:tc>
          <w:tcPr>
            <w:tcW w:type="dxa" w:w="3607"/>
          </w:tcPr>
          <w:p>
            <w:pPr>
              <w:pStyle w:val="Compact"/>
              <w:keepNext/>
              <w:spacing w:after="60" w:line="269" w:lineRule="auto"/>
            </w:pPr>
            <w:r>
              <w:rPr>
                <w:rFonts w:hint="eastAsia"/>
                <w:color w:val="000000"/>
                <w:sz w:val="20"/>
              </w:rPr>
              <w:t xml:space="preserve">(TP+TN)/全部评价对</w:t>
            </w:r>
          </w:p>
        </w:tc>
        <w:tc>
          <w:tcPr>
            <w:tcW w:type="dxa" w:w="3997"/>
          </w:tcPr>
          <w:p>
            <w:pPr>
              <w:pStyle w:val="Compact"/>
              <w:keepNext/>
              <w:spacing w:after="60" w:line="269" w:lineRule="auto"/>
            </w:pPr>
            <w:r>
              <w:rPr>
                <w:rFonts w:hint="eastAsia"/>
                <w:color w:val="000000"/>
                <w:sz w:val="20"/>
              </w:rPr>
              <w:t xml:space="preserve">选与不选判断正确的比例</w:t>
            </w:r>
          </w:p>
        </w:tc>
      </w:tr>
      <w:tr>
        <w:trPr>
          <w:cantSplit/>
        </w:trPr>
        <w:tc>
          <w:tcPr>
            <w:tcW w:type="dxa" w:w="2145"/>
          </w:tcPr>
          <w:p>
            <w:pPr>
              <w:pStyle w:val="Compact"/>
              <w:keepNext/>
              <w:spacing w:after="60" w:line="269" w:lineRule="auto"/>
            </w:pPr>
            <w:r>
              <w:rPr>
                <w:rFonts w:hint="eastAsia"/>
                <w:color w:val="000000"/>
                <w:sz w:val="20"/>
              </w:rPr>
              <w:t xml:space="preserve">精确率</w:t>
            </w:r>
          </w:p>
        </w:tc>
        <w:tc>
          <w:tcPr>
            <w:tcW w:type="dxa" w:w="3607"/>
          </w:tcPr>
          <w:p>
            <w:pPr>
              <w:pStyle w:val="Compact"/>
              <w:keepNext/>
              <w:spacing w:after="60" w:line="269" w:lineRule="auto"/>
            </w:pPr>
            <w:r>
              <w:rPr>
                <w:color w:val="000000"/>
                <w:sz w:val="20"/>
              </w:rPr>
              <w:t xml:space="preserve">TP/(TP+FP)</w:t>
            </w:r>
          </w:p>
        </w:tc>
        <w:tc>
          <w:tcPr>
            <w:tcW w:type="dxa" w:w="3997"/>
          </w:tcPr>
          <w:p>
            <w:pPr>
              <w:pStyle w:val="Compact"/>
              <w:keepNext/>
              <w:spacing w:after="60" w:line="269" w:lineRule="auto"/>
            </w:pPr>
            <w:r>
              <w:rPr>
                <w:rFonts w:hint="eastAsia"/>
                <w:color w:val="000000"/>
                <w:sz w:val="20"/>
              </w:rPr>
              <w:t xml:space="preserve">选出的卡有多少直接适用</w:t>
            </w:r>
          </w:p>
        </w:tc>
      </w:tr>
      <w:tr>
        <w:trPr>
          <w:cantSplit/>
        </w:trPr>
        <w:tc>
          <w:tcPr>
            <w:tcW w:type="dxa" w:w="2145"/>
          </w:tcPr>
          <w:p>
            <w:pPr>
              <w:pStyle w:val="Compact"/>
              <w:keepNext/>
              <w:spacing w:after="60" w:line="269" w:lineRule="auto"/>
            </w:pPr>
            <w:r>
              <w:rPr>
                <w:rFonts w:hint="eastAsia"/>
                <w:color w:val="000000"/>
                <w:sz w:val="20"/>
              </w:rPr>
              <w:t xml:space="preserve">召回率</w:t>
            </w:r>
          </w:p>
        </w:tc>
        <w:tc>
          <w:tcPr>
            <w:tcW w:type="dxa" w:w="3607"/>
          </w:tcPr>
          <w:p>
            <w:pPr>
              <w:pStyle w:val="Compact"/>
              <w:keepNext/>
              <w:spacing w:after="60" w:line="269" w:lineRule="auto"/>
            </w:pPr>
            <w:r>
              <w:rPr>
                <w:color w:val="000000"/>
                <w:sz w:val="20"/>
              </w:rPr>
              <w:t xml:space="preserve">TP/(TP+FN)</w:t>
            </w:r>
          </w:p>
        </w:tc>
        <w:tc>
          <w:tcPr>
            <w:tcW w:type="dxa" w:w="3997"/>
          </w:tcPr>
          <w:p>
            <w:pPr>
              <w:pStyle w:val="Compact"/>
              <w:keepNext/>
              <w:spacing w:after="60" w:line="269" w:lineRule="auto"/>
            </w:pPr>
            <w:r>
              <w:rPr>
                <w:rFonts w:hint="eastAsia"/>
                <w:color w:val="000000"/>
                <w:sz w:val="20"/>
              </w:rPr>
              <w:t xml:space="preserve">评价池里适用的卡找回多少</w:t>
            </w:r>
          </w:p>
        </w:tc>
      </w:tr>
      <w:tr>
        <w:trPr>
          <w:cantSplit/>
        </w:trPr>
        <w:tc>
          <w:tcPr>
            <w:tcW w:type="dxa" w:w="2145"/>
          </w:tcPr>
          <w:p>
            <w:pPr>
              <w:pStyle w:val="Compact"/>
              <w:keepNext w:val="0"/>
              <w:spacing w:after="60" w:line="269" w:lineRule="auto"/>
            </w:pPr>
            <w:r>
              <w:rPr>
                <w:color w:val="000000"/>
                <w:sz w:val="20"/>
              </w:rPr>
              <w:t xml:space="preserve">F1</w:t>
            </w:r>
          </w:p>
        </w:tc>
        <w:tc>
          <w:tcPr>
            <w:tcW w:type="dxa" w:w="3607"/>
          </w:tcPr>
          <w:p>
            <w:pPr>
              <w:pStyle w:val="Compact"/>
              <w:keepNext w:val="0"/>
              <w:spacing w:after="60" w:line="269" w:lineRule="auto"/>
            </w:pPr>
            <w:r>
              <w:rPr>
                <w:color w:val="000000"/>
                <w:sz w:val="20"/>
              </w:rPr>
              <w:t xml:space="preserve">2TP/(2TP+FP+FN)</w:t>
            </w:r>
          </w:p>
        </w:tc>
        <w:tc>
          <w:tcPr>
            <w:tcW w:type="dxa" w:w="3997"/>
          </w:tcPr>
          <w:p>
            <w:pPr>
              <w:pStyle w:val="Compact"/>
              <w:keepNext w:val="0"/>
              <w:spacing w:after="60" w:line="269" w:lineRule="auto"/>
            </w:pPr>
            <w:r>
              <w:rPr>
                <w:rFonts w:hint="eastAsia"/>
                <w:color w:val="000000"/>
                <w:sz w:val="20"/>
              </w:rPr>
              <w:t xml:space="preserve">综合精确率和召回率</w:t>
            </w:r>
          </w:p>
        </w:tc>
      </w:tr>
    </w:tbl>
    <w:p>
      <w:pPr>
        <w:pStyle w:val="BodyText"/>
      </w:pPr>
      <w:r>
        <w:rPr>
          <w:rFonts w:hint="eastAsia"/>
          <w:color w:val="000000"/>
        </w:rPr>
        <w:t xml:space="preserve">TP是正确选入，FP是错误选入，FN是漏选，TN是正确未选。分母为零填空并给原因。评价池是三种查询召回的并集加16张随机未召回卡；全库没有逐卡确认，因此全库召回率仍未测量。准确率可能被大量不适用卡抬高，不能单独证明机制优秀。</w:t>
      </w:r>
    </w:p>
    <w:bookmarkEnd w:id="11"/>
    <w:bookmarkStart w:id="12" w:name="历史现象与复盘"/>
    <w:p>
      <w:pPr>
        <w:pStyle w:val="Heading2"/>
      </w:pPr>
      <w:r>
        <w:rPr>
          <w:rFonts w:hint="eastAsia"/>
          <w:color w:val="000000"/>
        </w:rPr>
        <w:t xml:space="preserve">历史现象与复盘</w:t>
      </w:r>
    </w:p>
    <w:p>
      <w:pPr>
        <w:pStyle w:val="FirstParagraph"/>
      </w:pPr>
      <w:r>
        <w:rPr>
          <w:rFonts w:hint="eastAsia"/>
          <w:color w:val="000000"/>
        </w:rPr>
        <w:t xml:space="preserve">核对到</w:t>
      </w:r>
      <w:r>
        <w:rPr>
          <w:color w:val="000000"/>
        </w:rPr>
        <w:t xml:space="preserve"> 1939 </w:t>
      </w:r>
      <w:r>
        <w:rPr>
          <w:rFonts w:hint="eastAsia"/>
          <w:color w:val="000000"/>
        </w:rPr>
        <w:t xml:space="preserve">张冻结卡、297</w:t>
      </w:r>
      <w:r>
        <w:rPr>
          <w:color w:val="000000"/>
        </w:rPr>
        <w:t xml:space="preserve"> </w:t>
      </w:r>
      <w:r>
        <w:rPr>
          <w:rFonts w:hint="eastAsia"/>
          <w:color w:val="000000"/>
        </w:rPr>
        <w:t xml:space="preserve">张有Q反馈的卡。历史Q记录有</w:t>
      </w:r>
      <w:r>
        <w:rPr>
          <w:color w:val="000000"/>
        </w:rPr>
        <w:t xml:space="preserve"> 24 </w:t>
      </w:r>
      <w:r>
        <w:rPr>
          <w:rFonts w:hint="eastAsia"/>
          <w:color w:val="000000"/>
        </w:rPr>
        <w:t xml:space="preserve">行、41</w:t>
      </w:r>
      <w:r>
        <w:rPr>
          <w:color w:val="000000"/>
        </w:rPr>
        <w:t xml:space="preserve"> </w:t>
      </w:r>
      <w:r>
        <w:rPr>
          <w:rFonts w:hint="eastAsia"/>
          <w:color w:val="000000"/>
        </w:rPr>
        <w:t xml:space="preserve">次代码尝试。</w:t>
      </w:r>
      <w:r>
        <w:rPr>
          <w:color w:val="000000"/>
        </w:rPr>
        <w:t xml:space="preserve"> </w:t>
      </w:r>
      <w:r>
        <w:rPr>
          <w:rFonts w:hint="eastAsia"/>
          <w:color w:val="000000"/>
        </w:rPr>
        <w:t xml:space="preserve">旧检索实验完成199道正式统计任务，六组直接适用精确率约9.1%–12.3%，属于模型估计；它的模型、向量模型和设置不同，不能代替当前检索测量。</w:t>
      </w:r>
      <w:r>
        <w:rPr>
          <w:color w:val="000000"/>
        </w:rPr>
        <w:t xml:space="preserve"> </w:t>
      </w:r>
      <w:r>
        <w:rPr>
          <w:rFonts w:hint="eastAsia"/>
          <w:color w:val="000000"/>
        </w:rPr>
        <w:t xml:space="preserve">最新历史Q三臂Joint为2/8、3/8、2/8。唯一多成功的1013没有经验卡介入；777和1015改选并采用，但前者出现上下文覆盖，后者公开变量与夹具不一致。1015保留为缺陷案例，不进入新有效性对照。</w:t>
      </w:r>
    </w:p>
    <w:p>
      <w:pPr>
        <w:pStyle w:val="BodyText"/>
      </w:pPr>
      <w:r>
        <w:rPr>
          <w:rFonts w:hint="eastAsia"/>
          <w:color w:val="000000"/>
        </w:rPr>
        <w:t xml:space="preserve">逐题链见运行区</w:t>
      </w:r>
      <w:r>
        <w:rPr>
          <w:color w:val="000000"/>
        </w:rPr>
        <w:t xml:space="preserve"> </w:t>
      </w:r>
      <w:r>
        <w:rPr>
          <w:rFonts w:hint="eastAsia"/>
          <w:color w:val="000000"/>
        </w:rPr>
        <w:t xml:space="preserve">historical_mechanism.csv；代码落实字段保留待核验，不从采用ID自动推断。</w:t>
      </w:r>
    </w:p>
    <w:bookmarkEnd w:id="12"/>
    <w:bookmarkStart w:id="13" w:name="门槛与下一步"/>
    <w:p>
      <w:pPr>
        <w:pStyle w:val="Heading2"/>
      </w:pPr>
      <w:r>
        <w:rPr>
          <w:rFonts w:hint="eastAsia"/>
          <w:color w:val="000000"/>
        </w:rPr>
        <w:t xml:space="preserve">门槛与下一步</w:t>
      </w:r>
    </w:p>
    <w:p>
      <w:pPr>
        <w:pStyle w:val="Compact"/>
        <w:numPr>
          <w:ilvl w:val="0"/>
          <w:numId w:val="1002"/>
        </w:numPr>
      </w:pPr>
      <w:r>
        <w:rPr>
          <w:rFonts w:hint="eastAsia"/>
          <w:color w:val="000000"/>
        </w:rPr>
        <w:t xml:space="preserve">先由项目组补齐102、136的公开契约，作为新数据/协议版本重新预检；当前不能直接开始人工标注。</w:t>
      </w:r>
    </w:p>
    <w:p>
      <w:pPr>
        <w:pStyle w:val="Compact"/>
        <w:numPr>
          <w:ilvl w:val="0"/>
          <w:numId w:val="1002"/>
        </w:numPr>
      </w:pPr>
      <w:r>
        <w:rPr>
          <w:rFonts w:hint="eastAsia"/>
          <w:color w:val="000000"/>
        </w:rPr>
        <w:t xml:space="preserve">资格通过后才构建候选池、AI初标和人工复核表；人工确认标签、双方依据、理由、审核者和日期。</w:t>
      </w:r>
    </w:p>
    <w:p>
      <w:pPr>
        <w:pStyle w:val="Compact"/>
        <w:numPr>
          <w:ilvl w:val="0"/>
          <w:numId w:val="1002"/>
        </w:numPr>
      </w:pPr>
      <w:r>
        <w:rPr>
          <w:rFonts w:hint="eastAsia"/>
          <w:color w:val="000000"/>
        </w:rPr>
        <w:t xml:space="preserve">import-review导入；summarize用6题人工校准标签选择查询或门槛的单项改动。</w:t>
      </w:r>
    </w:p>
    <w:p>
      <w:pPr>
        <w:pStyle w:val="Compact"/>
        <w:numPr>
          <w:ilvl w:val="0"/>
          <w:numId w:val="1002"/>
        </w:numPr>
      </w:pPr>
      <w:r>
        <w:rPr>
          <w:rFonts w:hint="eastAsia"/>
          <w:color w:val="000000"/>
        </w:rPr>
        <w:t xml:space="preserve">满足B门后才跑8题P7；前2题出现技术错误即停止。检索改进与Q收益分别判门。</w:t>
      </w:r>
    </w:p>
    <w:p>
      <w:pPr>
        <w:pStyle w:val="Compact"/>
        <w:numPr>
          <w:ilvl w:val="0"/>
          <w:numId w:val="1002"/>
        </w:numPr>
      </w:pPr>
      <w:r>
        <w:rPr>
          <w:rFonts w:hint="eastAsia"/>
          <w:color w:val="000000"/>
        </w:rPr>
        <w:t xml:space="preserve">仅通过路线进入预留24题确认；不调参、不追加样本。未显著不能写成等效或普遍无效。</w:t>
      </w:r>
    </w:p>
    <w:bookmarkEnd w:id="13"/>
    <w:bookmarkStart w:id="16" w:name="原始产物和复现"/>
    <w:p>
      <w:pPr>
        <w:pStyle w:val="Heading2"/>
      </w:pPr>
      <w:r>
        <w:rPr>
          <w:rFonts w:hint="eastAsia"/>
          <w:color w:val="000000"/>
        </w:rPr>
        <w:t xml:space="preserve">原始产物和复现</w:t>
      </w:r>
    </w:p>
    <w:p>
      <w:pPr>
        <w:pStyle w:val="FirstParagraph"/>
      </w:pPr>
      <w:r>
        <w:rPr>
          <w:rFonts w:hint="eastAsia"/>
          <w:color w:val="000000"/>
        </w:rPr>
        <w:t xml:space="preserve">运行目录：</w:t>
      </w:r>
      <w:r>
        <w:rPr>
          <w:rStyle w:val="VerbatimChar"/>
          <w:color w:val="000000"/>
        </w:rPr>
        <w:t xml:space="preserve">D:\Agent\sct-security-generation\translation_work\diagnostics\20261017\cle_retrieval_q\v2</w:t>
      </w:r>
      <w:r>
        <w:rPr>
          <w:color w:val="000000"/>
        </w:rPr>
        <w:t xml:space="preserve">。</w:t>
      </w:r>
      <w:r>
        <w:rPr>
          <w:color w:val="000000"/>
        </w:rPr>
        <w:t xml:space="preserve"> </w:t>
      </w:r>
      <w:r>
        <w:rPr>
          <w:rFonts w:hint="eastAsia"/>
          <w:color w:val="000000"/>
        </w:rPr>
        <w:t xml:space="preserve">统一命令：</w:t>
      </w:r>
      <w:r>
        <w:rPr>
          <w:rStyle w:val="VerbatimChar"/>
          <w:color w:val="000000"/>
        </w:rPr>
        <w:t xml:space="preserve">python -m methods.cle_ablation.retrieval_q_study </w:t>
      </w:r>
      <w:r>
        <w:rPr>
          <w:rStyle w:val="VerbatimChar"/>
          <w:rFonts w:hint="eastAsia"/>
          <w:color w:val="000000"/>
        </w:rPr>
        <w:t xml:space="preserve">&lt;子命令&gt;</w:t>
      </w:r>
      <w:r>
        <w:rPr>
          <w:rFonts w:hint="eastAsia"/>
          <w:color w:val="000000"/>
        </w:rPr>
        <w:t xml:space="preserve">；配置目录README列出全部步骤。</w:t>
      </w:r>
      <w:r>
        <w:rPr>
          <w:color w:val="000000"/>
        </w:rPr>
        <w:t xml:space="preserve"> </w:t>
      </w:r>
      <w:r>
        <w:rPr>
          <w:rFonts w:hint="eastAsia"/>
          <w:color w:val="000000"/>
        </w:rPr>
        <w:t xml:space="preserve">原生P7的attempts、generation、validation、retrieval_trace格式保留。按初析、盲评、各臂与Embedding分开记录用量；未核账单不报实付金额。</w:t>
      </w:r>
    </w:p>
    <w:p>
      <w:pPr>
        <w:pStyle w:val="BodyText"/>
      </w:pPr>
      <w:r>
        <w:rPr>
          <w:rFonts w:hint="eastAsia"/>
          <w:color w:val="000000"/>
        </w:rPr>
        <w:t xml:space="preserve">权威指标定义：</w:t>
      </w:r>
      <w:hyperlink r:id="rId14">
        <w:r>
          <w:rPr>
            <w:rStyle w:val="Hyperlink"/>
          </w:rPr>
          <w:t xml:space="preserve">scikit-learn</w:t>
        </w:r>
      </w:hyperlink>
      <w:r>
        <w:rPr>
          <w:rFonts w:hint="eastAsia"/>
          <w:color w:val="000000"/>
        </w:rPr>
        <w:t xml:space="preserve">；</w:t>
      </w:r>
      <w:hyperlink r:id="rId15">
        <w:r>
          <w:rPr>
            <w:rStyle w:val="Hyperlink"/>
          </w:rPr>
          <w:t xml:space="preserve">Stanford </w:t>
        </w:r>
        <w:r>
          <w:rPr>
            <w:rStyle w:val="Hyperlink"/>
            <w:rFonts w:hint="eastAsia"/>
          </w:rPr>
          <w:t xml:space="preserve">信息检索教材</w:t>
        </w:r>
      </w:hyperlink>
      <w:r>
        <w:rPr>
          <w:color w:val="000000"/>
        </w:rPr>
        <w:t xml:space="preserve">。</w:t>
      </w:r>
    </w:p>
    <w:bookmarkEnd w:id="16"/>
    <w:bookmarkStart w:id="17" w:name="本轮实际触发的停止原因"/>
    <w:p>
      <w:pPr>
        <w:pStyle w:val="Heading2"/>
      </w:pPr>
      <w:r>
        <w:rPr>
          <w:rFonts w:hint="eastAsia"/>
          <w:color w:val="000000"/>
        </w:rPr>
        <w:t xml:space="preserve">本轮实际触发的停止原因</w:t>
      </w:r>
    </w:p>
    <w:p>
      <w:pPr>
        <w:pStyle w:val="FirstParagraph"/>
      </w:pPr>
      <w:r>
        <w:rPr>
          <w:rFonts w:hint="eastAsia"/>
          <w:color w:val="000000"/>
        </w:rPr>
        <w:t xml:space="preserve">阶段B的零API预检发现固定校准题包含未公开的运行上下文。按照批准方案的契约缺陷停止条件，本轮没有调用初析、向量或盲评API，没有生成候选池，也没有发起人工复核或后续P7。下列参考代码通过仅证明夹具内能够运行，不证明公开题目可独立复现。</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62"/>
        <w:gridCol w:w="1950"/>
        <w:gridCol w:w="2730"/>
        <w:gridCol w:w="3607"/>
      </w:tblGrid>
      <w:tr>
        <w:trPr>
          <w:tblHeader w:val="on"/>
          <w:cantSplit/>
          <w:tblHeader/>
        </w:trPr>
        <w:tc>
          <w:tcPr>
            <w:tcW w:type="dxa" w:w="1462"/>
            <w:shd w:fill="F0F2F4"/>
          </w:tcPr>
          <w:p>
            <w:pPr>
              <w:pStyle w:val="Compact"/>
              <w:keepNext w:val="0"/>
              <w:spacing w:after="60" w:line="269" w:lineRule="auto"/>
            </w:pPr>
            <w:r>
              <w:rPr>
                <w:rFonts w:hint="eastAsia"/>
                <w:b/>
                <w:color w:val="000000"/>
                <w:sz w:val="20"/>
              </w:rPr>
              <w:t xml:space="preserve">校准题</w:t>
            </w:r>
          </w:p>
        </w:tc>
        <w:tc>
          <w:tcPr>
            <w:tcW w:type="dxa" w:w="1950"/>
            <w:shd w:fill="F0F2F4"/>
          </w:tcPr>
          <w:p>
            <w:pPr>
              <w:pStyle w:val="Compact"/>
              <w:keepNext w:val="0"/>
              <w:spacing w:after="60" w:line="269" w:lineRule="auto"/>
            </w:pPr>
            <w:r>
              <w:rPr>
                <w:rFonts w:hint="eastAsia"/>
                <w:b/>
                <w:color w:val="000000"/>
                <w:sz w:val="20"/>
              </w:rPr>
              <w:t xml:space="preserve">参考F/S</w:t>
            </w:r>
          </w:p>
        </w:tc>
        <w:tc>
          <w:tcPr>
            <w:tcW w:type="dxa" w:w="2730"/>
            <w:shd w:fill="F0F2F4"/>
          </w:tcPr>
          <w:p>
            <w:pPr>
              <w:pStyle w:val="Compact"/>
              <w:keepNext w:val="0"/>
              <w:spacing w:after="60" w:line="269" w:lineRule="auto"/>
            </w:pPr>
            <w:r>
              <w:rPr>
                <w:rFonts w:hint="eastAsia"/>
                <w:b/>
                <w:color w:val="000000"/>
                <w:sz w:val="20"/>
              </w:rPr>
              <w:t xml:space="preserve">未公开的夹具绑定</w:t>
            </w:r>
          </w:p>
        </w:tc>
        <w:tc>
          <w:tcPr>
            <w:tcW w:type="dxa" w:w="3607"/>
            <w:shd w:fill="F0F2F4"/>
          </w:tcPr>
          <w:p>
            <w:pPr>
              <w:pStyle w:val="Compact"/>
              <w:keepNext w:val="0"/>
              <w:spacing w:after="60" w:line="269" w:lineRule="auto"/>
            </w:pPr>
            <w:r>
              <w:rPr>
                <w:rFonts w:hint="eastAsia"/>
                <w:b/>
                <w:color w:val="000000"/>
                <w:sz w:val="20"/>
              </w:rPr>
              <w:t xml:space="preserve">本次判定</w:t>
            </w:r>
          </w:p>
        </w:tc>
      </w:tr>
      <w:tr>
        <w:trPr>
          <w:cantSplit/>
        </w:trPr>
        <w:tc>
          <w:tcPr>
            <w:tcW w:type="dxa" w:w="1462"/>
          </w:tcPr>
          <w:p>
            <w:pPr>
              <w:pStyle w:val="Compact"/>
              <w:keepNext w:val="0"/>
              <w:spacing w:after="60" w:line="269" w:lineRule="auto"/>
            </w:pPr>
            <w:r>
              <w:rPr>
                <w:color w:val="000000"/>
                <w:sz w:val="20"/>
              </w:rPr>
              <w:t xml:space="preserve">1394</w:t>
            </w:r>
          </w:p>
        </w:tc>
        <w:tc>
          <w:tcPr>
            <w:tcW w:type="dxa" w:w="1950"/>
          </w:tcPr>
          <w:p>
            <w:pPr>
              <w:pStyle w:val="Compact"/>
              <w:keepNext w:val="0"/>
              <w:spacing w:after="60" w:line="269" w:lineRule="auto"/>
            </w:pPr>
            <w:r>
              <w:rPr>
                <w:color w:val="000000"/>
                <w:sz w:val="20"/>
              </w:rPr>
              <w:t xml:space="preserve">pass/pass</w:t>
            </w:r>
          </w:p>
        </w:tc>
        <w:tc>
          <w:tcPr>
            <w:tcW w:type="dxa" w:w="2730"/>
          </w:tcPr>
          <w:p>
            <w:pPr>
              <w:pStyle w:val="Compact"/>
              <w:keepNext w:val="0"/>
              <w:spacing w:after="60" w:line="269" w:lineRule="auto"/>
            </w:pPr>
            <w:r>
              <w:rPr>
                <w:rFonts w:hint="eastAsia"/>
                <w:color w:val="000000"/>
                <w:sz w:val="20"/>
              </w:rPr>
              <w:t xml:space="preserve">未发现</w:t>
            </w:r>
          </w:p>
        </w:tc>
        <w:tc>
          <w:tcPr>
            <w:tcW w:type="dxa" w:w="3607"/>
          </w:tcPr>
          <w:p>
            <w:pPr>
              <w:pStyle w:val="Compact"/>
              <w:keepNext w:val="0"/>
              <w:spacing w:after="60" w:line="269" w:lineRule="auto"/>
            </w:pPr>
            <w:r>
              <w:rPr>
                <w:rFonts w:hint="eastAsia"/>
                <w:color w:val="000000"/>
                <w:sz w:val="20"/>
              </w:rPr>
              <w:t xml:space="preserve">通过有限自动检查</w:t>
            </w:r>
          </w:p>
        </w:tc>
      </w:tr>
      <w:tr>
        <w:trPr>
          <w:cantSplit/>
        </w:trPr>
        <w:tc>
          <w:tcPr>
            <w:tcW w:type="dxa" w:w="1462"/>
          </w:tcPr>
          <w:p>
            <w:pPr>
              <w:pStyle w:val="Compact"/>
              <w:keepNext w:val="0"/>
              <w:spacing w:after="60" w:line="269" w:lineRule="auto"/>
            </w:pPr>
            <w:r>
              <w:rPr>
                <w:color w:val="000000"/>
                <w:sz w:val="20"/>
              </w:rPr>
              <w:t xml:space="preserve">102</w:t>
            </w:r>
          </w:p>
        </w:tc>
        <w:tc>
          <w:tcPr>
            <w:tcW w:type="dxa" w:w="1950"/>
          </w:tcPr>
          <w:p>
            <w:pPr>
              <w:pStyle w:val="Compact"/>
              <w:keepNext w:val="0"/>
              <w:spacing w:after="60" w:line="269" w:lineRule="auto"/>
            </w:pPr>
            <w:r>
              <w:rPr>
                <w:color w:val="000000"/>
                <w:sz w:val="20"/>
              </w:rPr>
              <w:t xml:space="preserve">pass/pass</w:t>
            </w:r>
          </w:p>
        </w:tc>
        <w:tc>
          <w:tcPr>
            <w:tcW w:type="dxa" w:w="2730"/>
          </w:tcPr>
          <w:p>
            <w:pPr>
              <w:pStyle w:val="Compact"/>
              <w:keepNext w:val="0"/>
              <w:spacing w:after="60" w:line="269" w:lineRule="auto"/>
            </w:pPr>
            <w:r>
              <w:rPr>
                <w:color w:val="000000"/>
                <w:sz w:val="20"/>
              </w:rPr>
              <w:t xml:space="preserve">valid_key_pattern</w:t>
            </w:r>
          </w:p>
        </w:tc>
        <w:tc>
          <w:tcPr>
            <w:tcW w:type="dxa" w:w="3607"/>
          </w:tcPr>
          <w:p>
            <w:pPr>
              <w:pStyle w:val="Compact"/>
              <w:keepNext w:val="0"/>
              <w:spacing w:after="60" w:line="269" w:lineRule="auto"/>
            </w:pPr>
            <w:r>
              <w:rPr>
                <w:rFonts w:hint="eastAsia"/>
                <w:color w:val="000000"/>
                <w:sz w:val="20"/>
              </w:rPr>
              <w:t xml:space="preserve">契约未通过</w:t>
            </w:r>
          </w:p>
        </w:tc>
      </w:tr>
      <w:tr>
        <w:trPr>
          <w:cantSplit/>
        </w:trPr>
        <w:tc>
          <w:tcPr>
            <w:tcW w:type="dxa" w:w="1462"/>
          </w:tcPr>
          <w:p>
            <w:pPr>
              <w:pStyle w:val="Compact"/>
              <w:keepNext w:val="0"/>
              <w:spacing w:after="60" w:line="269" w:lineRule="auto"/>
            </w:pPr>
            <w:r>
              <w:rPr>
                <w:color w:val="000000"/>
                <w:sz w:val="20"/>
              </w:rPr>
              <w:t xml:space="preserve">136</w:t>
            </w:r>
          </w:p>
        </w:tc>
        <w:tc>
          <w:tcPr>
            <w:tcW w:type="dxa" w:w="1950"/>
          </w:tcPr>
          <w:p>
            <w:pPr>
              <w:pStyle w:val="Compact"/>
              <w:keepNext w:val="0"/>
              <w:spacing w:after="60" w:line="269" w:lineRule="auto"/>
            </w:pPr>
            <w:r>
              <w:rPr>
                <w:color w:val="000000"/>
                <w:sz w:val="20"/>
              </w:rPr>
              <w:t xml:space="preserve">pass/pass</w:t>
            </w:r>
          </w:p>
        </w:tc>
        <w:tc>
          <w:tcPr>
            <w:tcW w:type="dxa" w:w="2730"/>
          </w:tcPr>
          <w:p>
            <w:pPr>
              <w:pStyle w:val="Compact"/>
              <w:keepNext w:val="0"/>
              <w:spacing w:after="60" w:line="269" w:lineRule="auto"/>
            </w:pPr>
            <w:r>
              <w:rPr>
                <w:color w:val="000000"/>
                <w:sz w:val="20"/>
              </w:rPr>
              <w:t xml:space="preserve">patients</w:t>
            </w:r>
          </w:p>
        </w:tc>
        <w:tc>
          <w:tcPr>
            <w:tcW w:type="dxa" w:w="3607"/>
          </w:tcPr>
          <w:p>
            <w:pPr>
              <w:pStyle w:val="Compact"/>
              <w:keepNext w:val="0"/>
              <w:spacing w:after="60" w:line="269" w:lineRule="auto"/>
            </w:pPr>
            <w:r>
              <w:rPr>
                <w:rFonts w:hint="eastAsia"/>
                <w:color w:val="000000"/>
                <w:sz w:val="20"/>
              </w:rPr>
              <w:t xml:space="preserve">契约未通过</w:t>
            </w:r>
          </w:p>
        </w:tc>
      </w:tr>
      <w:tr>
        <w:trPr>
          <w:cantSplit/>
        </w:trPr>
        <w:tc>
          <w:tcPr>
            <w:tcW w:type="dxa" w:w="1462"/>
          </w:tcPr>
          <w:p>
            <w:pPr>
              <w:pStyle w:val="Compact"/>
              <w:keepNext w:val="0"/>
              <w:spacing w:after="60" w:line="269" w:lineRule="auto"/>
            </w:pPr>
            <w:r>
              <w:rPr>
                <w:color w:val="000000"/>
                <w:sz w:val="20"/>
              </w:rPr>
              <w:t xml:space="preserve">1289</w:t>
            </w:r>
          </w:p>
        </w:tc>
        <w:tc>
          <w:tcPr>
            <w:tcW w:type="dxa" w:w="1950"/>
          </w:tcPr>
          <w:p>
            <w:pPr>
              <w:pStyle w:val="Compact"/>
              <w:keepNext w:val="0"/>
              <w:spacing w:after="60" w:line="269" w:lineRule="auto"/>
            </w:pPr>
            <w:r>
              <w:rPr>
                <w:color w:val="000000"/>
                <w:sz w:val="20"/>
              </w:rPr>
              <w:t xml:space="preserve">pass/pass</w:t>
            </w:r>
          </w:p>
        </w:tc>
        <w:tc>
          <w:tcPr>
            <w:tcW w:type="dxa" w:w="2730"/>
          </w:tcPr>
          <w:p>
            <w:pPr>
              <w:pStyle w:val="Compact"/>
              <w:keepNext w:val="0"/>
              <w:spacing w:after="60" w:line="269" w:lineRule="auto"/>
            </w:pPr>
            <w:r>
              <w:rPr>
                <w:rFonts w:hint="eastAsia"/>
                <w:color w:val="000000"/>
                <w:sz w:val="20"/>
              </w:rPr>
              <w:t xml:space="preserve">未发现</w:t>
            </w:r>
          </w:p>
        </w:tc>
        <w:tc>
          <w:tcPr>
            <w:tcW w:type="dxa" w:w="3607"/>
          </w:tcPr>
          <w:p>
            <w:pPr>
              <w:pStyle w:val="Compact"/>
              <w:keepNext w:val="0"/>
              <w:spacing w:after="60" w:line="269" w:lineRule="auto"/>
            </w:pPr>
            <w:r>
              <w:rPr>
                <w:rFonts w:hint="eastAsia"/>
                <w:color w:val="000000"/>
                <w:sz w:val="20"/>
              </w:rPr>
              <w:t xml:space="preserve">通过有限自动检查</w:t>
            </w:r>
          </w:p>
        </w:tc>
      </w:tr>
      <w:tr>
        <w:trPr>
          <w:cantSplit/>
        </w:trPr>
        <w:tc>
          <w:tcPr>
            <w:tcW w:type="dxa" w:w="1462"/>
          </w:tcPr>
          <w:p>
            <w:pPr>
              <w:pStyle w:val="Compact"/>
              <w:keepNext w:val="0"/>
              <w:spacing w:after="60" w:line="269" w:lineRule="auto"/>
            </w:pPr>
            <w:r>
              <w:rPr>
                <w:color w:val="000000"/>
                <w:sz w:val="20"/>
              </w:rPr>
              <w:t xml:space="preserve">1298</w:t>
            </w:r>
          </w:p>
        </w:tc>
        <w:tc>
          <w:tcPr>
            <w:tcW w:type="dxa" w:w="1950"/>
          </w:tcPr>
          <w:p>
            <w:pPr>
              <w:pStyle w:val="Compact"/>
              <w:keepNext w:val="0"/>
              <w:spacing w:after="60" w:line="269" w:lineRule="auto"/>
            </w:pPr>
            <w:r>
              <w:rPr>
                <w:color w:val="000000"/>
                <w:sz w:val="20"/>
              </w:rPr>
              <w:t xml:space="preserve">pass/pass</w:t>
            </w:r>
          </w:p>
        </w:tc>
        <w:tc>
          <w:tcPr>
            <w:tcW w:type="dxa" w:w="2730"/>
          </w:tcPr>
          <w:p>
            <w:pPr>
              <w:pStyle w:val="Compact"/>
              <w:keepNext w:val="0"/>
              <w:spacing w:after="60" w:line="269" w:lineRule="auto"/>
            </w:pPr>
            <w:r>
              <w:rPr>
                <w:rFonts w:hint="eastAsia"/>
                <w:color w:val="000000"/>
                <w:sz w:val="20"/>
              </w:rPr>
              <w:t xml:space="preserve">未发现</w:t>
            </w:r>
          </w:p>
        </w:tc>
        <w:tc>
          <w:tcPr>
            <w:tcW w:type="dxa" w:w="3607"/>
          </w:tcPr>
          <w:p>
            <w:pPr>
              <w:pStyle w:val="Compact"/>
              <w:keepNext w:val="0"/>
              <w:spacing w:after="60" w:line="269" w:lineRule="auto"/>
            </w:pPr>
            <w:r>
              <w:rPr>
                <w:rFonts w:hint="eastAsia"/>
                <w:color w:val="000000"/>
                <w:sz w:val="20"/>
              </w:rPr>
              <w:t xml:space="preserve">通过有限自动检查</w:t>
            </w:r>
          </w:p>
        </w:tc>
      </w:tr>
      <w:tr>
        <w:trPr>
          <w:cantSplit/>
        </w:trPr>
        <w:tc>
          <w:tcPr>
            <w:tcW w:type="dxa" w:w="1462"/>
          </w:tcPr>
          <w:p>
            <w:pPr>
              <w:pStyle w:val="Compact"/>
              <w:keepNext w:val="0"/>
              <w:spacing w:after="60" w:line="269" w:lineRule="auto"/>
            </w:pPr>
            <w:r>
              <w:rPr>
                <w:color w:val="000000"/>
                <w:sz w:val="20"/>
              </w:rPr>
              <w:t xml:space="preserve">1304</w:t>
            </w:r>
          </w:p>
        </w:tc>
        <w:tc>
          <w:tcPr>
            <w:tcW w:type="dxa" w:w="1950"/>
          </w:tcPr>
          <w:p>
            <w:pPr>
              <w:pStyle w:val="Compact"/>
              <w:keepNext w:val="0"/>
              <w:spacing w:after="60" w:line="269" w:lineRule="auto"/>
            </w:pPr>
            <w:r>
              <w:rPr>
                <w:color w:val="000000"/>
                <w:sz w:val="20"/>
              </w:rPr>
              <w:t xml:space="preserve">pass/pass</w:t>
            </w:r>
          </w:p>
        </w:tc>
        <w:tc>
          <w:tcPr>
            <w:tcW w:type="dxa" w:w="2730"/>
          </w:tcPr>
          <w:p>
            <w:pPr>
              <w:pStyle w:val="Compact"/>
              <w:keepNext w:val="0"/>
              <w:spacing w:after="60" w:line="269" w:lineRule="auto"/>
            </w:pPr>
            <w:r>
              <w:rPr>
                <w:rFonts w:hint="eastAsia"/>
                <w:color w:val="000000"/>
                <w:sz w:val="20"/>
              </w:rPr>
              <w:t xml:space="preserve">未发现</w:t>
            </w:r>
          </w:p>
        </w:tc>
        <w:tc>
          <w:tcPr>
            <w:tcW w:type="dxa" w:w="3607"/>
          </w:tcPr>
          <w:p>
            <w:pPr>
              <w:pStyle w:val="Compact"/>
              <w:keepNext w:val="0"/>
              <w:spacing w:after="60" w:line="269" w:lineRule="auto"/>
            </w:pPr>
            <w:r>
              <w:rPr>
                <w:rFonts w:hint="eastAsia"/>
                <w:color w:val="000000"/>
                <w:sz w:val="20"/>
              </w:rPr>
              <w:t xml:space="preserve">通过有限自动检查</w:t>
            </w:r>
          </w:p>
        </w:tc>
      </w:tr>
    </w:tbl>
    <w:p>
      <w:pPr>
        <w:pStyle w:val="BodyText"/>
      </w:pPr>
      <w:r>
        <w:rPr>
          <w:rFonts w:hint="eastAsia"/>
          <w:color w:val="000000"/>
        </w:rPr>
        <w:t xml:space="preserve">6题名单保持不变；未改写公开题面、未补入参考上下文、未按结果换题。若项目组补齐公开契约，应作为新数据/协议版本，重做受影响预检后再开启实验。当前8道候选开发题有5道CWE-915且包含相近题型；即使推断family不同，也不能当作覆盖多类问题的代表性样本。</w:t>
      </w:r>
    </w:p>
    <w:bookmarkEnd w:id="17"/>
    <w:bookmarkStart w:id="20" w:name="实现与验证结果"/>
    <w:p>
      <w:pPr>
        <w:pStyle w:val="Heading2"/>
      </w:pPr>
      <w:r>
        <w:rPr>
          <w:rFonts w:hint="eastAsia"/>
          <w:color w:val="000000"/>
        </w:rPr>
        <w:t xml:space="preserve">实现与验证结果</w:t>
      </w:r>
    </w:p>
    <w:p>
      <w:pPr>
        <w:pStyle w:val="FirstParagraph"/>
      </w:pPr>
      <w:r>
        <w:rPr>
          <w:rFonts w:hint="eastAsia"/>
          <w:color w:val="000000"/>
        </w:rPr>
        <w:t xml:space="preserve">新增统一入口提供inventory、prepare、retrieve、export-review、import-review、summarize、run-development、run-confirmation、report九个子命令。P7仅增加可选的检索查询模式，默认combined行为保持原样。</w:t>
      </w:r>
    </w:p>
    <w:p>
      <w:pPr>
        <w:pStyle w:val="BodyText"/>
      </w:pPr>
      <w:r>
        <w:rPr>
          <w:rFonts w:hint="eastAsia"/>
          <w:color w:val="000000"/>
        </w:rPr>
        <w:t xml:space="preserve">针对性测试30项通过，涵盖手算四指标、漏选、空返回、零分母、标签不足、AI标签不得越过人工门、共同评价池、公开输入隔离、重复臂合并、P7默认行为和技术失败立即停止。四个付费路径命令均已实测在创建API客户端前拒绝：retrieve、export-review、run-development、run-confirmation。这里只证明工程边界按预期生效，不证明实验机制有效。</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val="on"/>
          <w:cantSplit/>
          <w:tblHeader/>
        </w:trPr>
        <w:tc>
          <w:tcPr>
            <w:tcW w:type="dxa" w:w="4874"/>
            <w:shd w:fill="F0F2F4"/>
          </w:tcPr>
          <w:p>
            <w:pPr>
              <w:pStyle w:val="Compact"/>
              <w:keepNext w:val="0"/>
              <w:spacing w:after="60" w:line="269" w:lineRule="auto"/>
            </w:pPr>
            <w:r>
              <w:rPr>
                <w:rFonts w:hint="eastAsia"/>
                <w:b/>
                <w:color w:val="000000"/>
                <w:sz w:val="20"/>
              </w:rPr>
              <w:t xml:space="preserve">阶段</w:t>
            </w:r>
          </w:p>
        </w:tc>
        <w:tc>
          <w:tcPr>
            <w:tcW w:type="dxa" w:w="4874"/>
            <w:shd w:fill="F0F2F4"/>
          </w:tcPr>
          <w:p>
            <w:pPr>
              <w:pStyle w:val="Compact"/>
              <w:keepNext w:val="0"/>
              <w:spacing w:after="60" w:line="269" w:lineRule="auto"/>
            </w:pPr>
            <w:r>
              <w:rPr>
                <w:rFonts w:hint="eastAsia"/>
                <w:b/>
                <w:color w:val="000000"/>
                <w:sz w:val="20"/>
              </w:rPr>
              <w:t xml:space="preserve">本轮结果</w:t>
            </w:r>
          </w:p>
        </w:tc>
      </w:tr>
      <w:tr>
        <w:trPr>
          <w:cantSplit/>
        </w:trPr>
        <w:tc>
          <w:tcPr>
            <w:tcW w:type="dxa" w:w="4874"/>
          </w:tcPr>
          <w:p>
            <w:pPr>
              <w:pStyle w:val="Compact"/>
              <w:keepNext w:val="0"/>
              <w:spacing w:after="60" w:line="269" w:lineRule="auto"/>
            </w:pPr>
            <w:r>
              <w:rPr>
                <w:color w:val="000000"/>
                <w:sz w:val="20"/>
              </w:rPr>
              <w:t xml:space="preserve">A </w:t>
            </w:r>
            <w:r>
              <w:rPr>
                <w:rFonts w:hint="eastAsia"/>
                <w:color w:val="000000"/>
                <w:sz w:val="20"/>
              </w:rPr>
              <w:t xml:space="preserve">原始证据复盘</w:t>
            </w:r>
          </w:p>
        </w:tc>
        <w:tc>
          <w:tcPr>
            <w:tcW w:type="dxa" w:w="4874"/>
          </w:tcPr>
          <w:p>
            <w:pPr>
              <w:pStyle w:val="Compact"/>
              <w:keepNext w:val="0"/>
              <w:spacing w:after="60" w:line="269" w:lineRule="auto"/>
            </w:pPr>
            <w:r>
              <w:rPr>
                <w:rFonts w:hint="eastAsia"/>
                <w:color w:val="000000"/>
                <w:sz w:val="20"/>
              </w:rPr>
              <w:t xml:space="preserve">完成；1939卡、297卡有Q反馈、543次更新；24行及41次尝试可读</w:t>
            </w:r>
          </w:p>
        </w:tc>
      </w:tr>
      <w:tr>
        <w:trPr>
          <w:cantSplit/>
        </w:trPr>
        <w:tc>
          <w:tcPr>
            <w:tcW w:type="dxa" w:w="4874"/>
          </w:tcPr>
          <w:p>
            <w:pPr>
              <w:pStyle w:val="Compact"/>
              <w:keepNext w:val="0"/>
              <w:spacing w:after="60" w:line="269" w:lineRule="auto"/>
            </w:pPr>
            <w:r>
              <w:rPr>
                <w:color w:val="000000"/>
                <w:sz w:val="20"/>
              </w:rPr>
              <w:t xml:space="preserve">B </w:t>
            </w:r>
            <w:r>
              <w:rPr>
                <w:rFonts w:hint="eastAsia"/>
                <w:color w:val="000000"/>
                <w:sz w:val="20"/>
              </w:rPr>
              <w:t xml:space="preserve">资格预检</w:t>
            </w:r>
          </w:p>
        </w:tc>
        <w:tc>
          <w:tcPr>
            <w:tcW w:type="dxa" w:w="4874"/>
          </w:tcPr>
          <w:p>
            <w:pPr>
              <w:pStyle w:val="Compact"/>
              <w:keepNext w:val="0"/>
              <w:spacing w:after="60" w:line="269" w:lineRule="auto"/>
            </w:pPr>
            <w:r>
              <w:rPr>
                <w:rFonts w:hint="eastAsia"/>
                <w:color w:val="000000"/>
                <w:sz w:val="20"/>
              </w:rPr>
              <w:t xml:space="preserve">完成；102与136未通过；14题参考代码F/S均通过仍不足以消除公开契约缺陷</w:t>
            </w:r>
          </w:p>
        </w:tc>
      </w:tr>
      <w:tr>
        <w:trPr>
          <w:cantSplit/>
        </w:trPr>
        <w:tc>
          <w:tcPr>
            <w:tcW w:type="dxa" w:w="4874"/>
          </w:tcPr>
          <w:p>
            <w:pPr>
              <w:pStyle w:val="Compact"/>
              <w:keepNext w:val="0"/>
              <w:spacing w:after="60" w:line="269" w:lineRule="auto"/>
            </w:pPr>
            <w:r>
              <w:rPr>
                <w:color w:val="000000"/>
                <w:sz w:val="20"/>
              </w:rPr>
              <w:t xml:space="preserve">B </w:t>
            </w:r>
            <w:r>
              <w:rPr>
                <w:rFonts w:hint="eastAsia"/>
                <w:color w:val="000000"/>
                <w:sz w:val="20"/>
              </w:rPr>
              <w:t xml:space="preserve">候选池与标注</w:t>
            </w:r>
          </w:p>
        </w:tc>
        <w:tc>
          <w:tcPr>
            <w:tcW w:type="dxa" w:w="4874"/>
          </w:tcPr>
          <w:p>
            <w:pPr>
              <w:pStyle w:val="Compact"/>
              <w:keepNext w:val="0"/>
              <w:spacing w:after="60" w:line="269" w:lineRule="auto"/>
            </w:pPr>
            <w:r>
              <w:rPr>
                <w:rFonts w:hint="eastAsia"/>
                <w:color w:val="000000"/>
                <w:sz w:val="20"/>
              </w:rPr>
              <w:t xml:space="preserve">未启动；AI和人工标签均0</w:t>
            </w:r>
          </w:p>
        </w:tc>
      </w:tr>
      <w:tr>
        <w:trPr>
          <w:cantSplit/>
        </w:trPr>
        <w:tc>
          <w:tcPr>
            <w:tcW w:type="dxa" w:w="4874"/>
          </w:tcPr>
          <w:p>
            <w:pPr>
              <w:pStyle w:val="Compact"/>
              <w:keepNext w:val="0"/>
              <w:spacing w:after="60" w:line="269" w:lineRule="auto"/>
            </w:pPr>
            <w:r>
              <w:rPr>
                <w:color w:val="000000"/>
                <w:sz w:val="20"/>
              </w:rPr>
              <w:t xml:space="preserve">C </w:t>
            </w:r>
            <w:r>
              <w:rPr>
                <w:rFonts w:hint="eastAsia"/>
                <w:color w:val="000000"/>
                <w:sz w:val="20"/>
              </w:rPr>
              <w:t xml:space="preserve">查询或门槛选择</w:t>
            </w:r>
          </w:p>
        </w:tc>
        <w:tc>
          <w:tcPr>
            <w:tcW w:type="dxa" w:w="4874"/>
          </w:tcPr>
          <w:p>
            <w:pPr>
              <w:pStyle w:val="Compact"/>
              <w:keepNext w:val="0"/>
              <w:spacing w:after="60" w:line="269" w:lineRule="auto"/>
            </w:pPr>
            <w:r>
              <w:rPr>
                <w:rFonts w:hint="eastAsia"/>
                <w:color w:val="000000"/>
                <w:sz w:val="20"/>
              </w:rPr>
              <w:t xml:space="preserve">未启动；未锁定R*</w:t>
            </w:r>
          </w:p>
        </w:tc>
      </w:tr>
      <w:tr>
        <w:trPr>
          <w:cantSplit/>
        </w:trPr>
        <w:tc>
          <w:tcPr>
            <w:tcW w:type="dxa" w:w="4874"/>
          </w:tcPr>
          <w:p>
            <w:pPr>
              <w:pStyle w:val="Compact"/>
              <w:keepNext w:val="0"/>
              <w:spacing w:after="60" w:line="269" w:lineRule="auto"/>
            </w:pPr>
            <w:r>
              <w:rPr>
                <w:color w:val="000000"/>
                <w:sz w:val="20"/>
              </w:rPr>
              <w:t xml:space="preserve">D </w:t>
            </w:r>
            <w:r>
              <w:rPr>
                <w:rFonts w:hint="eastAsia"/>
                <w:color w:val="000000"/>
                <w:sz w:val="20"/>
              </w:rPr>
              <w:t xml:space="preserve">8题P7</w:t>
            </w:r>
          </w:p>
        </w:tc>
        <w:tc>
          <w:tcPr>
            <w:tcW w:type="dxa" w:w="4874"/>
          </w:tcPr>
          <w:p>
            <w:pPr>
              <w:pStyle w:val="Compact"/>
              <w:keepNext w:val="0"/>
              <w:spacing w:after="60" w:line="269" w:lineRule="auto"/>
            </w:pPr>
            <w:r>
              <w:rPr>
                <w:rFonts w:hint="eastAsia"/>
                <w:color w:val="000000"/>
                <w:sz w:val="20"/>
              </w:rPr>
              <w:t xml:space="preserve">未启动</w:t>
            </w:r>
          </w:p>
        </w:tc>
      </w:tr>
      <w:tr>
        <w:trPr>
          <w:cantSplit/>
        </w:trPr>
        <w:tc>
          <w:tcPr>
            <w:tcW w:type="dxa" w:w="4874"/>
          </w:tcPr>
          <w:p>
            <w:pPr>
              <w:pStyle w:val="Compact"/>
              <w:keepNext w:val="0"/>
              <w:spacing w:after="60" w:line="269" w:lineRule="auto"/>
            </w:pPr>
            <w:r>
              <w:rPr>
                <w:color w:val="000000"/>
                <w:sz w:val="20"/>
              </w:rPr>
              <w:t xml:space="preserve">E </w:t>
            </w:r>
            <w:r>
              <w:rPr>
                <w:rFonts w:hint="eastAsia"/>
                <w:color w:val="000000"/>
                <w:sz w:val="20"/>
              </w:rPr>
              <w:t xml:space="preserve">24题确认</w:t>
            </w:r>
          </w:p>
        </w:tc>
        <w:tc>
          <w:tcPr>
            <w:tcW w:type="dxa" w:w="4874"/>
          </w:tcPr>
          <w:p>
            <w:pPr>
              <w:pStyle w:val="Compact"/>
              <w:keepNext w:val="0"/>
              <w:spacing w:after="60" w:line="269" w:lineRule="auto"/>
            </w:pPr>
            <w:r>
              <w:rPr>
                <w:rFonts w:hint="eastAsia"/>
                <w:color w:val="000000"/>
                <w:sz w:val="20"/>
              </w:rPr>
              <w:t xml:space="preserve">未启动，预留名单保留</w:t>
            </w:r>
          </w:p>
        </w:tc>
      </w:tr>
    </w:tbl>
    <w:p>
      <w:pPr>
        <w:pStyle w:val="BodyText"/>
      </w:pPr>
      <w:r>
        <w:rPr>
          <w:rFonts w:hint="eastAsia"/>
          <w:color w:val="000000"/>
        </w:rPr>
        <w:t xml:space="preserve">代码、配置和源码快照已保存；没有提交或推送。原有工作区Q改动保留。工程预检的父目录及v1为实现过程记录，v2对应最终代码预检；没有付费重跑。</w:t>
      </w:r>
    </w:p>
    <w:p>
      <w:pPr>
        <w:pStyle w:val="BodyText"/>
      </w:pPr>
      <w:r>
        <w:rPr>
          <w:rFonts w:hint="eastAsia"/>
          <w:color w:val="000000"/>
        </w:rPr>
        <w:t xml:space="preserve">实际验证文件：运行目录中的execution_checks.json、gate_B.json、manifest.json及source_mapping.csv。完整可执行规格另见</w:t>
      </w:r>
      <w:hyperlink r:id="rId18">
        <w:r>
          <w:rPr>
            <w:rStyle w:val="Hyperlink"/>
            <w:rFonts w:hint="eastAsia"/>
          </w:rPr>
          <w:t xml:space="preserve">CLE检索与Q联合探索实验规格</w:t>
        </w:r>
      </w:hyperlink>
      <w:r>
        <w:rPr>
          <w:rFonts w:hint="eastAsia"/>
          <w:color w:val="000000"/>
        </w:rPr>
        <w:t xml:space="preserve">，按阶段命令见</w:t>
      </w:r>
      <w:hyperlink r:id="rId19">
        <w:r>
          <w:rPr>
            <w:rStyle w:val="Hyperlink"/>
            <w:rFonts w:hint="eastAsia"/>
          </w:rPr>
          <w:t xml:space="preserve">配置说明</w:t>
        </w:r>
      </w:hyperlink>
      <w:r>
        <w:rPr>
          <w:color w:val="000000"/>
        </w:rPr>
        <w:t xml:space="preserve">。</w:t>
      </w:r>
    </w:p>
    <w:bookmarkEnd w:id="20"/>
    <w:bookmarkEnd w:id="21"/>
    <w:bookmarkStart w:id="31" w:name="联合实验执行规格"/>
    <w:p>
      <w:pPr>
        <w:pStyle w:val="Heading1"/>
        <w:pageBreakBefore/>
      </w:pPr>
      <w:r>
        <w:rPr>
          <w:rFonts w:hint="eastAsia"/>
          <w:color w:val="000000"/>
        </w:rPr>
        <w:t xml:space="preserve">联合实验执行规格</w:t>
      </w:r>
    </w:p>
    <w:p>
      <w:pPr>
        <w:pStyle w:val="FirstParagraph"/>
      </w:pPr>
      <w:r>
        <w:rPr>
          <w:rFonts w:hint="eastAsia"/>
          <w:color w:val="000000"/>
        </w:rPr>
        <w:t xml:space="preserve">批准日期：2026-10-17。协议：cle-retrieval-q-v1。范围：旧版CLE，固定经验库，不训练模型权重、不重新学习Q、不运行完整CLE、Base/Plus、新版站点或MASE。当前实际状态另见</w:t>
      </w:r>
      <w:hyperlink r:id="rId22">
        <w:r>
          <w:rPr>
            <w:rStyle w:val="Hyperlink"/>
            <w:rFonts w:hint="eastAsia"/>
          </w:rPr>
          <w:t xml:space="preserve">执行报告</w:t>
        </w:r>
      </w:hyperlink>
      <w:r>
        <w:rPr>
          <w:color w:val="000000"/>
        </w:rPr>
        <w:t xml:space="preserve">。</w:t>
      </w:r>
    </w:p>
    <w:bookmarkStart w:id="23" w:name="研究问题与预期交付"/>
    <w:p>
      <w:pPr>
        <w:pStyle w:val="Heading2"/>
      </w:pPr>
      <w:r>
        <w:rPr>
          <w:rFonts w:hint="eastAsia"/>
          <w:color w:val="000000"/>
        </w:rPr>
        <w:t xml:space="preserve">研究问题与预期交付</w:t>
      </w:r>
    </w:p>
    <w:p>
      <w:pPr>
        <w:pStyle w:val="FirstParagraph"/>
      </w:pPr>
      <w:r>
        <w:rPr>
          <w:rFonts w:hint="eastAsia"/>
          <w:color w:val="000000"/>
        </w:rPr>
        <w:t xml:space="preserve">检索是否找到适用于当前公开题目的经验？在同一候选集合内，学习Q是否帮助选卡，并沿“选入、采用、落实、功能安全同时通过”的路径带来收益？四指标衡量前一问题，原P7的F/S/Joint衡量后一问题。不能拿检索标签代替代码测试，也不能拿总分变化代替Q机制证据。</w:t>
      </w:r>
    </w:p>
    <w:p>
      <w:pPr>
        <w:pStyle w:val="BodyText"/>
      </w:pPr>
      <w:r>
        <w:rPr>
          <w:rFonts w:hint="eastAsia"/>
          <w:color w:val="000000"/>
        </w:rPr>
        <w:t xml:space="preserve">Agent先接收E盘原始归档及D盘工作项目，复盘历史，再依次执行资格预检、候选池盲评与人工确认、6题校准、8题开发和最多24题确认。成功可以是支持改进、定位具体瓶颈或证据不足后停止；不要求必须提分。</w:t>
      </w:r>
    </w:p>
    <w:bookmarkEnd w:id="23"/>
    <w:bookmarkStart w:id="24" w:name="测量单位与四指标"/>
    <w:p>
      <w:pPr>
        <w:pStyle w:val="Heading2"/>
      </w:pPr>
      <w:r>
        <w:rPr>
          <w:rFonts w:hint="eastAsia"/>
          <w:color w:val="000000"/>
        </w:rPr>
        <w:t xml:space="preserve">测量单位与四指标</w:t>
      </w:r>
    </w:p>
    <w:p>
      <w:pPr>
        <w:pStyle w:val="FirstParagraph"/>
      </w:pPr>
      <w:r>
        <w:rPr>
          <w:rFonts w:hint="eastAsia"/>
          <w:color w:val="000000"/>
        </w:rPr>
        <w:t xml:space="preserve">每一道题对应一个共同评价池：原题、纯初析、原题加初析三种查询，各自召回向量Top24与词面Top8的联集，再取三查询并集，加固定种子抽取的16张合法未召回卡。语言和生命周期资格过滤保持原实现。三次查询共享一次初析。每题最多约112张卡，未召回卡不足16张时全部纳入。所有方法使用同一评价池。</w:t>
      </w:r>
    </w:p>
    <w:p>
      <w:pPr>
        <w:pStyle w:val="BodyText"/>
      </w:pPr>
      <w:r>
        <w:rPr>
          <w:rFonts w:hint="eastAsia"/>
          <w:color w:val="000000"/>
        </w:rPr>
        <w:t xml:space="preserve">独立盲评模型只看公开题目和卡片正文，不看实验臂、排名、Q和历史成绩。五类标签为direct（直接适用）、conditional（需要未建立前提或实质改写）、irrelevant（无关）、conflict（错误或冲突）、insufficient（信息不足）。只有direct为正类；insufficient和未标注都不能算负类。保留题目依据、卡片依据和判断理由。</w:t>
      </w:r>
    </w:p>
    <w:p>
      <w:pPr>
        <w:pStyle w:val="BodyText"/>
      </w:pPr>
      <w:r>
        <w:rPr>
          <w:rFonts w:hint="eastAsia"/>
          <w:color w:val="000000"/>
        </w:rPr>
        <w:t xml:space="preserve">AI先标注，人工确认全部主评价池。人工文件要求标签、双方依据、理由、审核者和时间；Agent不得自动填充人工身份。确切公开题目和卡片正文、标签定义均一致时，可以复用历史模型标签，但不能提升为人工标签。</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45"/>
        <w:gridCol w:w="3607"/>
        <w:gridCol w:w="3997"/>
      </w:tblGrid>
      <w:tr>
        <w:trPr>
          <w:tblHeader w:val="on"/>
          <w:cantSplit/>
          <w:tblHeader/>
        </w:trPr>
        <w:tc>
          <w:tcPr>
            <w:tcW w:type="dxa" w:w="2145"/>
            <w:shd w:fill="F0F2F4"/>
          </w:tcPr>
          <w:p>
            <w:pPr>
              <w:pStyle w:val="Compact"/>
              <w:keepNext/>
              <w:spacing w:after="60" w:line="269" w:lineRule="auto"/>
            </w:pPr>
            <w:r>
              <w:rPr>
                <w:rFonts w:hint="eastAsia"/>
                <w:b/>
                <w:color w:val="000000"/>
                <w:sz w:val="20"/>
              </w:rPr>
              <w:t xml:space="preserve">指标</w:t>
            </w:r>
          </w:p>
        </w:tc>
        <w:tc>
          <w:tcPr>
            <w:tcW w:type="dxa" w:w="3607"/>
            <w:shd w:fill="F0F2F4"/>
          </w:tcPr>
          <w:p>
            <w:pPr>
              <w:pStyle w:val="Compact"/>
              <w:keepNext/>
              <w:spacing w:after="60" w:line="269" w:lineRule="auto"/>
            </w:pPr>
            <w:r>
              <w:rPr>
                <w:rFonts w:hint="eastAsia"/>
                <w:b/>
                <w:color w:val="000000"/>
                <w:sz w:val="20"/>
              </w:rPr>
              <w:t xml:space="preserve">候选池内公式</w:t>
            </w:r>
          </w:p>
        </w:tc>
        <w:tc>
          <w:tcPr>
            <w:tcW w:type="dxa" w:w="3997"/>
            <w:shd w:fill="F0F2F4"/>
          </w:tcPr>
          <w:p>
            <w:pPr>
              <w:pStyle w:val="Compact"/>
              <w:keepNext/>
              <w:spacing w:after="60" w:line="269" w:lineRule="auto"/>
            </w:pPr>
            <w:r>
              <w:rPr>
                <w:rFonts w:hint="eastAsia"/>
                <w:b/>
                <w:color w:val="000000"/>
                <w:sz w:val="20"/>
              </w:rPr>
              <w:t xml:space="preserve">解释</w:t>
            </w:r>
          </w:p>
        </w:tc>
      </w:tr>
      <w:tr>
        <w:trPr>
          <w:cantSplit/>
        </w:trPr>
        <w:tc>
          <w:tcPr>
            <w:tcW w:type="dxa" w:w="2145"/>
          </w:tcPr>
          <w:p>
            <w:pPr>
              <w:pStyle w:val="Compact"/>
              <w:keepNext/>
              <w:spacing w:after="60" w:line="269" w:lineRule="auto"/>
            </w:pPr>
            <w:r>
              <w:rPr>
                <w:rFonts w:hint="eastAsia"/>
                <w:color w:val="000000"/>
                <w:sz w:val="20"/>
              </w:rPr>
              <w:t xml:space="preserve">准确率</w:t>
            </w:r>
          </w:p>
        </w:tc>
        <w:tc>
          <w:tcPr>
            <w:tcW w:type="dxa" w:w="3607"/>
          </w:tcPr>
          <w:p>
            <w:pPr>
              <w:pStyle w:val="Compact"/>
              <w:keepNext/>
              <w:spacing w:after="60" w:line="269" w:lineRule="auto"/>
            </w:pPr>
            <w:r>
              <w:rPr>
                <w:color w:val="000000"/>
                <w:sz w:val="20"/>
              </w:rPr>
              <w:t xml:space="preserve">(TP+TN)/(TP+FP+FN+TN)</w:t>
            </w:r>
          </w:p>
        </w:tc>
        <w:tc>
          <w:tcPr>
            <w:tcW w:type="dxa" w:w="3997"/>
          </w:tcPr>
          <w:p>
            <w:pPr>
              <w:pStyle w:val="Compact"/>
              <w:keepNext/>
              <w:spacing w:after="60" w:line="269" w:lineRule="auto"/>
            </w:pPr>
            <w:r>
              <w:rPr>
                <w:rFonts w:hint="eastAsia"/>
                <w:color w:val="000000"/>
                <w:sz w:val="20"/>
              </w:rPr>
              <w:t xml:space="preserve">选和不选判断正确的比例</w:t>
            </w:r>
          </w:p>
        </w:tc>
      </w:tr>
      <w:tr>
        <w:trPr>
          <w:cantSplit/>
        </w:trPr>
        <w:tc>
          <w:tcPr>
            <w:tcW w:type="dxa" w:w="2145"/>
          </w:tcPr>
          <w:p>
            <w:pPr>
              <w:pStyle w:val="Compact"/>
              <w:keepNext/>
              <w:spacing w:after="60" w:line="269" w:lineRule="auto"/>
            </w:pPr>
            <w:r>
              <w:rPr>
                <w:rFonts w:hint="eastAsia"/>
                <w:color w:val="000000"/>
                <w:sz w:val="20"/>
              </w:rPr>
              <w:t xml:space="preserve">精确率</w:t>
            </w:r>
          </w:p>
        </w:tc>
        <w:tc>
          <w:tcPr>
            <w:tcW w:type="dxa" w:w="3607"/>
          </w:tcPr>
          <w:p>
            <w:pPr>
              <w:pStyle w:val="Compact"/>
              <w:keepNext/>
              <w:spacing w:after="60" w:line="269" w:lineRule="auto"/>
            </w:pPr>
            <w:r>
              <w:rPr>
                <w:color w:val="000000"/>
                <w:sz w:val="20"/>
              </w:rPr>
              <w:t xml:space="preserve">TP/(TP+FP)</w:t>
            </w:r>
          </w:p>
        </w:tc>
        <w:tc>
          <w:tcPr>
            <w:tcW w:type="dxa" w:w="3997"/>
          </w:tcPr>
          <w:p>
            <w:pPr>
              <w:pStyle w:val="Compact"/>
              <w:keepNext/>
              <w:spacing w:after="60" w:line="269" w:lineRule="auto"/>
            </w:pPr>
            <w:r>
              <w:rPr>
                <w:rFonts w:hint="eastAsia"/>
                <w:color w:val="000000"/>
                <w:sz w:val="20"/>
              </w:rPr>
              <w:t xml:space="preserve">选出卡中直接适用的比例</w:t>
            </w:r>
          </w:p>
        </w:tc>
      </w:tr>
      <w:tr>
        <w:trPr>
          <w:cantSplit/>
        </w:trPr>
        <w:tc>
          <w:tcPr>
            <w:tcW w:type="dxa" w:w="2145"/>
          </w:tcPr>
          <w:p>
            <w:pPr>
              <w:pStyle w:val="Compact"/>
              <w:keepNext/>
              <w:spacing w:after="60" w:line="269" w:lineRule="auto"/>
            </w:pPr>
            <w:r>
              <w:rPr>
                <w:rFonts w:hint="eastAsia"/>
                <w:color w:val="000000"/>
                <w:sz w:val="20"/>
              </w:rPr>
              <w:t xml:space="preserve">召回率</w:t>
            </w:r>
          </w:p>
        </w:tc>
        <w:tc>
          <w:tcPr>
            <w:tcW w:type="dxa" w:w="3607"/>
          </w:tcPr>
          <w:p>
            <w:pPr>
              <w:pStyle w:val="Compact"/>
              <w:keepNext/>
              <w:spacing w:after="60" w:line="269" w:lineRule="auto"/>
            </w:pPr>
            <w:r>
              <w:rPr>
                <w:color w:val="000000"/>
                <w:sz w:val="20"/>
              </w:rPr>
              <w:t xml:space="preserve">TP/(TP+FN)</w:t>
            </w:r>
          </w:p>
        </w:tc>
        <w:tc>
          <w:tcPr>
            <w:tcW w:type="dxa" w:w="3997"/>
          </w:tcPr>
          <w:p>
            <w:pPr>
              <w:pStyle w:val="Compact"/>
              <w:keepNext/>
              <w:spacing w:after="60" w:line="269" w:lineRule="auto"/>
            </w:pPr>
            <w:r>
              <w:rPr>
                <w:rFonts w:hint="eastAsia"/>
                <w:color w:val="000000"/>
                <w:sz w:val="20"/>
              </w:rPr>
              <w:t xml:space="preserve">评价池内适用卡找回的比例</w:t>
            </w:r>
          </w:p>
        </w:tc>
      </w:tr>
      <w:tr>
        <w:trPr>
          <w:cantSplit/>
        </w:trPr>
        <w:tc>
          <w:tcPr>
            <w:tcW w:type="dxa" w:w="2145"/>
          </w:tcPr>
          <w:p>
            <w:pPr>
              <w:pStyle w:val="Compact"/>
              <w:keepNext w:val="0"/>
              <w:spacing w:after="60" w:line="269" w:lineRule="auto"/>
            </w:pPr>
            <w:r>
              <w:rPr>
                <w:color w:val="000000"/>
                <w:sz w:val="20"/>
              </w:rPr>
              <w:t xml:space="preserve">F1</w:t>
            </w:r>
          </w:p>
        </w:tc>
        <w:tc>
          <w:tcPr>
            <w:tcW w:type="dxa" w:w="3607"/>
          </w:tcPr>
          <w:p>
            <w:pPr>
              <w:pStyle w:val="Compact"/>
              <w:keepNext w:val="0"/>
              <w:spacing w:after="60" w:line="269" w:lineRule="auto"/>
            </w:pPr>
            <w:r>
              <w:rPr>
                <w:color w:val="000000"/>
                <w:sz w:val="20"/>
              </w:rPr>
              <w:t xml:space="preserve">2TP/(2TP+FP+FN)</w:t>
            </w:r>
          </w:p>
        </w:tc>
        <w:tc>
          <w:tcPr>
            <w:tcW w:type="dxa" w:w="3997"/>
          </w:tcPr>
          <w:p>
            <w:pPr>
              <w:pStyle w:val="Compact"/>
              <w:keepNext w:val="0"/>
              <w:spacing w:after="60" w:line="269" w:lineRule="auto"/>
            </w:pPr>
            <w:r>
              <w:rPr>
                <w:rFonts w:hint="eastAsia"/>
                <w:color w:val="000000"/>
                <w:sz w:val="20"/>
              </w:rPr>
              <w:t xml:space="preserve">精确率与召回率的综合</w:t>
            </w:r>
          </w:p>
        </w:tc>
      </w:tr>
    </w:tbl>
    <w:p>
      <w:pPr>
        <w:pStyle w:val="BodyText"/>
      </w:pPr>
      <w:r>
        <w:rPr>
          <w:rFonts w:hint="eastAsia"/>
          <w:color w:val="000000"/>
        </w:rPr>
        <w:t xml:space="preserve">TP为正确选入，FP为错误选入，FN为漏选，TN为正确未选。零分母输出null及原因。主表同时给正负样本数、任务命中率、冲突率、正常空返回和技术失败。准确率可能被大量TN抬高，不作唯一优化目标。另算候选召回阶段的候选池内Recall，区分召回与排序损失。</w:t>
      </w:r>
    </w:p>
    <w:p>
      <w:pPr>
        <w:pStyle w:val="BodyText"/>
      </w:pPr>
      <w:r>
        <w:rPr>
          <w:rFonts w:hint="eastAsia"/>
          <w:color w:val="000000"/>
        </w:rPr>
        <w:t xml:space="preserve">主统计使用c0首次查询；c1修复轮受各臂先前代码影响，仅作诊断，不扩大独立任务数。全库没有逐卡标签，全库召回率一律“未测量”。四指标标准定义见</w:t>
      </w:r>
      <w:hyperlink r:id="rId14">
        <w:r>
          <w:rPr>
            <w:rStyle w:val="Hyperlink"/>
          </w:rPr>
          <w:t xml:space="preserve">scikit-learn</w:t>
        </w:r>
      </w:hyperlink>
      <w:r>
        <w:rPr>
          <w:rFonts w:hint="eastAsia"/>
          <w:color w:val="000000"/>
        </w:rPr>
        <w:t xml:space="preserve">与</w:t>
      </w:r>
      <w:hyperlink r:id="rId15">
        <w:r>
          <w:rPr>
            <w:rStyle w:val="Hyperlink"/>
            <w:rFonts w:hint="eastAsia"/>
          </w:rPr>
          <w:t xml:space="preserve">Stanford信息检索教材</w:t>
        </w:r>
      </w:hyperlink>
      <w:r>
        <w:rPr>
          <w:color w:val="000000"/>
        </w:rPr>
        <w:t xml:space="preserve">。</w:t>
      </w:r>
    </w:p>
    <w:bookmarkEnd w:id="24"/>
    <w:bookmarkStart w:id="25" w:name="阶段a-原始证据复盘"/>
    <w:p>
      <w:pPr>
        <w:pStyle w:val="Heading2"/>
      </w:pPr>
      <w:r>
        <w:rPr>
          <w:rFonts w:hint="eastAsia"/>
          <w:color w:val="000000"/>
        </w:rPr>
        <w:t xml:space="preserve">阶段A</w:t>
      </w:r>
      <w:r>
        <w:rPr>
          <w:color w:val="000000"/>
        </w:rPr>
        <w:t xml:space="preserve"> </w:t>
      </w:r>
      <w:r>
        <w:rPr>
          <w:rFonts w:hint="eastAsia"/>
          <w:color w:val="000000"/>
        </w:rPr>
        <w:t xml:space="preserve">原始证据复盘</w:t>
      </w:r>
    </w:p>
    <w:p>
      <w:pPr>
        <w:pStyle w:val="FirstParagraph"/>
      </w:pPr>
      <w:r>
        <w:rPr>
          <w:rFonts w:hint="eastAsia"/>
          <w:color w:val="000000"/>
        </w:rPr>
        <w:t xml:space="preserve">核对1939卡冻结Q库、原始1411组PLT、303/273/298三池、原Q校准来源和预留24题。按已有题族清单检验隔离，披露题族为推断关系。预留题属于Q方案确认，不表示整个CLE从未用过。保留工作项目改动，不整包覆盖。</w:t>
      </w:r>
    </w:p>
    <w:p>
      <w:pPr>
        <w:pStyle w:val="BodyText"/>
      </w:pPr>
      <w:r>
        <w:rPr>
          <w:rFonts w:hint="eastAsia"/>
          <w:color w:val="000000"/>
        </w:rPr>
        <w:t xml:space="preserve">历史六组检索是199题、模型估计标签；当前Q为共享初析8题三臂。不同实验的模型、嵌入和协议不同，不拼接成绩。逐次记录合法卡、候选、过门槛、选入、采用与F/S/Joint；代码落实必须再读实际代码。1015仅保留为公开USERS与夹具USER_DETAILS冲突的历史案例。</w:t>
      </w:r>
    </w:p>
    <w:p>
      <w:pPr>
        <w:pStyle w:val="BodyText"/>
      </w:pPr>
      <w:r>
        <w:rPr>
          <w:rFonts w:hint="eastAsia"/>
          <w:color w:val="000000"/>
        </w:rPr>
        <w:t xml:space="preserve">门槛A：关键原始输入可读、身份能对应、分池可解释。缺记录则停，不从汇总反造原始数据。</w:t>
      </w:r>
    </w:p>
    <w:bookmarkEnd w:id="25"/>
    <w:bookmarkStart w:id="26" w:name="阶段b-资格与人工标注"/>
    <w:p>
      <w:pPr>
        <w:pStyle w:val="Heading2"/>
      </w:pPr>
      <w:r>
        <w:rPr>
          <w:rFonts w:hint="eastAsia"/>
          <w:color w:val="000000"/>
        </w:rPr>
        <w:t xml:space="preserve">阶段B</w:t>
      </w:r>
      <w:r>
        <w:rPr>
          <w:color w:val="000000"/>
        </w:rPr>
        <w:t xml:space="preserve"> </w:t>
      </w:r>
      <w:r>
        <w:rPr>
          <w:rFonts w:hint="eastAsia"/>
          <w:color w:val="000000"/>
        </w:rPr>
        <w:t xml:space="preserve">资格与人工标注</w:t>
      </w:r>
    </w:p>
    <w:p>
      <w:pPr>
        <w:pStyle w:val="FirstParagraph"/>
      </w:pPr>
      <w:r>
        <w:rPr>
          <w:rFonts w:hint="eastAsia"/>
          <w:color w:val="000000"/>
        </w:rPr>
        <w:t xml:space="preserve">从D_grow按CWE轮转及字符串ID顺序选6个不同题族校准，从D_gate同顺序选8个经公开契约核验的不同题族开发；排除既有Q开发和预留确认题族。名单在新标签和模型成绩之前固定。所有资格原因保存；参考实现可运行是必要检查，不足以证明公开契约充分。</w:t>
      </w:r>
    </w:p>
    <w:p>
      <w:pPr>
        <w:pStyle w:val="BodyText"/>
      </w:pPr>
      <w:r>
        <w:rPr>
          <w:rFonts w:hint="eastAsia"/>
          <w:color w:val="000000"/>
        </w:rPr>
        <w:t xml:space="preserve">本实现进一步检查参考代码使用的夹具全局绑定名是否出现在公开契约，以覆盖已经观测到的1015类问题。这只是有限自动检查，不保证不存在其他数据语义缺陷。当前预检发现102、136缺少公开绑定，按批准方案停止；没有换题、补题或从夹具自动补入公开题面。</w:t>
      </w:r>
    </w:p>
    <w:p>
      <w:pPr>
        <w:pStyle w:val="BodyText"/>
      </w:pPr>
      <w:r>
        <w:rPr>
          <w:rFonts w:hint="eastAsia"/>
          <w:color w:val="000000"/>
        </w:rPr>
        <w:t xml:space="preserve">门槛B：资格通过、14题检索记录齐全、全部评价对经人工审定且无待裁决标签。若6题校准没有direct正例，停止阈值优化。缺标签只报告模型估计，不运行P7。</w:t>
      </w:r>
    </w:p>
    <w:bookmarkEnd w:id="26"/>
    <w:bookmarkStart w:id="27" w:name="阶段c-只选择一个改动"/>
    <w:p>
      <w:pPr>
        <w:pStyle w:val="Heading2"/>
      </w:pPr>
      <w:r>
        <w:rPr>
          <w:rFonts w:hint="eastAsia"/>
          <w:color w:val="000000"/>
        </w:rPr>
        <w:t xml:space="preserve">阶段C</w:t>
      </w:r>
      <w:r>
        <w:rPr>
          <w:color w:val="000000"/>
        </w:rPr>
        <w:t xml:space="preserve"> </w:t>
      </w:r>
      <w:r>
        <w:rPr>
          <w:rFonts w:hint="eastAsia"/>
          <w:color w:val="000000"/>
        </w:rPr>
        <w:t xml:space="preserve">只选择一个改动</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45"/>
        <w:gridCol w:w="3607"/>
        <w:gridCol w:w="3997"/>
      </w:tblGrid>
      <w:tr>
        <w:trPr>
          <w:tblHeader w:val="on"/>
          <w:cantSplit/>
          <w:tblHeader/>
        </w:trPr>
        <w:tc>
          <w:tcPr>
            <w:tcW w:type="dxa" w:w="2145"/>
            <w:shd w:fill="F0F2F4"/>
          </w:tcPr>
          <w:p>
            <w:pPr>
              <w:pStyle w:val="Compact"/>
              <w:keepNext/>
              <w:spacing w:after="60" w:line="269" w:lineRule="auto"/>
            </w:pPr>
            <w:r>
              <w:rPr>
                <w:rFonts w:hint="eastAsia"/>
                <w:b/>
                <w:color w:val="000000"/>
                <w:sz w:val="20"/>
              </w:rPr>
              <w:t xml:space="preserve">设置</w:t>
            </w:r>
          </w:p>
        </w:tc>
        <w:tc>
          <w:tcPr>
            <w:tcW w:type="dxa" w:w="3607"/>
            <w:shd w:fill="F0F2F4"/>
          </w:tcPr>
          <w:p>
            <w:pPr>
              <w:pStyle w:val="Compact"/>
              <w:keepNext/>
              <w:spacing w:after="60" w:line="269" w:lineRule="auto"/>
            </w:pPr>
            <w:r>
              <w:rPr>
                <w:rFonts w:hint="eastAsia"/>
                <w:b/>
                <w:color w:val="000000"/>
                <w:sz w:val="20"/>
              </w:rPr>
              <w:t xml:space="preserve">查询</w:t>
            </w:r>
          </w:p>
        </w:tc>
        <w:tc>
          <w:tcPr>
            <w:tcW w:type="dxa" w:w="3997"/>
            <w:shd w:fill="F0F2F4"/>
          </w:tcPr>
          <w:p>
            <w:pPr>
              <w:pStyle w:val="Compact"/>
              <w:keepNext/>
              <w:spacing w:after="60" w:line="269" w:lineRule="auto"/>
            </w:pPr>
            <w:r>
              <w:rPr>
                <w:b/>
                <w:color w:val="000000"/>
                <w:sz w:val="20"/>
              </w:rPr>
              <w:t xml:space="preserve">δ</w:t>
            </w:r>
          </w:p>
        </w:tc>
      </w:tr>
      <w:tr>
        <w:trPr>
          <w:cantSplit/>
        </w:trPr>
        <w:tc>
          <w:tcPr>
            <w:tcW w:type="dxa" w:w="2145"/>
          </w:tcPr>
          <w:p>
            <w:pPr>
              <w:pStyle w:val="Compact"/>
              <w:keepNext/>
              <w:spacing w:after="60" w:line="269" w:lineRule="auto"/>
            </w:pPr>
            <w:r>
              <w:rPr>
                <w:color w:val="000000"/>
                <w:sz w:val="20"/>
              </w:rPr>
              <w:t xml:space="preserve">R0</w:t>
            </w:r>
          </w:p>
        </w:tc>
        <w:tc>
          <w:tcPr>
            <w:tcW w:type="dxa" w:w="3607"/>
          </w:tcPr>
          <w:p>
            <w:pPr>
              <w:pStyle w:val="Compact"/>
              <w:keepNext/>
              <w:spacing w:after="60" w:line="269" w:lineRule="auto"/>
            </w:pPr>
            <w:r>
              <w:rPr>
                <w:rFonts w:hint="eastAsia"/>
                <w:color w:val="000000"/>
                <w:sz w:val="20"/>
              </w:rPr>
              <w:t xml:space="preserve">原题加初析</w:t>
            </w:r>
          </w:p>
        </w:tc>
        <w:tc>
          <w:tcPr>
            <w:tcW w:type="dxa" w:w="3997"/>
          </w:tcPr>
          <w:p>
            <w:pPr>
              <w:pStyle w:val="Compact"/>
              <w:keepNext/>
              <w:spacing w:after="60" w:line="269" w:lineRule="auto"/>
            </w:pPr>
            <w:r>
              <w:rPr>
                <w:color w:val="000000"/>
                <w:sz w:val="20"/>
              </w:rPr>
              <w:t xml:space="preserve">0.7613717780938312</w:t>
            </w:r>
          </w:p>
        </w:tc>
      </w:tr>
      <w:tr>
        <w:trPr>
          <w:cantSplit/>
        </w:trPr>
        <w:tc>
          <w:tcPr>
            <w:tcW w:type="dxa" w:w="2145"/>
          </w:tcPr>
          <w:p>
            <w:pPr>
              <w:pStyle w:val="Compact"/>
              <w:keepNext/>
              <w:spacing w:after="60" w:line="269" w:lineRule="auto"/>
            </w:pPr>
            <w:r>
              <w:rPr>
                <w:color w:val="000000"/>
                <w:sz w:val="20"/>
              </w:rPr>
              <w:t xml:space="preserve">R-query</w:t>
            </w:r>
          </w:p>
        </w:tc>
        <w:tc>
          <w:tcPr>
            <w:tcW w:type="dxa" w:w="3607"/>
          </w:tcPr>
          <w:p>
            <w:pPr>
              <w:pStyle w:val="Compact"/>
              <w:keepNext/>
              <w:spacing w:after="60" w:line="269" w:lineRule="auto"/>
            </w:pPr>
            <w:r>
              <w:rPr>
                <w:rFonts w:hint="eastAsia"/>
                <w:color w:val="000000"/>
                <w:sz w:val="20"/>
              </w:rPr>
              <w:t xml:space="preserve">公开原题</w:t>
            </w:r>
          </w:p>
        </w:tc>
        <w:tc>
          <w:tcPr>
            <w:tcW w:type="dxa" w:w="3997"/>
          </w:tcPr>
          <w:p>
            <w:pPr>
              <w:pStyle w:val="Compact"/>
              <w:keepNext/>
              <w:spacing w:after="60" w:line="269" w:lineRule="auto"/>
            </w:pPr>
            <w:r>
              <w:rPr>
                <w:rFonts w:hint="eastAsia"/>
                <w:color w:val="000000"/>
                <w:sz w:val="20"/>
              </w:rPr>
              <w:t xml:space="preserve">与R0一致</w:t>
            </w:r>
          </w:p>
        </w:tc>
      </w:tr>
      <w:tr>
        <w:trPr>
          <w:cantSplit/>
        </w:trPr>
        <w:tc>
          <w:tcPr>
            <w:tcW w:type="dxa" w:w="2145"/>
          </w:tcPr>
          <w:p>
            <w:pPr>
              <w:pStyle w:val="Compact"/>
              <w:keepNext w:val="0"/>
              <w:spacing w:after="60" w:line="269" w:lineRule="auto"/>
            </w:pPr>
            <w:r>
              <w:rPr>
                <w:color w:val="000000"/>
                <w:sz w:val="20"/>
              </w:rPr>
              <w:t xml:space="preserve">R-threshold</w:t>
            </w:r>
          </w:p>
        </w:tc>
        <w:tc>
          <w:tcPr>
            <w:tcW w:type="dxa" w:w="3607"/>
          </w:tcPr>
          <w:p>
            <w:pPr>
              <w:pStyle w:val="Compact"/>
              <w:keepNext w:val="0"/>
              <w:spacing w:after="60" w:line="269" w:lineRule="auto"/>
            </w:pPr>
            <w:r>
              <w:rPr>
                <w:rFonts w:hint="eastAsia"/>
                <w:color w:val="000000"/>
                <w:sz w:val="20"/>
              </w:rPr>
              <w:t xml:space="preserve">与R0一致</w:t>
            </w:r>
          </w:p>
        </w:tc>
        <w:tc>
          <w:tcPr>
            <w:tcW w:type="dxa" w:w="3997"/>
          </w:tcPr>
          <w:p>
            <w:pPr>
              <w:pStyle w:val="Compact"/>
              <w:keepNext w:val="0"/>
              <w:spacing w:after="60" w:line="269" w:lineRule="auto"/>
            </w:pPr>
            <w:r>
              <w:rPr>
                <w:rFonts w:hint="eastAsia"/>
                <w:color w:val="000000"/>
                <w:sz w:val="20"/>
              </w:rPr>
              <w:t xml:space="preserve">6题人工校准标签确定</w:t>
            </w:r>
          </w:p>
        </w:tc>
      </w:tr>
    </w:tbl>
    <w:p>
      <w:pPr>
        <w:pStyle w:val="BodyText"/>
      </w:pPr>
      <w:r>
        <w:rPr>
          <w:rFonts w:hint="eastAsia"/>
          <w:color w:val="000000"/>
        </w:rPr>
        <w:t xml:space="preserve">阈值候选为校准实际候选余弦值、原δ和−1，严格使用cosine&gt;δ。最大化候选池内F1且冲突率不高于R0；并列取最近原δ的值。若原设置无返回，冲突率本身仍输出null，推进门只允许候选零冲突，不能用缺分母绕过冲突门。</w:t>
      </w:r>
    </w:p>
    <w:p>
      <w:pPr>
        <w:pStyle w:val="BodyText"/>
      </w:pPr>
      <w:r>
        <w:rPr>
          <w:rFonts w:hint="eastAsia"/>
          <w:color w:val="000000"/>
        </w:rPr>
        <w:t xml:space="preserve">候选改动须F1至少提高0.05、任务命中不下降、冲突不增加。合格候选中取F1最大，并列优先R-query；不合格则保留R0。结果R*锁定后不能用开发或确认标签重调。0.05是工程推进阈值，不是统计显著性。</w:t>
      </w:r>
    </w:p>
    <w:bookmarkEnd w:id="27"/>
    <w:bookmarkStart w:id="28" w:name="阶段d-原生p7开发对照"/>
    <w:p>
      <w:pPr>
        <w:pStyle w:val="Heading2"/>
      </w:pPr>
      <w:r>
        <w:rPr>
          <w:rFonts w:hint="eastAsia"/>
          <w:color w:val="000000"/>
        </w:rPr>
        <w:t xml:space="preserve">阶段D</w:t>
      </w:r>
      <w:r>
        <w:rPr>
          <w:color w:val="000000"/>
        </w:rPr>
        <w:t xml:space="preserve"> </w:t>
      </w:r>
      <w:r>
        <w:rPr>
          <w:rFonts w:hint="eastAsia"/>
          <w:color w:val="000000"/>
        </w:rPr>
        <w:t xml:space="preserve">原生P7开发对照</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45"/>
        <w:gridCol w:w="3607"/>
        <w:gridCol w:w="3997"/>
      </w:tblGrid>
      <w:tr>
        <w:trPr>
          <w:tblHeader w:val="on"/>
          <w:cantSplit/>
          <w:tblHeader/>
        </w:trPr>
        <w:tc>
          <w:tcPr>
            <w:tcW w:type="dxa" w:w="2145"/>
            <w:shd w:fill="F0F2F4"/>
          </w:tcPr>
          <w:p>
            <w:pPr>
              <w:pStyle w:val="Compact"/>
              <w:keepNext/>
              <w:spacing w:after="60" w:line="269" w:lineRule="auto"/>
            </w:pPr>
            <w:r>
              <w:rPr>
                <w:rFonts w:hint="eastAsia"/>
                <w:b/>
                <w:color w:val="000000"/>
                <w:sz w:val="20"/>
              </w:rPr>
              <w:t xml:space="preserve">臂</w:t>
            </w:r>
          </w:p>
        </w:tc>
        <w:tc>
          <w:tcPr>
            <w:tcW w:type="dxa" w:w="3607"/>
            <w:shd w:fill="F0F2F4"/>
          </w:tcPr>
          <w:p>
            <w:pPr>
              <w:pStyle w:val="Compact"/>
              <w:keepNext/>
              <w:spacing w:after="60" w:line="269" w:lineRule="auto"/>
            </w:pPr>
            <w:r>
              <w:rPr>
                <w:rFonts w:hint="eastAsia"/>
                <w:b/>
                <w:color w:val="000000"/>
                <w:sz w:val="20"/>
              </w:rPr>
              <w:t xml:space="preserve">检索</w:t>
            </w:r>
          </w:p>
        </w:tc>
        <w:tc>
          <w:tcPr>
            <w:tcW w:type="dxa" w:w="3997"/>
            <w:shd w:fill="F0F2F4"/>
          </w:tcPr>
          <w:p>
            <w:pPr>
              <w:pStyle w:val="Compact"/>
              <w:keepNext/>
              <w:spacing w:after="60" w:line="269" w:lineRule="auto"/>
            </w:pPr>
            <w:r>
              <w:rPr>
                <w:b/>
                <w:color w:val="000000"/>
                <w:sz w:val="20"/>
              </w:rPr>
              <w:t xml:space="preserve">Q</w:t>
            </w:r>
          </w:p>
        </w:tc>
      </w:tr>
      <w:tr>
        <w:trPr>
          <w:cantSplit/>
        </w:trPr>
        <w:tc>
          <w:tcPr>
            <w:tcW w:type="dxa" w:w="2145"/>
          </w:tcPr>
          <w:p>
            <w:pPr>
              <w:pStyle w:val="Compact"/>
              <w:keepNext/>
              <w:spacing w:after="60" w:line="269" w:lineRule="auto"/>
            </w:pPr>
            <w:r>
              <w:rPr>
                <w:color w:val="000000"/>
                <w:sz w:val="20"/>
              </w:rPr>
              <w:t xml:space="preserve">A</w:t>
            </w:r>
          </w:p>
        </w:tc>
        <w:tc>
          <w:tcPr>
            <w:tcW w:type="dxa" w:w="3607"/>
          </w:tcPr>
          <w:p>
            <w:pPr>
              <w:pStyle w:val="Compact"/>
              <w:keepNext/>
              <w:spacing w:after="60" w:line="269" w:lineRule="auto"/>
            </w:pPr>
            <w:r>
              <w:rPr>
                <w:color w:val="000000"/>
                <w:sz w:val="20"/>
              </w:rPr>
              <w:t xml:space="preserve">R0</w:t>
            </w:r>
          </w:p>
        </w:tc>
        <w:tc>
          <w:tcPr>
            <w:tcW w:type="dxa" w:w="3997"/>
          </w:tcPr>
          <w:p>
            <w:pPr>
              <w:pStyle w:val="Compact"/>
              <w:keepNext/>
              <w:spacing w:after="60" w:line="269" w:lineRule="auto"/>
            </w:pPr>
            <w:r>
              <w:rPr>
                <w:rFonts w:hint="eastAsia"/>
                <w:color w:val="000000"/>
                <w:sz w:val="20"/>
              </w:rPr>
              <w:t xml:space="preserve">不用Q</w:t>
            </w:r>
          </w:p>
        </w:tc>
      </w:tr>
      <w:tr>
        <w:trPr>
          <w:cantSplit/>
        </w:trPr>
        <w:tc>
          <w:tcPr>
            <w:tcW w:type="dxa" w:w="2145"/>
          </w:tcPr>
          <w:p>
            <w:pPr>
              <w:pStyle w:val="Compact"/>
              <w:keepNext/>
              <w:spacing w:after="60" w:line="269" w:lineRule="auto"/>
            </w:pPr>
            <w:r>
              <w:rPr>
                <w:color w:val="000000"/>
                <w:sz w:val="20"/>
              </w:rPr>
              <w:t xml:space="preserve">B</w:t>
            </w:r>
          </w:p>
        </w:tc>
        <w:tc>
          <w:tcPr>
            <w:tcW w:type="dxa" w:w="3607"/>
          </w:tcPr>
          <w:p>
            <w:pPr>
              <w:pStyle w:val="Compact"/>
              <w:keepNext/>
              <w:spacing w:after="60" w:line="269" w:lineRule="auto"/>
            </w:pPr>
            <w:r>
              <w:rPr>
                <w:color w:val="000000"/>
                <w:sz w:val="20"/>
              </w:rPr>
              <w:t xml:space="preserve">R*</w:t>
            </w:r>
          </w:p>
        </w:tc>
        <w:tc>
          <w:tcPr>
            <w:tcW w:type="dxa" w:w="3997"/>
          </w:tcPr>
          <w:p>
            <w:pPr>
              <w:pStyle w:val="Compact"/>
              <w:keepNext/>
              <w:spacing w:after="60" w:line="269" w:lineRule="auto"/>
            </w:pPr>
            <w:r>
              <w:rPr>
                <w:rFonts w:hint="eastAsia"/>
                <w:color w:val="000000"/>
                <w:sz w:val="20"/>
              </w:rPr>
              <w:t xml:space="preserve">不用Q</w:t>
            </w:r>
          </w:p>
        </w:tc>
      </w:tr>
      <w:tr>
        <w:trPr>
          <w:cantSplit/>
        </w:trPr>
        <w:tc>
          <w:tcPr>
            <w:tcW w:type="dxa" w:w="2145"/>
          </w:tcPr>
          <w:p>
            <w:pPr>
              <w:pStyle w:val="Compact"/>
              <w:keepNext/>
              <w:spacing w:after="60" w:line="269" w:lineRule="auto"/>
            </w:pPr>
            <w:r>
              <w:rPr>
                <w:color w:val="000000"/>
                <w:sz w:val="20"/>
              </w:rPr>
              <w:t xml:space="preserve">C</w:t>
            </w:r>
          </w:p>
        </w:tc>
        <w:tc>
          <w:tcPr>
            <w:tcW w:type="dxa" w:w="3607"/>
          </w:tcPr>
          <w:p>
            <w:pPr>
              <w:pStyle w:val="Compact"/>
              <w:keepNext/>
              <w:spacing w:after="60" w:line="269" w:lineRule="auto"/>
            </w:pPr>
            <w:r>
              <w:rPr>
                <w:color w:val="000000"/>
                <w:sz w:val="20"/>
              </w:rPr>
              <w:t xml:space="preserve">R*</w:t>
            </w:r>
          </w:p>
        </w:tc>
        <w:tc>
          <w:tcPr>
            <w:tcW w:type="dxa" w:w="3997"/>
          </w:tcPr>
          <w:p>
            <w:pPr>
              <w:pStyle w:val="Compact"/>
              <w:keepNext/>
              <w:spacing w:after="60" w:line="269" w:lineRule="auto"/>
            </w:pPr>
            <w:r>
              <w:rPr>
                <w:rFonts w:hint="eastAsia"/>
                <w:color w:val="000000"/>
                <w:sz w:val="20"/>
              </w:rPr>
              <w:t xml:space="preserve">最新学习Q</w:t>
            </w:r>
          </w:p>
        </w:tc>
      </w:tr>
      <w:tr>
        <w:trPr>
          <w:cantSplit/>
        </w:trPr>
        <w:tc>
          <w:tcPr>
            <w:tcW w:type="dxa" w:w="2145"/>
          </w:tcPr>
          <w:p>
            <w:pPr>
              <w:pStyle w:val="Compact"/>
              <w:keepNext w:val="0"/>
              <w:spacing w:after="60" w:line="269" w:lineRule="auto"/>
            </w:pPr>
            <w:r>
              <w:rPr>
                <w:color w:val="000000"/>
                <w:sz w:val="20"/>
              </w:rPr>
              <w:t xml:space="preserve">D</w:t>
            </w:r>
          </w:p>
        </w:tc>
        <w:tc>
          <w:tcPr>
            <w:tcW w:type="dxa" w:w="3607"/>
          </w:tcPr>
          <w:p>
            <w:pPr>
              <w:pStyle w:val="Compact"/>
              <w:keepNext w:val="0"/>
              <w:spacing w:after="60" w:line="269" w:lineRule="auto"/>
            </w:pPr>
            <w:r>
              <w:rPr>
                <w:color w:val="000000"/>
                <w:sz w:val="20"/>
              </w:rPr>
              <w:t xml:space="preserve">R*</w:t>
            </w:r>
          </w:p>
        </w:tc>
        <w:tc>
          <w:tcPr>
            <w:tcW w:type="dxa" w:w="3997"/>
          </w:tcPr>
          <w:p>
            <w:pPr>
              <w:pStyle w:val="Compact"/>
              <w:keepNext w:val="0"/>
              <w:spacing w:after="60" w:line="269" w:lineRule="auto"/>
            </w:pPr>
            <w:r>
              <w:rPr>
                <w:rFonts w:hint="eastAsia"/>
                <w:color w:val="000000"/>
                <w:sz w:val="20"/>
              </w:rPr>
              <w:t xml:space="preserve">同CWE内打乱(Q,visits)</w:t>
            </w:r>
          </w:p>
        </w:tc>
      </w:tr>
    </w:tbl>
    <w:p>
      <w:pPr>
        <w:pStyle w:val="BodyText"/>
      </w:pPr>
      <w:r>
        <w:rPr>
          <w:rFonts w:hint="eastAsia"/>
          <w:color w:val="000000"/>
        </w:rPr>
        <w:t xml:space="preserve">R*=R0时A/B合并。固定deepseek-v3.2、thinking</w:t>
      </w:r>
      <w:r>
        <w:rPr>
          <w:color w:val="000000"/>
        </w:rPr>
        <w:t xml:space="preserve"> </w:t>
      </w:r>
      <w:r>
        <w:rPr>
          <w:rFonts w:hint="eastAsia"/>
          <w:color w:val="000000"/>
        </w:rPr>
        <w:t xml:space="preserve">disabled、temperature=0、max_tokens=4096、text-embedding-3-large、λ=0.5、置换种子20261015。正文、生命周期、数量和Q均冻结。相同检索设置的Q臂共用首次查询与候选；修复轮独立。原题查询扩展仅删除检索输入中的threat_analysis，不删改生成模型的题面；c1仍保留自身代码和许可反馈。</w:t>
      </w:r>
    </w:p>
    <w:p>
      <w:pPr>
        <w:pStyle w:val="BodyText"/>
      </w:pPr>
      <w:r>
        <w:rPr>
          <w:rFonts w:hint="eastAsia"/>
          <w:color w:val="000000"/>
        </w:rPr>
        <w:t xml:space="preserve">原生run_one(P7)执行：首次Joint早停，否则最多一次修复，末次交付。前2题为整批内的冒烟步骤，不新增题；任何流程、测量或候选一致性技术错误立即停止，不重试、不覆盖。所有已执行结果保留，不按最后成功代码选优。</w:t>
      </w:r>
    </w:p>
    <w:p>
      <w:pPr>
        <w:pStyle w:val="BodyText"/>
      </w:pPr>
      <w:r>
        <w:rPr>
          <w:rFonts w:hint="eastAsia"/>
          <w:color w:val="000000"/>
        </w:rPr>
        <w:t xml:space="preserve">检索推进：B比A开发F1至少提高0.05、冲突不增加、F/Joint不下降。Q推进：C比B/D的Joint各净增至少1题、F不低于B、至少3题排序变化和2题新增成员实际采用、至少1条救回有代码落实证据，且四指标不比B/D下降。公共要求是完整测量、零技术错误、无未解决契约缺陷。</w:t>
      </w:r>
    </w:p>
    <w:p>
      <w:pPr>
        <w:pStyle w:val="BodyText"/>
      </w:pPr>
      <w:r>
        <w:rPr>
          <w:rFonts w:hint="eastAsia"/>
          <w:color w:val="000000"/>
        </w:rPr>
        <w:t xml:space="preserve">“声明采用”不等于“落实”；Agent必须读卡与生成代码，提供具体对应证据。技术错误与一般功能/安全失败分开。未改选或未采用为干预不足；已采用但未获益为收益未建立。</w:t>
      </w:r>
    </w:p>
    <w:bookmarkEnd w:id="28"/>
    <w:bookmarkStart w:id="29" w:name="阶段e-确认与收口"/>
    <w:p>
      <w:pPr>
        <w:pStyle w:val="Heading2"/>
      </w:pPr>
      <w:r>
        <w:rPr>
          <w:rFonts w:hint="eastAsia"/>
          <w:color w:val="000000"/>
        </w:rPr>
        <w:t xml:space="preserve">阶段E</w:t>
      </w:r>
      <w:r>
        <w:rPr>
          <w:color w:val="000000"/>
        </w:rPr>
        <w:t xml:space="preserve"> </w:t>
      </w:r>
      <w:r>
        <w:rPr>
          <w:rFonts w:hint="eastAsia"/>
          <w:color w:val="000000"/>
        </w:rPr>
        <w:t xml:space="preserve">确认与收口</w:t>
      </w:r>
    </w:p>
    <w:p>
      <w:pPr>
        <w:pStyle w:val="FirstParagraph"/>
      </w:pPr>
      <w:r>
        <w:rPr>
          <w:rFonts w:hint="eastAsia"/>
          <w:color w:val="000000"/>
        </w:rPr>
        <w:t xml:space="preserve">两路线都通过则确认A/B/C/D；只有检索通过只确认A/B；仅Q通过确认B/C/D；两路线都失败不运行确认。固定24题，先做完整公开契约及原生参考预检；不合格则停，不替换、不缩分母。名单、代码与参数在调用前锁定。确认只执行一次，不根据中途成绩调整。</w:t>
      </w:r>
    </w:p>
    <w:p>
      <w:pPr>
        <w:pStyle w:val="BodyText"/>
      </w:pPr>
      <w:r>
        <w:rPr>
          <w:rFonts w:hint="eastAsia"/>
          <w:color w:val="000000"/>
        </w:rPr>
        <w:t xml:space="preserve">确认结束后再标注确认评价池并人工确认，不用确认标签调参。报告按题重采样10000次的配对F1差区间。Q报告C−B、C−D配对救回/损失、功能伤害、精确检验、保守95%差值区间和两项Holm校正。两项均正向、校正p≤0.05且具备改选采纳落实证据，才支持本条件下Q收益。否则报告方向信号或证据不足，不宣称等效或普遍无效。24题不足也不自动加题。</w:t>
      </w:r>
    </w:p>
    <w:bookmarkEnd w:id="29"/>
    <w:bookmarkStart w:id="30" w:name="执行与产物"/>
    <w:p>
      <w:pPr>
        <w:pStyle w:val="Heading2"/>
      </w:pPr>
      <w:r>
        <w:rPr>
          <w:rFonts w:hint="eastAsia"/>
          <w:color w:val="000000"/>
        </w:rPr>
        <w:t xml:space="preserve">执行与产物</w:t>
      </w:r>
    </w:p>
    <w:p>
      <w:pPr>
        <w:pStyle w:val="FirstParagraph"/>
      </w:pPr>
      <w:r>
        <w:rPr>
          <w:rFonts w:hint="eastAsia"/>
          <w:color w:val="000000"/>
        </w:rPr>
        <w:t xml:space="preserve">统一入口与操作顺序见</w:t>
      </w:r>
      <w:hyperlink r:id="rId19">
        <w:r>
          <w:rPr>
            <w:rStyle w:val="Hyperlink"/>
            <w:rFonts w:hint="eastAsia"/>
          </w:rPr>
          <w:t xml:space="preserve">配置README</w:t>
        </w:r>
      </w:hyperlink>
      <w:r>
        <w:rPr>
          <w:rFonts w:hint="eastAsia"/>
          <w:color w:val="000000"/>
        </w:rPr>
        <w:t xml:space="preserve">。各阶段可单独执行；人工缺失、资格失败或已执行阶段不能被“全部运行”绕过。使用现有解释器和凭据加载器，不读取或复制密钥内容。</w:t>
      </w:r>
    </w:p>
    <w:p>
      <w:pPr>
        <w:pStyle w:val="BodyText"/>
      </w:pPr>
      <w:r>
        <w:rPr>
          <w:rFonts w:hint="eastAsia"/>
          <w:color w:val="000000"/>
        </w:rPr>
        <w:t xml:space="preserve">新增P7最多128次，AI每题卡对最多一次新判断；原生内部重试实际用量单独披露。不设置额外总Token预算，以用户批准的实验数量封顶。初析、盲评、各臂和Embedding分开统计，历史估价不冒充实付金额。</w:t>
      </w:r>
    </w:p>
    <w:p>
      <w:pPr>
        <w:pStyle w:val="BodyText"/>
      </w:pPr>
      <w:r>
        <w:rPr>
          <w:rFonts w:hint="eastAsia"/>
          <w:color w:val="000000"/>
        </w:rPr>
        <w:t xml:space="preserve">原始记录位于忽略运行区，包含manifest、源代码快照、原生rows/attempts/validation/retrieval_trace、模型与人工标签、阶段门和成本。精简摘要进入results/curated。最终生成中文Markdown和Word报告。任何空间不足均停止，不自动删除原始材料。未执行阶段明确写“未执行”。</w:t>
      </w:r>
    </w:p>
    <w:bookmarkEnd w:id="30"/>
    <w:bookmarkEnd w:id="31"/>
    <w:sectPr>
      <w:headerReference w:type="default" r:id="rId9"/>
      <w:footerReference w:type="default" r:id="rId10"/>
      <w:footnotePr>
        <w:numRestart w:val="eachSect"/>
      </w:footnotePr>
      <w:pgSz w:w="11909" w:h="16834"/>
      <w:pgMar w:top="1037" w:bottom="1037"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CLE 检索与 Q 联合探索  2026-10-17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20"/>
    </w:pPr>
    <w:rPr>
      <w:rFonts w:ascii="Calibri" w:hAnsi="Calibri" w:eastAsia="Microsoft YaHei"/>
      <w:color w:val="000000"/>
      <w:sz w:val="22"/>
    </w:rPr>
  </w:style>
  <w:style w:styleId="BodyText" w:type="paragraph">
    <w:name w:val="Body Text"/>
    <w:basedOn w:val="Normal"/>
    <w:link w:val="BodyTextChar"/>
    <w:qFormat/>
    <w:pPr>
      <w:spacing w:after="180" w:before="180"/>
    </w:pPr>
    <w:rPr>
      <w:rFonts w:ascii="Calibri" w:hAnsi="Calibri" w:eastAsia="Microsoft YaHei"/>
      <w:color w:val="000000"/>
    </w:rPr>
  </w:style>
  <w:style w:customStyle="1" w:styleId="FirstParagraph" w:type="paragraph">
    <w:name w:val="First Paragraph"/>
    <w:basedOn w:val="BodyText"/>
    <w:next w:val="BodyText"/>
    <w:qFormat/>
    <w:rPr>
      <w:rFonts w:ascii="Calibri" w:hAnsi="Calibri" w:eastAsia="Microsoft YaHei"/>
      <w:color w:val="000000"/>
    </w:rPr>
  </w:style>
  <w:style w:customStyle="1" w:styleId="Compact" w:type="paragraph">
    <w:name w:val="Compact"/>
    <w:basedOn w:val="BodyText"/>
    <w:qFormat/>
    <w:pPr>
      <w:spacing w:after="36" w:before="36"/>
    </w:pPr>
    <w:rPr>
      <w:rFonts w:ascii="Calibri" w:hAnsi="Calibri" w:eastAsia="Microsoft YaHei"/>
      <w:color w:val="000000"/>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eastAsia="Microsoft YaHei"/>
      <w:b/>
      <w:color w:val="000000"/>
      <w:sz w:val="4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Calibri" w:hAnsi="Calibri" w:eastAsia="Microsoft YaHe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libri" w:hAnsi="Calibri" w:eastAsia="Microsoft YaHei"/>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Calibri" w:hAnsi="Calibri" w:eastAsia="Microsoft YaHei"/>
      <w:color w:val="000000"/>
      <w:spacing w:val="15"/>
      <w:sz w:val="28"/>
      <w:szCs w:val="28"/>
    </w:rPr>
  </w:style>
  <w:style w:customStyle="1" w:styleId="Author" w:type="paragraph">
    <w:name w:val="Author"/>
    <w:basedOn w:val="Title"/>
    <w:next w:val="BodyText"/>
    <w:qFormat/>
    <w:pPr>
      <w:keepNext/>
      <w:keepLines/>
    </w:pPr>
    <w:rPr>
      <w:rFonts w:ascii="Calibri" w:hAnsi="Calibri" w:eastAsia="Microsoft YaHei"/>
      <w:color w:val="000000"/>
      <w:sz w:val="24"/>
      <w:szCs w:val="24"/>
    </w:rPr>
  </w:style>
  <w:style w:styleId="Date" w:type="paragraph">
    <w:name w:val="Date"/>
    <w:basedOn w:val="Title"/>
    <w:next w:val="BodyText"/>
    <w:qFormat/>
    <w:pPr>
      <w:keepNext/>
      <w:keepLines/>
    </w:pPr>
    <w:rPr>
      <w:rFonts w:ascii="Calibri" w:hAnsi="Calibri" w:eastAsia="Microsoft YaHei"/>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eastAsia="Microsoft YaHei"/>
      <w:b/>
      <w:color w:val="000000"/>
      <w:sz w:val="20"/>
      <w:szCs w:val="20"/>
    </w:rPr>
  </w:style>
  <w:style w:customStyle="1" w:styleId="Abstract" w:type="paragraph">
    <w:name w:val="Abstract"/>
    <w:basedOn w:val="Normal"/>
    <w:next w:val="BodyText"/>
    <w:qFormat/>
    <w:pPr>
      <w:keepNext/>
      <w:keepLines/>
      <w:spacing w:after="300" w:before="100"/>
    </w:pPr>
    <w:rPr>
      <w:rFonts w:ascii="Calibri" w:hAnsi="Calibri" w:eastAsia="Microsoft YaHei"/>
      <w:color w:val="000000"/>
      <w:sz w:val="20"/>
      <w:szCs w:val="20"/>
    </w:rPr>
  </w:style>
  <w:style w:styleId="Bibliography" w:type="paragraph">
    <w:name w:val="Bibliography"/>
    <w:basedOn w:val="Normal"/>
    <w:next w:val="Bibliography"/>
    <w:qFormat/>
    <w:pPr/>
    <w:rPr>
      <w:rFonts w:ascii="Calibri" w:hAnsi="Calibri" w:eastAsia="Microsoft YaHei"/>
      <w:color w:val="000000"/>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eastAsia="Microsoft YaHei"/>
      <w:b/>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eastAsia="Microsoft YaHei"/>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eastAsia="Microsoft YaHe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libri" w:hAnsi="Calibri" w:eastAsia="Microsoft YaHe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libri" w:hAnsi="Calibri" w:eastAsia="Microsoft YaHe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libri" w:hAnsi="Calibri" w:eastAsia="Microsoft YaHe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libri" w:hAnsi="Calibri" w:eastAsia="Microsoft YaHe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libri" w:hAnsi="Calibri" w:eastAsia="Microsoft YaHe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libri" w:hAnsi="Calibri" w:eastAsia="Microsoft YaHei"/>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Calibri" w:hAnsi="Calibri" w:eastAsia="Microsoft YaHe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Calibri" w:hAnsi="Calibri" w:eastAsia="Microsoft YaHe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Calibri" w:hAnsi="Calibri" w:eastAsia="Microsoft YaHei"/>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Calibri" w:hAnsi="Calibri" w:eastAsia="Microsoft YaHei"/>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Calibri" w:hAnsi="Calibri" w:eastAsia="Microsoft YaHei"/>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Calibri" w:hAnsi="Calibri" w:eastAsia="Microsoft YaHei"/>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Calibri" w:hAnsi="Calibri" w:eastAsia="Microsoft YaHei"/>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Calibri" w:hAnsi="Calibri" w:eastAsia="Microsoft YaHei"/>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Calibri" w:hAnsi="Calibri" w:eastAsia="Microsoft YaHei"/>
      <w:color w:val="000000"/>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Microsoft YaHei"/>
      <w:color w:val="000000"/>
    </w:rPr>
  </w:style>
  <w:style w:styleId="FootnoteText" w:type="paragraph">
    <w:name w:val="Footnote Text"/>
    <w:basedOn w:val="Normal"/>
    <w:next w:val="FootnoteText"/>
    <w:uiPriority w:val="9"/>
    <w:unhideWhenUsed/>
    <w:qFormat/>
    <w:rPr>
      <w:rFonts w:ascii="Calibri" w:hAnsi="Calibri" w:eastAsia="Microsoft YaHei"/>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eastAsia="Microsoft YaHei"/>
      <w:color w:val="000000"/>
    </w:rPr>
  </w:style>
  <w:style w:default="1" w:styleId="DefaultParagraphFont" w:type="character">
    <w:name w:val="Default Paragraph Font"/>
    <w:semiHidden/>
    <w:unhideWhenUsed/>
    <w:rPr>
      <w:rFonts w:ascii="Calibri" w:hAnsi="Calibri" w:eastAsia="Microsoft YaHei"/>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eastAsia="Microsoft YaHei"/>
      <w:b/>
      <w:color w:val="000000"/>
    </w:rPr>
  </w:style>
  <w:style w:customStyle="1" w:styleId="Definition" w:type="paragraph">
    <w:name w:val="Definition"/>
    <w:basedOn w:val="Normal"/>
    <w:rPr>
      <w:rFonts w:ascii="Calibri" w:hAnsi="Calibri" w:eastAsia="Microsoft YaHei"/>
      <w:color w:val="000000"/>
    </w:rPr>
  </w:style>
  <w:style w:styleId="Caption" w:type="paragraph">
    <w:name w:val="Caption"/>
    <w:basedOn w:val="Normal"/>
    <w:link w:val="BodyTextChar"/>
    <w:pPr>
      <w:spacing w:after="120" w:before="0"/>
    </w:pPr>
    <w:rPr>
      <w:rFonts w:ascii="Calibri" w:hAnsi="Calibri" w:eastAsia="Microsoft YaHei"/>
      <w:i/>
      <w:color w:val="000000"/>
    </w:rPr>
  </w:style>
  <w:style w:customStyle="1" w:styleId="TableCaption" w:type="paragraph">
    <w:name w:val="Table Caption"/>
    <w:basedOn w:val="Caption"/>
    <w:pPr>
      <w:keepNext/>
    </w:pPr>
    <w:rPr>
      <w:rFonts w:ascii="Calibri" w:hAnsi="Calibri" w:eastAsia="Microsoft YaHei"/>
      <w:color w:val="000000"/>
    </w:rPr>
  </w:style>
  <w:style w:customStyle="1" w:styleId="ImageCaption" w:type="paragraph">
    <w:name w:val="Image Caption"/>
    <w:basedOn w:val="Caption"/>
    <w:rPr>
      <w:rFonts w:ascii="Calibri" w:hAnsi="Calibri" w:eastAsia="Microsoft YaHei"/>
      <w:color w:val="000000"/>
    </w:rPr>
  </w:style>
  <w:style w:customStyle="1" w:styleId="Figure" w:type="paragraph">
    <w:name w:val="Figure"/>
    <w:basedOn w:val="Normal"/>
    <w:rPr>
      <w:rFonts w:ascii="Calibri" w:hAnsi="Calibri" w:eastAsia="Microsoft YaHei"/>
      <w:color w:val="000000"/>
    </w:rPr>
  </w:style>
  <w:style w:customStyle="1" w:styleId="CaptionedFigure" w:type="paragraph">
    <w:name w:val="Captioned Figure"/>
    <w:basedOn w:val="Figure"/>
    <w:pPr>
      <w:keepNext/>
    </w:pPr>
    <w:rPr>
      <w:rFonts w:ascii="Calibri" w:hAnsi="Calibri" w:eastAsia="Microsoft YaHei"/>
      <w:color w:val="000000"/>
    </w:rPr>
  </w:style>
  <w:style w:customStyle="1" w:styleId="BodyTextChar" w:type="character">
    <w:name w:val="Body Text Char"/>
    <w:basedOn w:val="DefaultParagraphFont"/>
    <w:link w:val="BodyText"/>
    <w:rPr>
      <w:rFonts w:ascii="Calibri" w:hAnsi="Calibri" w:eastAsia="Microsoft YaHei"/>
      <w:color w:val="000000"/>
    </w:rPr>
  </w:style>
  <w:style w:customStyle="1" w:styleId="VerbatimChar" w:type="character">
    <w:name w:val="Verbatim Char"/>
    <w:basedOn w:val="BodyTextChar"/>
    <w:rPr>
      <w:rFonts w:ascii="Calibri" w:hAnsi="Calibri" w:eastAsia="Microsoft YaHei"/>
      <w:color w:val="000000"/>
      <w:sz w:val="22"/>
    </w:rPr>
  </w:style>
  <w:style w:customStyle="1" w:styleId="SectionNumber" w:type="character">
    <w:name w:val="Section Number"/>
    <w:basedOn w:val="BodyTextChar"/>
    <w:rPr>
      <w:rFonts w:ascii="Calibri" w:hAnsi="Calibri" w:eastAsia="Microsoft YaHei"/>
      <w:color w:val="000000"/>
    </w:rPr>
  </w:style>
  <w:style w:styleId="FootnoteReference" w:type="character">
    <w:name w:val="Footnote Reference"/>
    <w:basedOn w:val="BodyTextChar"/>
    <w:rPr>
      <w:rFonts w:ascii="Calibri" w:hAnsi="Calibri" w:eastAsia="Microsoft YaHei"/>
      <w:color w:val="000000"/>
      <w:vertAlign w:val="superscript"/>
    </w:rPr>
  </w:style>
  <w:style w:styleId="Hyperlink" w:type="character">
    <w:name w:val="Hyperlink"/>
    <w:basedOn w:val="BodyTextChar"/>
    <w:rPr>
      <w:rFonts w:ascii="Calibri" w:hAnsi="Calibri" w:eastAsia="Microsoft YaHei"/>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eastAsia="Microsoft YaHei"/>
      <w:b w:val="0"/>
      <w:bCs w:val="0"/>
      <w:color w:val="000000"/>
    </w:rPr>
  </w:style>
  <w:style w:type="paragraph" w:customStyle="1" w:styleId="SourceCode">
    <w:name w:val="Source Code"/>
    <w:basedOn w:val="Normal"/>
    <w:link w:val="VerbatimChar"/>
    <w:pPr>
      <w:wordWrap w:val="off"/>
    </w:pPr>
    <w:rPr>
      <w:rFonts w:ascii="Calibri" w:hAnsi="Calibri" w:eastAsia="Microsoft YaHei"/>
      <w:color w:val="000000"/>
    </w:rPr>
  </w:style>
  <w:style w:type="character" w:customStyle="1" w:styleId="KeywordTok">
    <w:name w:val="KeywordTok"/>
    <w:basedOn w:val="VerbatimChar"/>
    <w:rPr>
      <w:rFonts w:ascii="Calibri" w:hAnsi="Calibri" w:eastAsia="Microsoft YaHei"/>
      <w:b/>
      <w:color w:val="000000"/>
    </w:rPr>
  </w:style>
  <w:style w:type="character" w:customStyle="1" w:styleId="DataTypeTok">
    <w:name w:val="DataTypeTok"/>
    <w:basedOn w:val="VerbatimChar"/>
    <w:rPr>
      <w:rFonts w:ascii="Calibri" w:hAnsi="Calibri" w:eastAsia="Microsoft YaHei"/>
      <w:color w:val="000000"/>
    </w:rPr>
  </w:style>
  <w:style w:type="character" w:customStyle="1" w:styleId="DecValTok">
    <w:name w:val="DecValTok"/>
    <w:basedOn w:val="VerbatimChar"/>
    <w:rPr>
      <w:rFonts w:ascii="Calibri" w:hAnsi="Calibri" w:eastAsia="Microsoft YaHei"/>
      <w:color w:val="000000"/>
    </w:rPr>
  </w:style>
  <w:style w:type="character" w:customStyle="1" w:styleId="BaseNTok">
    <w:name w:val="BaseNTok"/>
    <w:basedOn w:val="VerbatimChar"/>
    <w:rPr>
      <w:rFonts w:ascii="Calibri" w:hAnsi="Calibri" w:eastAsia="Microsoft YaHei"/>
      <w:color w:val="000000"/>
    </w:rPr>
  </w:style>
  <w:style w:type="character" w:customStyle="1" w:styleId="FloatTok">
    <w:name w:val="FloatTok"/>
    <w:basedOn w:val="VerbatimChar"/>
    <w:rPr>
      <w:rFonts w:ascii="Calibri" w:hAnsi="Calibri" w:eastAsia="Microsoft YaHei"/>
      <w:color w:val="000000"/>
    </w:rPr>
  </w:style>
  <w:style w:type="character" w:customStyle="1" w:styleId="ConstantTok">
    <w:name w:val="ConstantTok"/>
    <w:basedOn w:val="VerbatimChar"/>
    <w:rPr>
      <w:rFonts w:ascii="Calibri" w:hAnsi="Calibri" w:eastAsia="Microsoft YaHei"/>
      <w:color w:val="000000"/>
    </w:rPr>
  </w:style>
  <w:style w:type="character" w:customStyle="1" w:styleId="CharTok">
    <w:name w:val="CharTok"/>
    <w:basedOn w:val="VerbatimChar"/>
    <w:rPr>
      <w:rFonts w:ascii="Calibri" w:hAnsi="Calibri" w:eastAsia="Microsoft YaHei"/>
      <w:color w:val="000000"/>
    </w:rPr>
  </w:style>
  <w:style w:type="character" w:customStyle="1" w:styleId="SpecialCharTok">
    <w:name w:val="SpecialCharTok"/>
    <w:basedOn w:val="VerbatimChar"/>
    <w:rPr>
      <w:rFonts w:ascii="Calibri" w:hAnsi="Calibri" w:eastAsia="Microsoft YaHei"/>
      <w:color w:val="000000"/>
    </w:rPr>
  </w:style>
  <w:style w:type="character" w:customStyle="1" w:styleId="StringTok">
    <w:name w:val="StringTok"/>
    <w:basedOn w:val="VerbatimChar"/>
    <w:rPr>
      <w:rFonts w:ascii="Calibri" w:hAnsi="Calibri" w:eastAsia="Microsoft YaHei"/>
      <w:color w:val="000000"/>
    </w:rPr>
  </w:style>
  <w:style w:type="character" w:customStyle="1" w:styleId="VerbatimStringTok">
    <w:name w:val="VerbatimStringTok"/>
    <w:basedOn w:val="VerbatimChar"/>
    <w:rPr>
      <w:rFonts w:ascii="Calibri" w:hAnsi="Calibri" w:eastAsia="Microsoft YaHei"/>
      <w:color w:val="000000"/>
    </w:rPr>
  </w:style>
  <w:style w:type="character" w:customStyle="1" w:styleId="SpecialStringTok">
    <w:name w:val="SpecialStringTok"/>
    <w:basedOn w:val="VerbatimChar"/>
    <w:rPr>
      <w:rFonts w:ascii="Calibri" w:hAnsi="Calibri" w:eastAsia="Microsoft YaHei"/>
      <w:color w:val="000000"/>
    </w:rPr>
  </w:style>
  <w:style w:type="character" w:customStyle="1" w:styleId="ImportTok">
    <w:name w:val="ImportTok"/>
    <w:basedOn w:val="VerbatimChar"/>
    <w:rPr>
      <w:rFonts w:ascii="Calibri" w:hAnsi="Calibri" w:eastAsia="Microsoft YaHei"/>
      <w:b/>
      <w:color w:val="000000"/>
    </w:rPr>
  </w:style>
  <w:style w:type="character" w:customStyle="1" w:styleId="CommentTok">
    <w:name w:val="CommentTok"/>
    <w:basedOn w:val="VerbatimChar"/>
    <w:rPr>
      <w:rFonts w:ascii="Calibri" w:hAnsi="Calibri" w:eastAsia="Microsoft YaHei"/>
      <w:i/>
      <w:color w:val="000000"/>
    </w:rPr>
  </w:style>
  <w:style w:type="character" w:customStyle="1" w:styleId="DocumentationTok">
    <w:name w:val="DocumentationTok"/>
    <w:basedOn w:val="VerbatimChar"/>
    <w:rPr>
      <w:rFonts w:ascii="Calibri" w:hAnsi="Calibri" w:eastAsia="Microsoft YaHei"/>
      <w:i/>
      <w:color w:val="000000"/>
    </w:rPr>
  </w:style>
  <w:style w:type="character" w:customStyle="1" w:styleId="AnnotationTok">
    <w:name w:val="AnnotationTok"/>
    <w:basedOn w:val="VerbatimChar"/>
    <w:rPr>
      <w:rFonts w:ascii="Calibri" w:hAnsi="Calibri" w:eastAsia="Microsoft YaHei"/>
      <w:b/>
      <w:i/>
      <w:color w:val="000000"/>
    </w:rPr>
  </w:style>
  <w:style w:type="character" w:customStyle="1" w:styleId="CommentVarTok">
    <w:name w:val="CommentVarTok"/>
    <w:basedOn w:val="VerbatimChar"/>
    <w:rPr>
      <w:rFonts w:ascii="Calibri" w:hAnsi="Calibri" w:eastAsia="Microsoft YaHei"/>
      <w:b/>
      <w:i/>
      <w:color w:val="000000"/>
    </w:rPr>
  </w:style>
  <w:style w:type="character" w:customStyle="1" w:styleId="OtherTok">
    <w:name w:val="OtherTok"/>
    <w:basedOn w:val="VerbatimChar"/>
    <w:rPr>
      <w:rFonts w:ascii="Calibri" w:hAnsi="Calibri" w:eastAsia="Microsoft YaHei"/>
      <w:color w:val="000000"/>
    </w:rPr>
  </w:style>
  <w:style w:type="character" w:customStyle="1" w:styleId="FunctionTok">
    <w:name w:val="FunctionTok"/>
    <w:basedOn w:val="VerbatimChar"/>
    <w:rPr>
      <w:rFonts w:ascii="Calibri" w:hAnsi="Calibri" w:eastAsia="Microsoft YaHei"/>
      <w:color w:val="000000"/>
    </w:rPr>
  </w:style>
  <w:style w:type="character" w:customStyle="1" w:styleId="VariableTok">
    <w:name w:val="VariableTok"/>
    <w:basedOn w:val="VerbatimChar"/>
    <w:rPr>
      <w:rFonts w:ascii="Calibri" w:hAnsi="Calibri" w:eastAsia="Microsoft YaHei"/>
      <w:color w:val="000000"/>
    </w:rPr>
  </w:style>
  <w:style w:type="character" w:customStyle="1" w:styleId="ControlFlowTok">
    <w:name w:val="ControlFlowTok"/>
    <w:basedOn w:val="VerbatimChar"/>
    <w:rPr>
      <w:rFonts w:ascii="Calibri" w:hAnsi="Calibri" w:eastAsia="Microsoft YaHei"/>
      <w:b/>
      <w:color w:val="000000"/>
    </w:rPr>
  </w:style>
  <w:style w:type="character" w:customStyle="1" w:styleId="OperatorTok">
    <w:name w:val="OperatorTok"/>
    <w:basedOn w:val="VerbatimChar"/>
    <w:rPr>
      <w:rFonts w:ascii="Calibri" w:hAnsi="Calibri" w:eastAsia="Microsoft YaHei"/>
      <w:color w:val="000000"/>
    </w:rPr>
  </w:style>
  <w:style w:type="character" w:customStyle="1" w:styleId="BuiltInTok">
    <w:name w:val="BuiltInTok"/>
    <w:basedOn w:val="VerbatimChar"/>
    <w:rPr>
      <w:rFonts w:ascii="Calibri" w:hAnsi="Calibri" w:eastAsia="Microsoft YaHei"/>
      <w:color w:val="000000"/>
    </w:rPr>
  </w:style>
  <w:style w:type="character" w:customStyle="1" w:styleId="ExtensionTok">
    <w:name w:val="ExtensionTok"/>
    <w:basedOn w:val="VerbatimChar"/>
    <w:rPr>
      <w:rFonts w:ascii="Calibri" w:hAnsi="Calibri" w:eastAsia="Microsoft YaHei"/>
      <w:color w:val="000000"/>
    </w:rPr>
  </w:style>
  <w:style w:type="character" w:customStyle="1" w:styleId="PreprocessorTok">
    <w:name w:val="PreprocessorTok"/>
    <w:basedOn w:val="VerbatimChar"/>
    <w:rPr>
      <w:rFonts w:ascii="Calibri" w:hAnsi="Calibri" w:eastAsia="Microsoft YaHei"/>
      <w:color w:val="000000"/>
    </w:rPr>
  </w:style>
  <w:style w:type="character" w:customStyle="1" w:styleId="AttributeTok">
    <w:name w:val="AttributeTok"/>
    <w:basedOn w:val="VerbatimChar"/>
    <w:rPr>
      <w:rFonts w:ascii="Calibri" w:hAnsi="Calibri" w:eastAsia="Microsoft YaHei"/>
      <w:color w:val="000000"/>
    </w:rPr>
  </w:style>
  <w:style w:type="character" w:customStyle="1" w:styleId="RegionMarkerTok">
    <w:name w:val="RegionMarkerTok"/>
    <w:basedOn w:val="VerbatimChar"/>
    <w:rPr>
      <w:rFonts w:ascii="Calibri" w:hAnsi="Calibri" w:eastAsia="Microsoft YaHei"/>
      <w:color w:val="000000"/>
    </w:rPr>
  </w:style>
  <w:style w:type="character" w:customStyle="1" w:styleId="InformationTok">
    <w:name w:val="InformationTok"/>
    <w:basedOn w:val="VerbatimChar"/>
    <w:rPr>
      <w:rFonts w:ascii="Calibri" w:hAnsi="Calibri" w:eastAsia="Microsoft YaHei"/>
      <w:b/>
      <w:i/>
      <w:color w:val="000000"/>
    </w:rPr>
  </w:style>
  <w:style w:type="character" w:customStyle="1" w:styleId="WarningTok">
    <w:name w:val="WarningTok"/>
    <w:basedOn w:val="VerbatimChar"/>
    <w:rPr>
      <w:rFonts w:ascii="Calibri" w:hAnsi="Calibri" w:eastAsia="Microsoft YaHei"/>
      <w:b/>
      <w:i/>
      <w:color w:val="000000"/>
    </w:rPr>
  </w:style>
  <w:style w:type="character" w:customStyle="1" w:styleId="AlertTok">
    <w:name w:val="AlertTok"/>
    <w:basedOn w:val="VerbatimChar"/>
    <w:rPr>
      <w:rFonts w:ascii="Calibri" w:hAnsi="Calibri" w:eastAsia="Microsoft YaHei"/>
      <w:b/>
      <w:color w:val="000000"/>
    </w:rPr>
  </w:style>
  <w:style w:type="character" w:customStyle="1" w:styleId="ErrorTok">
    <w:name w:val="ErrorTok"/>
    <w:basedOn w:val="VerbatimChar"/>
    <w:rPr>
      <w:rFonts w:ascii="Calibri" w:hAnsi="Calibri" w:eastAsia="Microsoft YaHei"/>
      <w:b/>
      <w:color w:val="000000"/>
    </w:rPr>
  </w:style>
  <w:style w:type="character" w:customStyle="1" w:styleId="NormalTok">
    <w:name w:val="NormalTok"/>
    <w:basedOn w:val="VerbatimChar"/>
    <w:rPr>
      <w:rFonts w:ascii="Calibri" w:hAnsi="Calibri" w:eastAsia="Microsoft YaHei"/>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file:///D:/Agent/sct-security-generation/configs/cle_retrieval_q_20261017/README.md" TargetMode="External"/><Relationship Id="rId18" Type="http://schemas.openxmlformats.org/officeDocument/2006/relationships/hyperlink" Target="file:///D:/Agent/sct-security-generation/docs/CLE%E6%A3%80%E7%B4%A2%E4%B8%8EQ%E8%81%94%E5%90%88%E6%8E%A2%E7%B4%A2%E5%AE%9E%E9%AA%8C%E8%A7%84%E6%A0%BC_20261017.md" TargetMode="External"/><Relationship Id="rId22" Type="http://schemas.openxmlformats.org/officeDocument/2006/relationships/hyperlink" Target="file:///D:/Agent/sct-security-generation/docs/CLE%E6%A3%80%E7%B4%A2%E4%B8%8EQ%E8%81%94%E5%90%88%E6%8E%A2%E7%B4%A2%E6%89%A7%E8%A1%8C%E6%8A%A5%E5%91%8A_20261017.md" TargetMode="External"/><Relationship Id="rId15" Type="http://schemas.openxmlformats.org/officeDocument/2006/relationships/hyperlink" Target="https://nlp.stanford.edu/IR-book/html/htmledition/evaluation-of-unranked-retrieval-sets-1.html" TargetMode="External"/><Relationship Id="rId14" Type="http://schemas.openxmlformats.org/officeDocument/2006/relationships/hyperlink" Target="https://scikit-learn.org/stable/modules/model_evaluation.html#classification-metric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9" Type="http://schemas.openxmlformats.org/officeDocument/2006/relationships/hyperlink" Target="file:///D:/Agent/sct-security-generation/configs/cle_retrieval_q_20261017/README.md" TargetMode="External"/><Relationship Id="rId18" Type="http://schemas.openxmlformats.org/officeDocument/2006/relationships/hyperlink" Target="file:///D:/Agent/sct-security-generation/docs/CLE%E6%A3%80%E7%B4%A2%E4%B8%8EQ%E8%81%94%E5%90%88%E6%8E%A2%E7%B4%A2%E5%AE%9E%E9%AA%8C%E8%A7%84%E6%A0%BC_20261017.md" TargetMode="External"/><Relationship Id="rId22" Type="http://schemas.openxmlformats.org/officeDocument/2006/relationships/hyperlink" Target="file:///D:/Agent/sct-security-generation/docs/CLE%E6%A3%80%E7%B4%A2%E4%B8%8EQ%E8%81%94%E5%90%88%E6%8E%A2%E7%B4%A2%E6%89%A7%E8%A1%8C%E6%8A%A5%E5%91%8A_20261017.md" TargetMode="External"/><Relationship Id="rId15" Type="http://schemas.openxmlformats.org/officeDocument/2006/relationships/hyperlink" Target="https://nlp.stanford.edu/IR-book/html/htmledition/evaluation-of-unranked-retrieval-sets-1.html" TargetMode="External"/><Relationship Id="rId14" Type="http://schemas.openxmlformats.org/officeDocument/2006/relationships/hyperlink" Target="https://scikit-learn.org/stable/modules/model_evaluation.html#classification-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 检索与 Q 联合探索执行报告</dc:title>
  <dc:creator/>
  <cp:keywords/>
  <dcterms:created xsi:type="dcterms:W3CDTF">2026-10-16T17:49:34Z</dcterms:created>
  <dcterms:modified xsi:type="dcterms:W3CDTF">2026-10-16T17:49:34Z</dcterms:modified>
  <dc:subject>零API预检发现与分阶段实验规格</dc:subject>
</cp:coreProperties>
</file>

<file path=docProps/custom.xml><?xml version="1.0" encoding="utf-8"?>
<Properties xmlns="http://schemas.openxmlformats.org/officeDocument/2006/custom-properties" xmlns:vt="http://schemas.openxmlformats.org/officeDocument/2006/docPropsVTypes"/>
</file>