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B2" w:rsidRPr="003F2250" w:rsidRDefault="004713BC" w:rsidP="003F2250">
      <w:pPr>
        <w:jc w:val="center"/>
        <w:rPr>
          <w:b/>
          <w:sz w:val="36"/>
          <w:szCs w:val="36"/>
        </w:rPr>
      </w:pPr>
      <w:r w:rsidRPr="003F2250">
        <w:rPr>
          <w:b/>
          <w:sz w:val="36"/>
          <w:szCs w:val="36"/>
        </w:rPr>
        <w:t>Lab #2   Report</w:t>
      </w:r>
    </w:p>
    <w:p w:rsidR="004713BC" w:rsidRDefault="004713BC">
      <w:r>
        <w:t>Introduction:</w:t>
      </w:r>
    </w:p>
    <w:p w:rsidR="004713BC" w:rsidRDefault="00686B31">
      <w:r>
        <w:t>The G</w:t>
      </w:r>
      <w:r w:rsidR="004713BC">
        <w:t xml:space="preserve">aussian Function is useful in many fields such as math, engineering, science and statistics. In this Lab work, I use Matlab to explore the Gaussian Function. 1D Gaussian Function has the form: </w:t>
      </w:r>
      <w:bookmarkStart w:id="0" w:name="OLE_LINK1"/>
      <w:bookmarkStart w:id="1" w:name="OLE_LINK2"/>
      <m:oMath>
        <m:r>
          <w:rPr>
            <w:rFonts w:ascii="Cambria Math" w:hAnsi="Cambria Math"/>
          </w:rPr>
          <m:t>f(x)=λ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x-µx</m:t>
                </m:r>
              </m:e>
            </m:d>
            <m:r>
              <w:rPr>
                <w:rFonts w:ascii="Cambria Math" w:hAnsi="Cambria Math"/>
              </w:rPr>
              <m:t>^2</m:t>
            </m:r>
          </m:sup>
        </m:sSup>
      </m:oMath>
      <w:bookmarkEnd w:id="0"/>
      <w:bookmarkEnd w:id="1"/>
      <w:r w:rsidR="004713BC">
        <w:t xml:space="preserve">, where </w:t>
      </w:r>
      <w:r w:rsidR="004713BC">
        <w:rPr>
          <w:rFonts w:cstheme="minorHAnsi"/>
        </w:rPr>
        <w:t>λ</w:t>
      </w:r>
      <w:r w:rsidR="004713BC">
        <w:t xml:space="preserve">, </w:t>
      </w:r>
      <w:r w:rsidR="004713BC">
        <w:rPr>
          <w:rFonts w:cstheme="minorHAnsi"/>
        </w:rPr>
        <w:t>σ</w:t>
      </w:r>
      <w:r w:rsidR="004713BC">
        <w:t xml:space="preserve">, </w:t>
      </w:r>
      <w:r w:rsidR="004713BC">
        <w:rPr>
          <w:rFonts w:cstheme="minorHAnsi"/>
        </w:rPr>
        <w:t>µ</w:t>
      </w:r>
      <w:r w:rsidR="004713BC">
        <w:t xml:space="preserve">x are real values. And 2D Gaussian Function has the form: </w:t>
      </w:r>
      <m:oMath>
        <m:r>
          <w:rPr>
            <w:rFonts w:ascii="Cambria Math" w:hAnsi="Cambria Math"/>
          </w:rPr>
          <m:t>f(x,y)=λ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x-µx</m:t>
                    </m:r>
                  </m:e>
                </m:d>
                <m:r>
                  <w:rPr>
                    <w:rFonts w:ascii="Cambria Math" w:hAnsi="Cambria Math"/>
                  </w:rPr>
                  <m:t>^2+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y-µy</m:t>
                    </m:r>
                  </m:e>
                </m:d>
                <m:r>
                  <w:rPr>
                    <w:rFonts w:ascii="Cambria Math" w:hAnsi="Cambria Math"/>
                  </w:rPr>
                  <m:t>^2</m:t>
                </m:r>
              </m:e>
            </m:d>
          </m:sup>
        </m:sSup>
      </m:oMath>
      <w:r w:rsidR="004713BC">
        <w:t xml:space="preserve">, where </w:t>
      </w:r>
      <w:r>
        <w:rPr>
          <w:rFonts w:cstheme="minorHAnsi"/>
        </w:rPr>
        <w:t>λ</w:t>
      </w:r>
      <w:r>
        <w:t xml:space="preserve">, </w:t>
      </w:r>
      <w:r>
        <w:rPr>
          <w:rFonts w:cstheme="minorHAnsi"/>
        </w:rPr>
        <w:t>σ</w:t>
      </w:r>
      <w:r>
        <w:t xml:space="preserve">, </w:t>
      </w:r>
      <w:r>
        <w:rPr>
          <w:rFonts w:cstheme="minorHAnsi"/>
        </w:rPr>
        <w:t>µ</w:t>
      </w:r>
      <w:r>
        <w:t xml:space="preserve">x, </w:t>
      </w:r>
      <w:r>
        <w:rPr>
          <w:rFonts w:cstheme="minorHAnsi"/>
        </w:rPr>
        <w:t>µ</w:t>
      </w:r>
      <w:r>
        <w:t xml:space="preserve">y are real values. I use Matlab to make Gaussian Function’s plots according to different parameters’ </w:t>
      </w:r>
      <w:r w:rsidR="004D43C5">
        <w:t>value (</w:t>
      </w:r>
      <w:r>
        <w:rPr>
          <w:rFonts w:cstheme="minorHAnsi"/>
        </w:rPr>
        <w:t>λ</w:t>
      </w:r>
      <w:r>
        <w:t xml:space="preserve">, </w:t>
      </w:r>
      <w:r>
        <w:rPr>
          <w:rFonts w:cstheme="minorHAnsi"/>
        </w:rPr>
        <w:t>σ</w:t>
      </w:r>
      <w:r>
        <w:t xml:space="preserve">, </w:t>
      </w:r>
      <w:r>
        <w:rPr>
          <w:rFonts w:cstheme="minorHAnsi"/>
        </w:rPr>
        <w:t>µ</w:t>
      </w:r>
      <w:r>
        <w:t xml:space="preserve">x, </w:t>
      </w:r>
      <w:r>
        <w:rPr>
          <w:rFonts w:cstheme="minorHAnsi"/>
        </w:rPr>
        <w:t>µ</w:t>
      </w:r>
      <w:r w:rsidR="004D43C5">
        <w:t>y)</w:t>
      </w:r>
      <w:r>
        <w:t xml:space="preserve"> and to explain the plots. </w:t>
      </w:r>
    </w:p>
    <w:p w:rsidR="00686B31" w:rsidRDefault="00686B31">
      <w:r>
        <w:t>Results:</w:t>
      </w:r>
    </w:p>
    <w:tbl>
      <w:tblPr>
        <w:tblStyle w:val="TableGrid"/>
        <w:tblW w:w="8871" w:type="dxa"/>
        <w:tblLayout w:type="fixed"/>
        <w:tblLook w:val="04A0" w:firstRow="1" w:lastRow="0" w:firstColumn="1" w:lastColumn="0" w:noHBand="0" w:noVBand="1"/>
      </w:tblPr>
      <w:tblGrid>
        <w:gridCol w:w="918"/>
        <w:gridCol w:w="2265"/>
        <w:gridCol w:w="5688"/>
      </w:tblGrid>
      <w:tr w:rsidR="001356E1" w:rsidTr="00530B18">
        <w:tc>
          <w:tcPr>
            <w:tcW w:w="918" w:type="dxa"/>
          </w:tcPr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i(1)</w:t>
            </w:r>
          </w:p>
        </w:tc>
        <w:tc>
          <w:tcPr>
            <w:tcW w:w="2265" w:type="dxa"/>
          </w:tcPr>
          <w:p w:rsidR="001356E1" w:rsidRDefault="001356E1"/>
          <w:p w:rsidR="001356E1" w:rsidRDefault="00AF5C9A">
            <m:oMathPara>
              <m:oMath>
                <m:r>
                  <w:rPr>
                    <w:rFonts w:ascii="Cambria Math" w:hAnsi="Cambria Math"/>
                  </w:rPr>
                  <m:t>f(x)=λ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x-µx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oMath>
            </m:oMathPara>
          </w:p>
          <w:p w:rsidR="001356E1" w:rsidRDefault="001356E1" w:rsidP="00AF5C9A">
            <w:pPr>
              <w:jc w:val="center"/>
            </w:pPr>
          </w:p>
          <w:p w:rsidR="001356E1" w:rsidRDefault="001356E1" w:rsidP="00AF5C9A">
            <w:pPr>
              <w:jc w:val="center"/>
            </w:pPr>
            <w:r>
              <w:rPr>
                <w:rFonts w:cstheme="minorHAnsi"/>
              </w:rPr>
              <w:t>λ</w:t>
            </w:r>
            <w:r>
              <w:t>=1</w:t>
            </w:r>
          </w:p>
          <w:p w:rsidR="001356E1" w:rsidRDefault="001356E1" w:rsidP="00AF5C9A">
            <w:pPr>
              <w:jc w:val="center"/>
            </w:pPr>
            <w:r>
              <w:rPr>
                <w:rFonts w:cstheme="minorHAnsi"/>
              </w:rPr>
              <w:t>σ</w:t>
            </w:r>
            <w:r>
              <w:t>=1</w:t>
            </w:r>
          </w:p>
          <w:p w:rsidR="001356E1" w:rsidRDefault="001356E1" w:rsidP="00AF5C9A">
            <w:pPr>
              <w:jc w:val="center"/>
            </w:pPr>
            <w:r>
              <w:rPr>
                <w:rFonts w:cstheme="minorHAnsi"/>
              </w:rPr>
              <w:t>µ</w:t>
            </w:r>
            <w:r w:rsidR="00530B18">
              <w:t>x=0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688336" cy="274320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1356E1" w:rsidRDefault="00AF5C9A" w:rsidP="00AF5C9A">
            <w:pPr>
              <w:jc w:val="center"/>
            </w:pPr>
            <w:r>
              <w:t>i(2)</w:t>
            </w:r>
          </w:p>
        </w:tc>
        <w:tc>
          <w:tcPr>
            <w:tcW w:w="2265" w:type="dxa"/>
          </w:tcPr>
          <w:p w:rsidR="00AF5C9A" w:rsidRPr="00AF5C9A" w:rsidRDefault="00AF5C9A" w:rsidP="00530B18"/>
          <w:p w:rsidR="00530B18" w:rsidRPr="00AF5C9A" w:rsidRDefault="00AF5C9A" w:rsidP="00530B18">
            <m:oMathPara>
              <m:oMath>
                <m:r>
                  <w:rPr>
                    <w:rFonts w:ascii="Cambria Math" w:hAnsi="Cambria Math"/>
                  </w:rPr>
                  <m:t>f(x)=λ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x-µx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oMath>
            </m:oMathPara>
          </w:p>
          <w:p w:rsidR="00AF5C9A" w:rsidRDefault="00AF5C9A" w:rsidP="00530B18"/>
          <w:p w:rsidR="00AF5C9A" w:rsidRPr="00AF5C9A" w:rsidRDefault="00AF5C9A" w:rsidP="00530B18"/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λ</w:t>
            </w:r>
            <w:r>
              <w:t>=1</w:t>
            </w:r>
          </w:p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σ</w:t>
            </w:r>
            <w:r>
              <w:t>=0.25</w:t>
            </w:r>
          </w:p>
          <w:p w:rsidR="001356E1" w:rsidRDefault="00530B18" w:rsidP="00AF5C9A">
            <w:pPr>
              <w:jc w:val="center"/>
            </w:pPr>
            <w:r>
              <w:rPr>
                <w:rFonts w:cstheme="minorHAnsi"/>
              </w:rPr>
              <w:t>µ</w:t>
            </w:r>
            <w:r>
              <w:t>x=0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688336" cy="274320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1356E1" w:rsidRDefault="00AF5C9A" w:rsidP="00AF5C9A">
            <w:pPr>
              <w:jc w:val="center"/>
            </w:pPr>
            <w:r>
              <w:lastRenderedPageBreak/>
              <w:t>i(3)</w:t>
            </w:r>
          </w:p>
        </w:tc>
        <w:tc>
          <w:tcPr>
            <w:tcW w:w="2265" w:type="dxa"/>
          </w:tcPr>
          <w:p w:rsidR="00530B18" w:rsidRDefault="00530B18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Pr="00AF5C9A" w:rsidRDefault="00AF5C9A" w:rsidP="00AF5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x-µx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oMath>
            </m:oMathPara>
          </w:p>
          <w:p w:rsidR="00AF5C9A" w:rsidRDefault="00AF5C9A" w:rsidP="00AF5C9A">
            <w:pPr>
              <w:jc w:val="center"/>
            </w:pPr>
          </w:p>
          <w:p w:rsidR="00AF5C9A" w:rsidRPr="00AF5C9A" w:rsidRDefault="00AF5C9A" w:rsidP="00AF5C9A">
            <w:pPr>
              <w:jc w:val="center"/>
            </w:pPr>
          </w:p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λ</w:t>
            </w:r>
            <w:r>
              <w:t>=0.5</w:t>
            </w:r>
          </w:p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σ</w:t>
            </w:r>
            <w:r>
              <w:t>=1</w:t>
            </w:r>
          </w:p>
          <w:p w:rsidR="001356E1" w:rsidRDefault="00530B18" w:rsidP="00AF5C9A">
            <w:pPr>
              <w:jc w:val="center"/>
            </w:pPr>
            <w:r>
              <w:rPr>
                <w:rFonts w:cstheme="minorHAnsi"/>
              </w:rPr>
              <w:t>µ</w:t>
            </w:r>
            <w:r>
              <w:t>x=0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65392" cy="26517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9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1356E1" w:rsidRDefault="00AF5C9A" w:rsidP="00AF5C9A">
            <w:pPr>
              <w:jc w:val="center"/>
            </w:pPr>
            <w:r>
              <w:t>i(4)</w:t>
            </w:r>
          </w:p>
        </w:tc>
        <w:tc>
          <w:tcPr>
            <w:tcW w:w="2265" w:type="dxa"/>
          </w:tcPr>
          <w:p w:rsidR="00530B18" w:rsidRDefault="00530B18" w:rsidP="00AF5C9A">
            <w:pPr>
              <w:jc w:val="center"/>
            </w:pPr>
          </w:p>
          <w:p w:rsidR="00AF5C9A" w:rsidRDefault="00AF5C9A" w:rsidP="00AF5C9A">
            <w:pPr>
              <w:jc w:val="center"/>
              <w:rPr>
                <w:rFonts w:cstheme="minorHAnsi"/>
              </w:rPr>
            </w:pPr>
          </w:p>
          <w:p w:rsidR="00AF5C9A" w:rsidRDefault="00AF5C9A" w:rsidP="00AF5C9A">
            <w:pPr>
              <w:jc w:val="center"/>
              <w:rPr>
                <w:rFonts w:cstheme="minorHAnsi"/>
              </w:rPr>
            </w:pPr>
          </w:p>
          <w:p w:rsidR="00AF5C9A" w:rsidRPr="00AF5C9A" w:rsidRDefault="00AF5C9A" w:rsidP="00AF5C9A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f(x)=λ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x-µx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oMath>
            </m:oMathPara>
          </w:p>
          <w:p w:rsidR="00AF5C9A" w:rsidRDefault="00AF5C9A" w:rsidP="00AF5C9A">
            <w:pPr>
              <w:jc w:val="center"/>
              <w:rPr>
                <w:rFonts w:cstheme="minorHAnsi"/>
              </w:rPr>
            </w:pPr>
          </w:p>
          <w:p w:rsidR="00AF5C9A" w:rsidRDefault="00AF5C9A" w:rsidP="00AF5C9A">
            <w:pPr>
              <w:jc w:val="center"/>
              <w:rPr>
                <w:rFonts w:cstheme="minorHAnsi"/>
              </w:rPr>
            </w:pPr>
          </w:p>
          <w:p w:rsidR="00530B18" w:rsidRPr="00AF5C9A" w:rsidRDefault="00530B18" w:rsidP="00A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r>
              <w:t>=1</w:t>
            </w:r>
          </w:p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σ</w:t>
            </w:r>
            <w:r>
              <w:t>=1</w:t>
            </w:r>
          </w:p>
          <w:p w:rsidR="001356E1" w:rsidRDefault="00530B18" w:rsidP="00AF5C9A">
            <w:pPr>
              <w:jc w:val="center"/>
            </w:pPr>
            <w:r>
              <w:rPr>
                <w:rFonts w:cstheme="minorHAnsi"/>
              </w:rPr>
              <w:t>µ</w:t>
            </w:r>
            <w:r>
              <w:t>x=1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65392" cy="2651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9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i(5)</w:t>
            </w:r>
          </w:p>
        </w:tc>
        <w:tc>
          <w:tcPr>
            <w:tcW w:w="2265" w:type="dxa"/>
          </w:tcPr>
          <w:p w:rsidR="00530B18" w:rsidRDefault="00530B18" w:rsidP="00530B18"/>
          <w:p w:rsidR="00AF5C9A" w:rsidRDefault="00AF5C9A" w:rsidP="00530B18">
            <w:pPr>
              <w:jc w:val="center"/>
              <w:rPr>
                <w:rFonts w:cstheme="minorHAnsi"/>
              </w:rPr>
            </w:pPr>
          </w:p>
          <w:p w:rsidR="00AF5C9A" w:rsidRPr="00AF5C9A" w:rsidRDefault="00AF5C9A" w:rsidP="00530B18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f(x)=λ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x-µx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oMath>
            </m:oMathPara>
          </w:p>
          <w:p w:rsidR="00AF5C9A" w:rsidRDefault="00AF5C9A" w:rsidP="00530B18">
            <w:pPr>
              <w:jc w:val="center"/>
              <w:rPr>
                <w:rFonts w:cstheme="minorHAnsi"/>
              </w:rPr>
            </w:pPr>
          </w:p>
          <w:p w:rsidR="00AF5C9A" w:rsidRDefault="00AF5C9A" w:rsidP="00AF5C9A">
            <w:pPr>
              <w:jc w:val="center"/>
              <w:rPr>
                <w:rFonts w:cstheme="minorHAnsi"/>
              </w:rPr>
            </w:pPr>
          </w:p>
          <w:p w:rsidR="00530B18" w:rsidRPr="00AF5C9A" w:rsidRDefault="00530B18" w:rsidP="00A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r>
              <w:t>=-1</w:t>
            </w:r>
          </w:p>
          <w:p w:rsidR="00530B18" w:rsidRDefault="00530B18" w:rsidP="00AF5C9A">
            <w:pPr>
              <w:jc w:val="center"/>
            </w:pPr>
            <w:r>
              <w:rPr>
                <w:rFonts w:cstheme="minorHAnsi"/>
              </w:rPr>
              <w:t>σ</w:t>
            </w:r>
            <w:r>
              <w:t>=1</w:t>
            </w:r>
          </w:p>
          <w:p w:rsidR="001356E1" w:rsidRDefault="00530B18" w:rsidP="00AF5C9A">
            <w:pPr>
              <w:jc w:val="center"/>
            </w:pPr>
            <w:r>
              <w:rPr>
                <w:rFonts w:cstheme="minorHAnsi"/>
              </w:rPr>
              <w:t>µ</w:t>
            </w:r>
            <w:r>
              <w:t>x=0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65391" cy="2651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91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i(6)</w:t>
            </w:r>
          </w:p>
        </w:tc>
        <w:tc>
          <w:tcPr>
            <w:tcW w:w="2265" w:type="dxa"/>
          </w:tcPr>
          <w:p w:rsidR="001356E1" w:rsidRDefault="0080425A" w:rsidP="0080425A">
            <w:r>
              <w:t>Area command for first 5 plots</w:t>
            </w:r>
          </w:p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65391" cy="26517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91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ii(1)</w:t>
            </w:r>
          </w:p>
        </w:tc>
        <w:tc>
          <w:tcPr>
            <w:tcW w:w="2265" w:type="dxa"/>
          </w:tcPr>
          <w:p w:rsidR="001356E1" w:rsidRDefault="00530B18">
            <m:oMath>
              <m:r>
                <w:rPr>
                  <w:rFonts w:ascii="Cambria Math" w:hAnsi="Cambria Math"/>
                </w:rPr>
                <m:t>f(x)=λ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1e</m:t>
                  </m:r>
                </m:e>
                <m:sup>
                  <m:r>
                    <w:rPr>
                      <w:rFonts w:ascii="Cambria Math" w:hAnsi="Cambria Math"/>
                    </w:rPr>
                    <m:t>-σ1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x-µx1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sup>
              </m:sSup>
            </m:oMath>
            <w:r>
              <w:t>+</w:t>
            </w:r>
            <m:oMath>
              <m:r>
                <w:rPr>
                  <w:rFonts w:ascii="Cambria Math" w:hAnsi="Cambria Math"/>
                </w:rPr>
                <m:t xml:space="preserve"> 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-σ2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x-µx2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sup>
              </m:sSup>
            </m:oMath>
          </w:p>
          <w:p w:rsidR="00530B18" w:rsidRDefault="00530B18" w:rsidP="00530B18">
            <w:pPr>
              <w:rPr>
                <w:rFonts w:cstheme="minorHAnsi"/>
              </w:rPr>
            </w:pPr>
            <w:r>
              <w:rPr>
                <w:rFonts w:cstheme="minorHAnsi"/>
              </w:rPr>
              <w:t>λ1=1</w:t>
            </w:r>
          </w:p>
          <w:p w:rsidR="00530B18" w:rsidRDefault="00530B18" w:rsidP="00530B18">
            <w:r>
              <w:rPr>
                <w:rFonts w:cstheme="minorHAnsi"/>
              </w:rPr>
              <w:t>σ</w:t>
            </w:r>
            <w:r>
              <w:t>1=1</w:t>
            </w:r>
          </w:p>
          <w:p w:rsidR="00530B18" w:rsidRDefault="00530B18" w:rsidP="00530B18">
            <w:r>
              <w:rPr>
                <w:rFonts w:cstheme="minorHAnsi"/>
              </w:rPr>
              <w:t>µ</w:t>
            </w:r>
            <w:r>
              <w:t>x=0</w:t>
            </w:r>
          </w:p>
          <w:p w:rsidR="00530B18" w:rsidRDefault="00530B18" w:rsidP="00530B18">
            <w:pPr>
              <w:rPr>
                <w:rFonts w:cstheme="minorHAnsi"/>
              </w:rPr>
            </w:pPr>
            <w:r>
              <w:rPr>
                <w:rFonts w:cstheme="minorHAnsi"/>
              </w:rPr>
              <w:t>λ1=0.75</w:t>
            </w:r>
          </w:p>
          <w:p w:rsidR="00530B18" w:rsidRDefault="00530B18" w:rsidP="00530B18">
            <w:r>
              <w:rPr>
                <w:rFonts w:cstheme="minorHAnsi"/>
              </w:rPr>
              <w:t>σ</w:t>
            </w:r>
            <w:r>
              <w:t>1=1</w:t>
            </w:r>
          </w:p>
          <w:p w:rsidR="00530B18" w:rsidRDefault="00530B18" w:rsidP="00530B18">
            <w:r>
              <w:rPr>
                <w:rFonts w:cstheme="minorHAnsi"/>
              </w:rPr>
              <w:t>µ</w:t>
            </w:r>
            <w:r>
              <w:t>x=2</w:t>
            </w:r>
          </w:p>
          <w:p w:rsidR="00530B18" w:rsidRDefault="00530B18"/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35680" cy="265176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_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ii(2)</w:t>
            </w:r>
          </w:p>
        </w:tc>
        <w:tc>
          <w:tcPr>
            <w:tcW w:w="2265" w:type="dxa"/>
          </w:tcPr>
          <w:p w:rsidR="00530B18" w:rsidRDefault="00530B18" w:rsidP="00530B18">
            <m:oMath>
              <m:r>
                <w:rPr>
                  <w:rFonts w:ascii="Cambria Math" w:hAnsi="Cambria Math"/>
                </w:rPr>
                <m:t>f(x)=λ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1e</m:t>
                  </m:r>
                </m:e>
                <m:sup>
                  <m:r>
                    <w:rPr>
                      <w:rFonts w:ascii="Cambria Math" w:hAnsi="Cambria Math"/>
                    </w:rPr>
                    <m:t>-σ1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x-µx1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sup>
              </m:sSup>
            </m:oMath>
            <w:r>
              <w:t>+</w:t>
            </w:r>
            <m:oMath>
              <m:r>
                <w:rPr>
                  <w:rFonts w:ascii="Cambria Math" w:hAnsi="Cambria Math"/>
                </w:rPr>
                <m:t xml:space="preserve"> 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-σ2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x-µx2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sup>
              </m:sSup>
            </m:oMath>
          </w:p>
          <w:p w:rsidR="00530B18" w:rsidRDefault="00530B18" w:rsidP="00530B18">
            <w:pPr>
              <w:rPr>
                <w:rFonts w:cstheme="minorHAnsi"/>
              </w:rPr>
            </w:pPr>
            <w:r>
              <w:rPr>
                <w:rFonts w:cstheme="minorHAnsi"/>
              </w:rPr>
              <w:t>λ1=1</w:t>
            </w:r>
          </w:p>
          <w:p w:rsidR="00530B18" w:rsidRDefault="00530B18" w:rsidP="00530B18">
            <w:r>
              <w:rPr>
                <w:rFonts w:cstheme="minorHAnsi"/>
              </w:rPr>
              <w:t>σ</w:t>
            </w:r>
            <w:r>
              <w:t>1=1</w:t>
            </w:r>
          </w:p>
          <w:p w:rsidR="00530B18" w:rsidRDefault="00530B18" w:rsidP="00530B18">
            <w:r>
              <w:rPr>
                <w:rFonts w:cstheme="minorHAnsi"/>
              </w:rPr>
              <w:t>µ</w:t>
            </w:r>
            <w:r>
              <w:t>x=0</w:t>
            </w:r>
          </w:p>
          <w:p w:rsidR="00530B18" w:rsidRDefault="00530B18" w:rsidP="00530B18">
            <w:pPr>
              <w:rPr>
                <w:rFonts w:cstheme="minorHAnsi"/>
              </w:rPr>
            </w:pPr>
            <w:r>
              <w:rPr>
                <w:rFonts w:cstheme="minorHAnsi"/>
              </w:rPr>
              <w:t>λ1=-1</w:t>
            </w:r>
          </w:p>
          <w:p w:rsidR="00530B18" w:rsidRDefault="00530B18" w:rsidP="00530B18">
            <w:r>
              <w:rPr>
                <w:rFonts w:cstheme="minorHAnsi"/>
              </w:rPr>
              <w:t>σ</w:t>
            </w:r>
            <w:r>
              <w:t>1=1</w:t>
            </w:r>
          </w:p>
          <w:p w:rsidR="00530B18" w:rsidRDefault="00530B18" w:rsidP="00530B18">
            <w:r>
              <w:rPr>
                <w:rFonts w:cstheme="minorHAnsi"/>
              </w:rPr>
              <w:t>µ</w:t>
            </w:r>
            <w:r>
              <w:t>x=0.5</w:t>
            </w:r>
          </w:p>
          <w:p w:rsidR="001356E1" w:rsidRDefault="001356E1" w:rsidP="00530B18"/>
        </w:tc>
        <w:tc>
          <w:tcPr>
            <w:tcW w:w="5688" w:type="dxa"/>
          </w:tcPr>
          <w:p w:rsidR="001356E1" w:rsidRDefault="001356E1">
            <w:r>
              <w:rPr>
                <w:noProof/>
              </w:rPr>
              <w:drawing>
                <wp:inline distT="0" distB="0" distL="0" distR="0">
                  <wp:extent cx="3535680" cy="265176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_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6E1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1356E1" w:rsidRDefault="00AF5C9A" w:rsidP="00AF5C9A">
            <w:pPr>
              <w:jc w:val="center"/>
            </w:pPr>
            <w:r>
              <w:t>iii</w:t>
            </w:r>
          </w:p>
        </w:tc>
        <w:tc>
          <w:tcPr>
            <w:tcW w:w="2265" w:type="dxa"/>
          </w:tcPr>
          <w:p w:rsidR="00530B18" w:rsidRPr="00530B18" w:rsidRDefault="00530B18">
            <m:oMathPara>
              <m:oMath>
                <m:r>
                  <w:rPr>
                    <w:rFonts w:ascii="Cambria Math" w:hAnsi="Cambria Math"/>
                  </w:rPr>
                  <m:t xml:space="preserve">f(x,y)= </m:t>
                </m:r>
              </m:oMath>
            </m:oMathPara>
          </w:p>
          <w:p w:rsidR="001356E1" w:rsidRPr="00530B18" w:rsidRDefault="00530B18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x-µx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^2+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y-µy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^2</m:t>
                        </m:r>
                      </m:e>
                    </m:d>
                  </m:sup>
                </m:sSup>
              </m:oMath>
            </m:oMathPara>
          </w:p>
          <w:p w:rsidR="00530B18" w:rsidRDefault="00530B18">
            <w:pPr>
              <w:rPr>
                <w:rFonts w:cstheme="minorHAnsi"/>
              </w:rPr>
            </w:pPr>
          </w:p>
          <w:p w:rsidR="00530B18" w:rsidRDefault="00530B18">
            <w:r>
              <w:rPr>
                <w:rFonts w:cstheme="minorHAnsi"/>
              </w:rPr>
              <w:t>λ</w:t>
            </w:r>
            <w:r>
              <w:t>=1</w:t>
            </w:r>
          </w:p>
          <w:p w:rsidR="00530B18" w:rsidRDefault="00530B18">
            <w:r>
              <w:rPr>
                <w:rFonts w:cstheme="minorHAnsi"/>
              </w:rPr>
              <w:t>σ</w:t>
            </w:r>
            <w:r>
              <w:t>=1</w:t>
            </w:r>
          </w:p>
          <w:p w:rsidR="00530B18" w:rsidRDefault="00530B18">
            <w:r>
              <w:rPr>
                <w:rFonts w:ascii="Calibri" w:hAnsi="Calibri" w:cs="Calibri"/>
              </w:rPr>
              <w:t>µ</w:t>
            </w:r>
            <w:r>
              <w:t>x=0</w:t>
            </w:r>
          </w:p>
          <w:p w:rsidR="00530B18" w:rsidRPr="00530B18" w:rsidRDefault="00530B18">
            <w:r>
              <w:rPr>
                <w:rFonts w:ascii="Calibri" w:hAnsi="Calibri" w:cs="Calibri"/>
              </w:rPr>
              <w:t>µ</w:t>
            </w:r>
            <w:r>
              <w:t>y=0</w:t>
            </w:r>
          </w:p>
        </w:tc>
        <w:tc>
          <w:tcPr>
            <w:tcW w:w="5688" w:type="dxa"/>
          </w:tcPr>
          <w:p w:rsidR="001356E1" w:rsidRDefault="00FA697F">
            <w:r>
              <w:rPr>
                <w:noProof/>
              </w:rPr>
              <w:drawing>
                <wp:inline distT="0" distB="0" distL="0" distR="0">
                  <wp:extent cx="3474720" cy="2606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i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C9A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  <w:r>
              <w:t>iv</w:t>
            </w:r>
          </w:p>
        </w:tc>
        <w:tc>
          <w:tcPr>
            <w:tcW w:w="2265" w:type="dxa"/>
            <w:vMerge w:val="restart"/>
          </w:tcPr>
          <w:p w:rsidR="00AF5C9A" w:rsidRPr="00530B18" w:rsidRDefault="00AF5C9A" w:rsidP="00AF5C9A">
            <m:oMathPara>
              <m:oMath>
                <m:r>
                  <w:rPr>
                    <w:rFonts w:ascii="Cambria Math" w:hAnsi="Cambria Math"/>
                  </w:rPr>
                  <m:t xml:space="preserve">f(x,y)= </m:t>
                </m:r>
              </m:oMath>
            </m:oMathPara>
          </w:p>
          <w:p w:rsidR="00AF5C9A" w:rsidRPr="00530B18" w:rsidRDefault="00AF5C9A" w:rsidP="00AF5C9A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x-µx1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y-µy1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</m:eqArr>
                      </m:e>
                    </m:d>
                  </m:sup>
                </m:sSup>
              </m:oMath>
            </m:oMathPara>
          </w:p>
          <w:p w:rsidR="00AF5C9A" w:rsidRDefault="00AF5C9A" w:rsidP="00AF5C9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  <w:p w:rsidR="00AF5C9A" w:rsidRDefault="00AF5C9A" w:rsidP="00AF5C9A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2e2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x-µx2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y-µy2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</m:eqArr>
                      </m:e>
                    </m:d>
                  </m:sup>
                </m:sSup>
              </m:oMath>
            </m:oMathPara>
          </w:p>
          <w:p w:rsidR="00AF5C9A" w:rsidRDefault="00AF5C9A"/>
          <w:p w:rsidR="00AF5C9A" w:rsidRDefault="00053C23">
            <w:r>
              <w:t>Surf</w:t>
            </w:r>
          </w:p>
          <w:p w:rsidR="00053C23" w:rsidRDefault="00053C23"/>
          <w:p w:rsidR="00AF5C9A" w:rsidRDefault="00AF5C9A"/>
          <w:p w:rsidR="00AF5C9A" w:rsidRDefault="00AF5C9A" w:rsidP="00AF5C9A">
            <w:r>
              <w:rPr>
                <w:rFonts w:cstheme="minorHAnsi"/>
              </w:rPr>
              <w:t>λ</w:t>
            </w:r>
            <w:r>
              <w:t>1=1</w:t>
            </w:r>
          </w:p>
          <w:p w:rsidR="00AF5C9A" w:rsidRDefault="00AF5C9A" w:rsidP="00AF5C9A">
            <w:r>
              <w:rPr>
                <w:rFonts w:cstheme="minorHAnsi"/>
              </w:rPr>
              <w:t>σ</w:t>
            </w:r>
            <w:r>
              <w:t>1=0.5</w:t>
            </w:r>
          </w:p>
          <w:p w:rsidR="00AF5C9A" w:rsidRDefault="00AF5C9A" w:rsidP="00AF5C9A">
            <w:r>
              <w:rPr>
                <w:rFonts w:cstheme="minorHAnsi"/>
              </w:rPr>
              <w:t>µ</w:t>
            </w:r>
            <w:r>
              <w:t>x1=0</w:t>
            </w:r>
          </w:p>
          <w:p w:rsidR="00AF5C9A" w:rsidRDefault="00AF5C9A" w:rsidP="00AF5C9A">
            <w:r>
              <w:rPr>
                <w:rFonts w:cstheme="minorHAnsi"/>
              </w:rPr>
              <w:t>µ</w:t>
            </w:r>
            <w:r>
              <w:t>y1=0</w:t>
            </w:r>
          </w:p>
          <w:p w:rsidR="00AF5C9A" w:rsidRDefault="00AF5C9A" w:rsidP="00AF5C9A">
            <w:r>
              <w:rPr>
                <w:rFonts w:cstheme="minorHAnsi"/>
              </w:rPr>
              <w:t xml:space="preserve"> λ</w:t>
            </w:r>
            <w:r>
              <w:t>2=-1</w:t>
            </w:r>
          </w:p>
          <w:p w:rsidR="00AF5C9A" w:rsidRDefault="00AF5C9A" w:rsidP="00AF5C9A">
            <w:r>
              <w:rPr>
                <w:rFonts w:cstheme="minorHAnsi"/>
              </w:rPr>
              <w:t>σ</w:t>
            </w:r>
            <w:r>
              <w:t>2=0.5</w:t>
            </w:r>
          </w:p>
          <w:p w:rsidR="00AF5C9A" w:rsidRDefault="00AF5C9A" w:rsidP="00AF5C9A">
            <w:r>
              <w:rPr>
                <w:rFonts w:cstheme="minorHAnsi"/>
              </w:rPr>
              <w:t>µ</w:t>
            </w:r>
            <w:r>
              <w:t>x2=0</w:t>
            </w:r>
          </w:p>
          <w:p w:rsidR="00AF5C9A" w:rsidRDefault="00AF5C9A" w:rsidP="00AF5C9A">
            <w:r>
              <w:rPr>
                <w:rFonts w:cstheme="minorHAnsi"/>
              </w:rPr>
              <w:t>µ</w:t>
            </w:r>
            <w:r>
              <w:t>y2=-1</w:t>
            </w:r>
          </w:p>
          <w:p w:rsidR="0080425A" w:rsidRDefault="0080425A" w:rsidP="00AF5C9A"/>
          <w:p w:rsidR="0080425A" w:rsidRDefault="0080425A" w:rsidP="00AF5C9A"/>
          <w:p w:rsidR="0080425A" w:rsidRDefault="0080425A" w:rsidP="00AF5C9A"/>
          <w:p w:rsidR="0080425A" w:rsidRDefault="0080425A" w:rsidP="00AF5C9A"/>
          <w:p w:rsidR="0080425A" w:rsidRDefault="0080425A" w:rsidP="00AF5C9A"/>
          <w:p w:rsidR="0080425A" w:rsidRDefault="0080425A" w:rsidP="00AF5C9A">
            <w:r>
              <w:t>Contour</w:t>
            </w:r>
          </w:p>
        </w:tc>
        <w:tc>
          <w:tcPr>
            <w:tcW w:w="5688" w:type="dxa"/>
          </w:tcPr>
          <w:p w:rsidR="00AF5C9A" w:rsidRDefault="00FA697F">
            <w:r>
              <w:rPr>
                <w:noProof/>
              </w:rPr>
              <w:drawing>
                <wp:inline distT="0" distB="0" distL="0" distR="0">
                  <wp:extent cx="3474720" cy="2606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v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C9A" w:rsidTr="00530B18">
        <w:tc>
          <w:tcPr>
            <w:tcW w:w="918" w:type="dxa"/>
          </w:tcPr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</w:p>
          <w:p w:rsidR="00AF5C9A" w:rsidRDefault="00AF5C9A" w:rsidP="00AF5C9A">
            <w:pPr>
              <w:jc w:val="center"/>
            </w:pPr>
            <w:r>
              <w:t>v</w:t>
            </w:r>
          </w:p>
        </w:tc>
        <w:tc>
          <w:tcPr>
            <w:tcW w:w="2265" w:type="dxa"/>
            <w:vMerge/>
          </w:tcPr>
          <w:p w:rsidR="00AF5C9A" w:rsidRDefault="00AF5C9A"/>
        </w:tc>
        <w:tc>
          <w:tcPr>
            <w:tcW w:w="5688" w:type="dxa"/>
          </w:tcPr>
          <w:p w:rsidR="00AF5C9A" w:rsidRDefault="00FA697F">
            <w:r>
              <w:rPr>
                <w:noProof/>
              </w:rPr>
              <w:drawing>
                <wp:inline distT="0" distB="0" distL="0" distR="0">
                  <wp:extent cx="3474720" cy="2606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_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D2A" w:rsidTr="00530B18">
        <w:tc>
          <w:tcPr>
            <w:tcW w:w="918" w:type="dxa"/>
          </w:tcPr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FA697F" w:rsidRDefault="00FA697F" w:rsidP="00AF5C9A">
            <w:pPr>
              <w:jc w:val="center"/>
            </w:pPr>
          </w:p>
          <w:p w:rsidR="00346D2A" w:rsidRDefault="00346D2A" w:rsidP="00AF5C9A">
            <w:pPr>
              <w:jc w:val="center"/>
            </w:pPr>
            <w:r>
              <w:t>v</w:t>
            </w:r>
          </w:p>
        </w:tc>
        <w:tc>
          <w:tcPr>
            <w:tcW w:w="2265" w:type="dxa"/>
          </w:tcPr>
          <w:p w:rsidR="00346D2A" w:rsidRDefault="00346D2A">
            <w:r>
              <w:t>Contour</w:t>
            </w:r>
          </w:p>
          <w:p w:rsidR="000D458A" w:rsidRDefault="000D458A"/>
          <w:p w:rsidR="000D458A" w:rsidRDefault="000D458A"/>
          <w:p w:rsidR="00FA697F" w:rsidRDefault="00FA697F"/>
          <w:p w:rsidR="00FA697F" w:rsidRPr="00530B18" w:rsidRDefault="00FA697F" w:rsidP="00FA697F">
            <m:oMathPara>
              <m:oMath>
                <m:r>
                  <w:rPr>
                    <w:rFonts w:ascii="Cambria Math" w:hAnsi="Cambria Math"/>
                  </w:rPr>
                  <m:t xml:space="preserve">f(x,y)= </m:t>
                </m:r>
              </m:oMath>
            </m:oMathPara>
          </w:p>
          <w:p w:rsidR="00FA697F" w:rsidRPr="00530B18" w:rsidRDefault="00FA697F" w:rsidP="00FA697F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x-µx1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y-µy1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^2</m:t>
                            </m:r>
                          </m:e>
                        </m:eqArr>
                      </m:e>
                    </m:d>
                  </m:sup>
                </m:sSup>
              </m:oMath>
            </m:oMathPara>
          </w:p>
          <w:p w:rsidR="00FA697F" w:rsidRDefault="00FA697F"/>
          <w:p w:rsidR="00FA697F" w:rsidRDefault="00FA697F"/>
          <w:p w:rsidR="00FA697F" w:rsidRDefault="00FA697F" w:rsidP="00FA697F">
            <w:r>
              <w:rPr>
                <w:rFonts w:cstheme="minorHAnsi"/>
              </w:rPr>
              <w:t>λ</w:t>
            </w:r>
            <w:r>
              <w:t>1=1</w:t>
            </w:r>
          </w:p>
          <w:p w:rsidR="00FA697F" w:rsidRDefault="00FA697F" w:rsidP="00FA697F">
            <w:r>
              <w:rPr>
                <w:rFonts w:cstheme="minorHAnsi"/>
              </w:rPr>
              <w:t>σ</w:t>
            </w:r>
            <w:r>
              <w:t>1=0.5</w:t>
            </w:r>
          </w:p>
          <w:p w:rsidR="00FA697F" w:rsidRDefault="00FA697F" w:rsidP="00FA697F">
            <w:r>
              <w:rPr>
                <w:rFonts w:cstheme="minorHAnsi"/>
              </w:rPr>
              <w:t>µ</w:t>
            </w:r>
            <w:r>
              <w:t>x1=0</w:t>
            </w:r>
          </w:p>
          <w:p w:rsidR="00FA697F" w:rsidRDefault="00FA697F" w:rsidP="00FA697F">
            <w:r>
              <w:rPr>
                <w:rFonts w:cstheme="minorHAnsi"/>
              </w:rPr>
              <w:t>µ</w:t>
            </w:r>
            <w:r>
              <w:t>y1=0</w:t>
            </w:r>
          </w:p>
          <w:p w:rsidR="00FA697F" w:rsidRDefault="00FA697F"/>
        </w:tc>
        <w:tc>
          <w:tcPr>
            <w:tcW w:w="5688" w:type="dxa"/>
          </w:tcPr>
          <w:p w:rsidR="00346D2A" w:rsidRDefault="00FA69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74720" cy="26060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_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6B31" w:rsidRDefault="00686B31"/>
    <w:p w:rsidR="0080425A" w:rsidRDefault="0080425A">
      <w:r>
        <w:t>Analysis:</w:t>
      </w:r>
    </w:p>
    <w:p w:rsidR="0080425A" w:rsidRDefault="00FF5DB8">
      <w:pPr>
        <w:rPr>
          <w:rFonts w:cstheme="minorHAnsi"/>
        </w:rPr>
      </w:pPr>
      <w:r>
        <w:t xml:space="preserve">For part i, first 5 plots stand for 1D Gaussian Function. </w:t>
      </w:r>
      <w:r w:rsidR="000D2005">
        <w:rPr>
          <w:rFonts w:cstheme="minorHAnsi"/>
        </w:rPr>
        <w:t>λ</w:t>
      </w:r>
      <w:r w:rsidR="000D2005">
        <w:t xml:space="preserve"> is the amplitude of the function. (1)(2)(4) has </w:t>
      </w:r>
      <w:r w:rsidR="000D2005">
        <w:rPr>
          <w:rFonts w:cstheme="minorHAnsi"/>
        </w:rPr>
        <w:t xml:space="preserve">λ=1 and (3) has λ=0.5 so </w:t>
      </w:r>
      <w:r w:rsidR="000D2005">
        <w:t xml:space="preserve">(1)(2)(4)’s maximal value is two times of (3). (5) has </w:t>
      </w:r>
      <w:r w:rsidR="000D2005">
        <w:rPr>
          <w:rFonts w:cstheme="minorHAnsi"/>
        </w:rPr>
        <w:t>λ</w:t>
      </w:r>
      <w:r w:rsidR="000D2005">
        <w:t xml:space="preserve">=-1, so its minimal value is -1. </w:t>
      </w:r>
      <w:r w:rsidR="000D2005">
        <w:rPr>
          <w:rFonts w:cstheme="minorHAnsi"/>
        </w:rPr>
        <w:t xml:space="preserve">σ is related with the shape of the plot. For example, (2) has σ=0.25 and (1)(3) (4)(5) have σ =1. So the shape of (2) is much wider than others (the value of function (2) goes down more slowly </w:t>
      </w:r>
      <w:r w:rsidR="007A3AE6">
        <w:rPr>
          <w:rFonts w:cstheme="minorHAnsi"/>
        </w:rPr>
        <w:t xml:space="preserve">than value of others </w:t>
      </w:r>
      <w:r w:rsidR="000D2005">
        <w:rPr>
          <w:rFonts w:cstheme="minorHAnsi"/>
        </w:rPr>
        <w:t xml:space="preserve">when |x| becomes large). </w:t>
      </w:r>
      <w:bookmarkStart w:id="2" w:name="OLE_LINK3"/>
      <w:bookmarkStart w:id="3" w:name="OLE_LINK4"/>
      <w:r w:rsidR="007A3AE6">
        <w:rPr>
          <w:rFonts w:cstheme="minorHAnsi"/>
        </w:rPr>
        <w:t>µx</w:t>
      </w:r>
      <w:bookmarkEnd w:id="2"/>
      <w:bookmarkEnd w:id="3"/>
      <w:r w:rsidR="007A3AE6">
        <w:rPr>
          <w:rFonts w:cstheme="minorHAnsi"/>
        </w:rPr>
        <w:t xml:space="preserve"> is related to the position of the plots. For (4), µx=1 and for others, µx=0. So the</w:t>
      </w:r>
      <w:r w:rsidR="007A3AE6" w:rsidRPr="007A3AE6">
        <w:t xml:space="preserve"> </w:t>
      </w:r>
      <w:r w:rsidR="007A3AE6" w:rsidRPr="007A3AE6">
        <w:rPr>
          <w:rFonts w:cstheme="minorHAnsi"/>
        </w:rPr>
        <w:t>symmetry axis</w:t>
      </w:r>
      <w:r w:rsidR="007A3AE6">
        <w:rPr>
          <w:rFonts w:cstheme="minorHAnsi"/>
        </w:rPr>
        <w:t xml:space="preserve"> of (4) is at x=1 and for others, </w:t>
      </w:r>
      <w:r w:rsidR="007A3AE6" w:rsidRPr="007A3AE6">
        <w:rPr>
          <w:rFonts w:cstheme="minorHAnsi"/>
        </w:rPr>
        <w:t>symmetry axis</w:t>
      </w:r>
      <w:r w:rsidR="007A3AE6">
        <w:rPr>
          <w:rFonts w:cstheme="minorHAnsi"/>
        </w:rPr>
        <w:t xml:space="preserve"> is at x=0. For plot of (6),</w:t>
      </w:r>
      <w:r w:rsidR="007A3AE6">
        <w:t xml:space="preserve"> the net result is the sum of corresponding values from each y function.</w:t>
      </w:r>
    </w:p>
    <w:p w:rsidR="007A3AE6" w:rsidRDefault="007A3AE6">
      <w:pPr>
        <w:rPr>
          <w:rFonts w:cstheme="minorHAnsi"/>
        </w:rPr>
      </w:pPr>
      <w:r>
        <w:rPr>
          <w:rFonts w:cstheme="minorHAnsi"/>
        </w:rPr>
        <w:t>For part ii, there are 2 plots of the summation of two 1D Gaussian functions.</w:t>
      </w:r>
      <w:r w:rsidR="00892AD7">
        <w:rPr>
          <w:rFonts w:cstheme="minorHAnsi"/>
        </w:rPr>
        <w:t xml:space="preserve">  I use area command, so for each plot, there </w:t>
      </w:r>
      <w:r w:rsidR="00053C23">
        <w:rPr>
          <w:rFonts w:cstheme="minorHAnsi"/>
        </w:rPr>
        <w:t xml:space="preserve">are </w:t>
      </w:r>
      <w:r w:rsidR="00892AD7">
        <w:rPr>
          <w:rFonts w:cstheme="minorHAnsi"/>
        </w:rPr>
        <w:t>two contour lines. One just stands for the first 1D Gaussian function, and the other stands for the summation of the two functions.</w:t>
      </w:r>
    </w:p>
    <w:p w:rsidR="00892AD7" w:rsidRDefault="00892AD7">
      <w:pPr>
        <w:rPr>
          <w:rFonts w:cstheme="minorHAnsi"/>
        </w:rPr>
      </w:pPr>
      <w:r>
        <w:rPr>
          <w:rFonts w:cstheme="minorHAnsi"/>
        </w:rPr>
        <w:t xml:space="preserve">For part iii. I use surf to draw a 2D Gaussian function. As same as 1D Gaussian function, </w:t>
      </w:r>
      <w:r>
        <w:t xml:space="preserve">. </w:t>
      </w:r>
      <w:r>
        <w:rPr>
          <w:rFonts w:cstheme="minorHAnsi"/>
        </w:rPr>
        <w:t>λ</w:t>
      </w:r>
      <w:r>
        <w:t xml:space="preserve"> is the amplitude of the function and </w:t>
      </w:r>
      <w:r>
        <w:rPr>
          <w:rFonts w:cstheme="minorHAnsi"/>
        </w:rPr>
        <w:t>σ is related with the shape of the plot. But there are two µ. One is µx and one is µy. µx stands for the position in x axis and µy stands for the position in y axis.</w:t>
      </w:r>
    </w:p>
    <w:p w:rsidR="00892AD7" w:rsidRDefault="00892AD7" w:rsidP="00892AD7">
      <w:pPr>
        <w:rPr>
          <w:rFonts w:cstheme="minorHAnsi"/>
        </w:rPr>
      </w:pPr>
      <w:r>
        <w:rPr>
          <w:rFonts w:cstheme="minorHAnsi"/>
        </w:rPr>
        <w:t xml:space="preserve">For part iv. I draw the summation of two 2D Gaussian functions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f(x,y)=λ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1e</m:t>
              </m:r>
            </m:e>
            <m:sup>
              <m:r>
                <w:rPr>
                  <w:rFonts w:ascii="Cambria Math" w:hAnsi="Cambria Math"/>
                </w:rPr>
                <m:t>-σ1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x-μx1</m:t>
                      </m:r>
                    </m:e>
                  </m:d>
                  <m:r>
                    <w:rPr>
                      <w:rFonts w:ascii="Cambria Math" w:hAnsi="Cambria Math"/>
                    </w:rPr>
                    <m:t>^2+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y-μy1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e>
              </m:d>
            </m:sup>
          </m:sSup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2e2</m:t>
              </m:r>
            </m:e>
            <m:sup>
              <m:r>
                <w:rPr>
                  <w:rFonts w:ascii="Cambria Math" w:hAnsi="Cambria Math"/>
                </w:rPr>
                <m:t>-σ2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x-μx2</m:t>
                      </m:r>
                    </m:e>
                  </m:d>
                  <m:r>
                    <w:rPr>
                      <w:rFonts w:ascii="Cambria Math" w:hAnsi="Cambria Math"/>
                    </w:rPr>
                    <m:t>^2+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y-μy2</m:t>
                      </m:r>
                    </m:e>
                  </m:d>
                  <m:r>
                    <w:rPr>
                      <w:rFonts w:ascii="Cambria Math" w:hAnsi="Cambria Math"/>
                    </w:rPr>
                    <m:t>^2</m:t>
                  </m:r>
                </m:e>
              </m:d>
            </m:sup>
          </m:sSup>
        </m:oMath>
      </m:oMathPara>
    </w:p>
    <w:p w:rsidR="00FA697F" w:rsidRDefault="00892AD7">
      <w:pPr>
        <w:rPr>
          <w:rFonts w:cstheme="minorHAnsi"/>
        </w:rPr>
      </w:pPr>
      <w:r>
        <w:rPr>
          <w:rFonts w:cstheme="minorHAnsi"/>
        </w:rPr>
        <w:t>λ</w:t>
      </w:r>
      <w:r>
        <w:t xml:space="preserve">1 is positive and  </w:t>
      </w:r>
      <w:r>
        <w:rPr>
          <w:rFonts w:cstheme="minorHAnsi"/>
        </w:rPr>
        <w:t>λ</w:t>
      </w:r>
      <w:r>
        <w:t xml:space="preserve">2 is negative. </w:t>
      </w:r>
      <w:r w:rsidR="004F12B0">
        <w:t>So</w:t>
      </w:r>
      <w:r>
        <w:t xml:space="preserve"> the shape of function</w:t>
      </w:r>
      <w:r w:rsidR="004F12B0">
        <w:t xml:space="preserve"> is that one part has positive z value and one part has negative z value. </w:t>
      </w:r>
      <w:r w:rsidR="004F12B0">
        <w:rPr>
          <w:rFonts w:cstheme="minorHAnsi"/>
        </w:rPr>
        <w:t>σ</w:t>
      </w:r>
      <w:r w:rsidR="004F12B0">
        <w:t>1=</w:t>
      </w:r>
      <w:r w:rsidR="004F12B0">
        <w:rPr>
          <w:rFonts w:cstheme="minorHAnsi"/>
        </w:rPr>
        <w:t>σ</w:t>
      </w:r>
      <w:r w:rsidR="004F12B0">
        <w:t xml:space="preserve">2=0.5, so the positive and negative part is </w:t>
      </w:r>
      <w:r w:rsidR="004D43C5">
        <w:t>symmetric</w:t>
      </w:r>
      <w:r w:rsidR="004F12B0">
        <w:t xml:space="preserve">. </w:t>
      </w:r>
      <w:r w:rsidR="004F12B0">
        <w:rPr>
          <w:rFonts w:cstheme="minorHAnsi"/>
        </w:rPr>
        <w:t>µx1=</w:t>
      </w:r>
      <w:r w:rsidR="004F12B0" w:rsidRPr="004F12B0">
        <w:rPr>
          <w:rFonts w:cstheme="minorHAnsi"/>
        </w:rPr>
        <w:t xml:space="preserve"> </w:t>
      </w:r>
      <w:r w:rsidR="004F12B0">
        <w:rPr>
          <w:rFonts w:cstheme="minorHAnsi"/>
        </w:rPr>
        <w:t>µx2=0 and µy1=</w:t>
      </w:r>
      <w:r w:rsidR="004F12B0" w:rsidRPr="004F12B0">
        <w:rPr>
          <w:rFonts w:cstheme="minorHAnsi"/>
        </w:rPr>
        <w:t xml:space="preserve"> </w:t>
      </w:r>
      <w:r w:rsidR="004F12B0">
        <w:rPr>
          <w:rFonts w:cstheme="minorHAnsi"/>
        </w:rPr>
        <w:t xml:space="preserve">0, µy2=-1. So the figure is </w:t>
      </w:r>
      <w:r w:rsidR="004D43C5">
        <w:rPr>
          <w:rFonts w:cstheme="minorHAnsi"/>
        </w:rPr>
        <w:t>symmetric</w:t>
      </w:r>
      <w:r w:rsidR="004F12B0">
        <w:rPr>
          <w:rFonts w:cstheme="minorHAnsi"/>
        </w:rPr>
        <w:t xml:space="preserve"> about line y=-0.5 and z=0. </w:t>
      </w:r>
    </w:p>
    <w:p w:rsidR="00FA697F" w:rsidRDefault="00FA697F" w:rsidP="00FA697F">
      <w:r>
        <w:rPr>
          <w:rFonts w:cstheme="minorHAnsi"/>
        </w:rPr>
        <w:t xml:space="preserve">For part </w:t>
      </w:r>
      <w:r w:rsidR="004F12B0">
        <w:rPr>
          <w:rFonts w:cstheme="minorHAnsi"/>
        </w:rPr>
        <w:t>v</w:t>
      </w:r>
      <w:r>
        <w:rPr>
          <w:rFonts w:cstheme="minorHAnsi"/>
        </w:rPr>
        <w:t xml:space="preserve">. I draw two contour plots. One is the summation of two 2D Gaussian functions as described in part iv. </w:t>
      </w:r>
      <w:r w:rsidR="000D458A" w:rsidRPr="000D458A">
        <w:rPr>
          <w:rFonts w:cstheme="minorHAnsi"/>
        </w:rPr>
        <w:t xml:space="preserve">For the summation I use command “ contour3(X, Y, Z, 20) so that there 20 </w:t>
      </w:r>
      <w:r w:rsidR="000D458A" w:rsidRPr="000D458A">
        <w:rPr>
          <w:rFonts w:cstheme="minorHAnsi"/>
        </w:rPr>
        <w:lastRenderedPageBreak/>
        <w:t xml:space="preserve">loops for the plot. </w:t>
      </w:r>
      <w:r>
        <w:rPr>
          <w:rFonts w:cstheme="minorHAnsi"/>
        </w:rPr>
        <w:t xml:space="preserve">Another is one 2D Gaussian function: </w:t>
      </w:r>
      <m:oMath>
        <m:r>
          <w:rPr>
            <w:rFonts w:ascii="Cambria Math" w:hAnsi="Cambria Math"/>
          </w:rPr>
          <m:t>f(x,y)=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x-µx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^2+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y-µy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^2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cstheme="minorHAnsi"/>
        </w:rPr>
        <w:t xml:space="preserve"> with </w:t>
      </w:r>
      <w:r>
        <w:rPr>
          <w:rFonts w:cstheme="minorHAnsi"/>
        </w:rPr>
        <w:t>λ</w:t>
      </w:r>
      <w:r>
        <w:t>1=1</w:t>
      </w:r>
      <w:r>
        <w:t xml:space="preserve">, </w:t>
      </w:r>
      <w:r>
        <w:rPr>
          <w:rFonts w:cstheme="minorHAnsi"/>
        </w:rPr>
        <w:t>σ</w:t>
      </w:r>
      <w:r>
        <w:t>1=0.5</w:t>
      </w:r>
      <w:r>
        <w:t xml:space="preserve">, </w:t>
      </w:r>
      <w:r>
        <w:rPr>
          <w:rFonts w:cstheme="minorHAnsi"/>
        </w:rPr>
        <w:t>µ</w:t>
      </w:r>
      <w:r>
        <w:t>x1=0</w:t>
      </w:r>
      <w:r>
        <w:t xml:space="preserve">, </w:t>
      </w:r>
      <w:r>
        <w:rPr>
          <w:rFonts w:cstheme="minorHAnsi"/>
        </w:rPr>
        <w:t>µ</w:t>
      </w:r>
      <w:r>
        <w:t>y1=0</w:t>
      </w:r>
      <w:r>
        <w:t>. For the one 2D Gaussian Function I use command “ contour3 (X, Y, Z1,10) so that there are 10 l</w:t>
      </w:r>
      <w:r w:rsidR="000D458A">
        <w:t xml:space="preserve">oops for the plot. Becourse that </w:t>
      </w:r>
      <w:r w:rsidR="000D458A">
        <w:rPr>
          <w:rFonts w:cstheme="minorHAnsi"/>
        </w:rPr>
        <w:t>µ</w:t>
      </w:r>
      <w:r w:rsidR="000D458A">
        <w:t xml:space="preserve">x1=0, </w:t>
      </w:r>
      <w:r w:rsidR="000D458A">
        <w:rPr>
          <w:rFonts w:cstheme="minorHAnsi"/>
        </w:rPr>
        <w:t>µ</w:t>
      </w:r>
      <w:r w:rsidR="000D458A">
        <w:t>y1=0</w:t>
      </w:r>
      <w:r w:rsidR="000D458A">
        <w:t>, center axis of plot is (x=0, y=0).</w:t>
      </w:r>
    </w:p>
    <w:p w:rsidR="004F12B0" w:rsidRDefault="004F12B0">
      <w:pPr>
        <w:rPr>
          <w:rFonts w:cstheme="minorHAnsi"/>
        </w:rPr>
      </w:pPr>
      <w:r>
        <w:rPr>
          <w:rFonts w:cstheme="minorHAnsi"/>
        </w:rPr>
        <w:t>Conclusion:</w:t>
      </w:r>
    </w:p>
    <w:p w:rsidR="004F12B0" w:rsidRDefault="00FA1350">
      <w:r>
        <w:rPr>
          <w:rFonts w:cstheme="minorHAnsi"/>
        </w:rPr>
        <w:t>Using Matlab can easily draw the plots of functions. By exploring the Gaussian Function, I know that each parameters of Gaussian function affects the shape of the plots. For example, λ</w:t>
      </w:r>
      <w:r>
        <w:t xml:space="preserve"> is the amplitude of the function. </w:t>
      </w:r>
      <w:r w:rsidR="004D43C5">
        <w:rPr>
          <w:rFonts w:cstheme="minorHAnsi"/>
        </w:rPr>
        <w:t>The</w:t>
      </w:r>
      <w:r>
        <w:rPr>
          <w:rFonts w:cstheme="minorHAnsi"/>
        </w:rPr>
        <w:t xml:space="preserve"> value of function with larger σ goes down more quickly than value of function with smaller σ when |x| becomes large. µx, µy stand for the position of plot in x axis and y axis. The shape of summation of Gaussian function is decided by all the parameters of sub functions. </w:t>
      </w:r>
      <w:bookmarkStart w:id="4" w:name="_GoBack"/>
      <w:bookmarkEnd w:id="4"/>
    </w:p>
    <w:sectPr w:rsidR="004F12B0" w:rsidSect="005D6323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F3" w:rsidRDefault="00A467F3" w:rsidP="00FA1350">
      <w:pPr>
        <w:spacing w:after="0" w:line="240" w:lineRule="auto"/>
      </w:pPr>
      <w:r>
        <w:separator/>
      </w:r>
    </w:p>
  </w:endnote>
  <w:endnote w:type="continuationSeparator" w:id="0">
    <w:p w:rsidR="00A467F3" w:rsidRDefault="00A467F3" w:rsidP="00FA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F3" w:rsidRDefault="00A467F3" w:rsidP="00FA1350">
      <w:pPr>
        <w:spacing w:after="0" w:line="240" w:lineRule="auto"/>
      </w:pPr>
      <w:r>
        <w:separator/>
      </w:r>
    </w:p>
  </w:footnote>
  <w:footnote w:type="continuationSeparator" w:id="0">
    <w:p w:rsidR="00A467F3" w:rsidRDefault="00A467F3" w:rsidP="00FA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50" w:rsidRDefault="00FA1350">
    <w:pPr>
      <w:pStyle w:val="Header"/>
    </w:pPr>
    <w:r>
      <w:t>Bobo Shi                                                                                                                       CSE 541  Lab#2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520F"/>
    <w:rsid w:val="00053C23"/>
    <w:rsid w:val="000D2005"/>
    <w:rsid w:val="000D458A"/>
    <w:rsid w:val="001356E1"/>
    <w:rsid w:val="002F520F"/>
    <w:rsid w:val="00346D2A"/>
    <w:rsid w:val="003F2250"/>
    <w:rsid w:val="004713BC"/>
    <w:rsid w:val="004D43C5"/>
    <w:rsid w:val="004F12B0"/>
    <w:rsid w:val="004F4BBD"/>
    <w:rsid w:val="00530B18"/>
    <w:rsid w:val="005D6323"/>
    <w:rsid w:val="00686B31"/>
    <w:rsid w:val="007A3AE6"/>
    <w:rsid w:val="0080425A"/>
    <w:rsid w:val="00892AD7"/>
    <w:rsid w:val="00A467F3"/>
    <w:rsid w:val="00AE07FA"/>
    <w:rsid w:val="00AF5C9A"/>
    <w:rsid w:val="00BC07B2"/>
    <w:rsid w:val="00FA1350"/>
    <w:rsid w:val="00FA697F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7A3A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1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50"/>
  </w:style>
  <w:style w:type="paragraph" w:styleId="Footer">
    <w:name w:val="footer"/>
    <w:basedOn w:val="Normal"/>
    <w:link w:val="FooterChar"/>
    <w:uiPriority w:val="99"/>
    <w:unhideWhenUsed/>
    <w:rsid w:val="00FA1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7A3A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1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50"/>
  </w:style>
  <w:style w:type="paragraph" w:styleId="Footer">
    <w:name w:val="footer"/>
    <w:basedOn w:val="Normal"/>
    <w:link w:val="FooterChar"/>
    <w:uiPriority w:val="99"/>
    <w:unhideWhenUsed/>
    <w:rsid w:val="00FA1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7</cp:revision>
  <dcterms:created xsi:type="dcterms:W3CDTF">2011-01-21T21:09:00Z</dcterms:created>
  <dcterms:modified xsi:type="dcterms:W3CDTF">2011-01-26T00:28:00Z</dcterms:modified>
</cp:coreProperties>
</file>