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每日策略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i w:val="0"/>
          <w:color w:val="1A1A1A"/>
          <w:sz w:val="42"/>
          <w:szCs w:val="42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今日头条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vertAlign w:val="baseline"/>
          <w:lang w:val="en-US" w:eastAsia="zh-CN"/>
        </w:rPr>
        <w:t>1.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Bitfinex和Tether回应：没有持续的欺诈行为，也没有受害者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right="0" w:rightChars="0"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据theblockcrypto消息，在5月5日提交的一份文件中，Bitfinex和Tether的母公司iFinex针对纽约总检察长办公室（NYAG）进行了回应，其表示“因为它是基于不完整或不正确的事实和错误的法律标准发布的”。Bitfinex和Tether认为 “没有持续的欺诈行为，也没有‘ 受害者’需要采取强制性的补救措施来保护他们。”文件还表示， NYAG首先需要为其“这一领域进行监管”的权威奠定基础。IFinex还指出，NYAG在谈到Bitfinex和Tether的客户时误用了“投资者”一词，这些客户不是投资者，而且“他们没有权利像投资者一样披露信息”。此外，该公司还表示，“尽管进行了这一操作，但Tether至今仍在交易。”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right="0" w:rightChars="0" w:firstLine="560" w:firstLineChars="20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shd w:val="clear" w:color="auto" w:fill="FFFFFF"/>
          <w:lang w:eastAsia="zh-CN"/>
        </w:rPr>
        <w:t>技术部</w:t>
      </w:r>
      <w:r>
        <w:rPr>
          <w:rFonts w:hint="eastAsia" w:ascii="微软雅黑" w:hAnsi="微软雅黑" w:eastAsia="微软雅黑"/>
          <w:b/>
          <w:sz w:val="28"/>
          <w:szCs w:val="28"/>
          <w:shd w:val="clear" w:color="auto" w:fill="FFFFFF"/>
        </w:rPr>
        <w:t>点评</w:t>
      </w:r>
      <w:r>
        <w:rPr>
          <w:rFonts w:hint="eastAsia" w:ascii="微软雅黑" w:hAnsi="微软雅黑" w:eastAsia="微软雅黑"/>
          <w:sz w:val="27"/>
          <w:szCs w:val="27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Bitfinex和Tether最近与纽约总检察长办公室的争论不断发酵。不过近日赵东指出，Bitfinex IEO的风险主要来自政策法律风险和黑客盗币风险。法律风险来自美国政府的打压和背后的利益相关方，如华尔街。</w:t>
      </w:r>
    </w:p>
    <w:p>
      <w:pPr>
        <w:pStyle w:val="7"/>
        <w:shd w:val="clear" w:color="auto" w:fill="FFFFFF"/>
        <w:rPr>
          <w:rFonts w:hint="default" w:ascii="微软雅黑" w:hAnsi="微软雅黑" w:eastAsia="微软雅黑" w:cs="Helvetica"/>
          <w:b/>
          <w:bCs/>
          <w:color w:val="FF0000"/>
          <w:kern w:val="36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CFTC内部人士：监管机构准备批准以太坊期货</w:t>
      </w:r>
    </w:p>
    <w:p>
      <w:pPr>
        <w:pStyle w:val="7"/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据CoinDesk消息，美国商品期货交易委员会(CFTC)一位高级官员表示，该机构愿意批准一份以太坊期货合约，前提是该合约符合所有条件。不过，该人士表示，CFTC只会对提交给监管机构的具体申请做出回应，而不会主动提出意见。</w:t>
      </w:r>
    </w:p>
    <w:p>
      <w:pPr>
        <w:pStyle w:val="7"/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shd w:val="clear" w:color="auto" w:fill="FFFFFF"/>
          <w:lang w:eastAsia="zh-CN"/>
        </w:rPr>
        <w:t>技术部</w:t>
      </w:r>
      <w:r>
        <w:rPr>
          <w:rFonts w:hint="eastAsia" w:ascii="微软雅黑" w:hAnsi="微软雅黑" w:eastAsia="微软雅黑"/>
          <w:b/>
          <w:bCs/>
          <w:sz w:val="28"/>
          <w:szCs w:val="28"/>
          <w:shd w:val="clear" w:color="auto" w:fill="FFFFFF"/>
        </w:rPr>
        <w:t>点评</w:t>
      </w:r>
      <w:r>
        <w:rPr>
          <w:rFonts w:hint="eastAsia" w:ascii="微软雅黑" w:hAnsi="微软雅黑" w:eastAsia="微软雅黑"/>
          <w:sz w:val="28"/>
          <w:szCs w:val="28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如果提议和批准，受监管的期货产品将开放以太坊市场以进行广泛的机构投资。</w:t>
      </w:r>
    </w:p>
    <w:p>
      <w:pPr>
        <w:pStyle w:val="7"/>
        <w:numPr>
          <w:ilvl w:val="0"/>
          <w:numId w:val="1"/>
        </w:numPr>
        <w:shd w:val="clear" w:color="auto" w:fill="FFFFFF"/>
        <w:rPr>
          <w:rFonts w:ascii="微软雅黑" w:hAnsi="微软雅黑" w:eastAsia="微软雅黑"/>
          <w:b/>
          <w:color w:val="auto"/>
          <w:sz w:val="36"/>
          <w:szCs w:val="36"/>
        </w:rPr>
      </w:pPr>
      <w:r>
        <w:rPr>
          <w:rFonts w:hint="eastAsia" w:ascii="微软雅黑" w:hAnsi="微软雅黑" w:eastAsia="微软雅黑"/>
          <w:b/>
          <w:color w:val="auto"/>
          <w:sz w:val="36"/>
          <w:szCs w:val="36"/>
        </w:rPr>
        <w:t>行情回顾</w:t>
      </w:r>
    </w:p>
    <w:p>
      <w:pPr>
        <w:pStyle w:val="7"/>
        <w:numPr>
          <w:ilvl w:val="0"/>
          <w:numId w:val="0"/>
        </w:numPr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BTC今日早间在5700美元附近震荡整理，凌晨4点曾最低跌至5731美元，但随后再次拉起，主流币现涨多跌少，表现平稳。BTC在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火币现报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5811USDT。</w:t>
      </w:r>
    </w:p>
    <w:p>
      <w:pPr>
        <w:pStyle w:val="7"/>
        <w:numPr>
          <w:ilvl w:val="0"/>
          <w:numId w:val="0"/>
        </w:numPr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全球数字货币市场总价值为1841.62亿美元（+0.25%），24h成交量为454.25亿美元（+11.50%）。</w:t>
      </w:r>
    </w:p>
    <w:p>
      <w:pPr>
        <w:pStyle w:val="7"/>
        <w:numPr>
          <w:ilvl w:val="0"/>
          <w:numId w:val="0"/>
        </w:numPr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BTC现全球均价5759.94美元。三大主流交易所中，火币现报5753.10美元、OKEx现报5753.60美元、币安现报5754.46美元。</w:t>
      </w:r>
    </w:p>
    <w:p>
      <w:pPr>
        <w:pStyle w:val="7"/>
        <w:numPr>
          <w:ilvl w:val="0"/>
          <w:numId w:val="0"/>
        </w:numPr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主流数字货币表现如下：ETH暂报175.00美元（+6.38%）、XRP暂报0.30美元（+0.14%）、BCH暂报289.12美元（-1.85%）、LTC暂报75.44美元（-1.04%）、ETC暂报5.71美元（-0.43%）、EOS暂报4.90美元（+0.24%）。</w:t>
      </w:r>
    </w:p>
    <w:p>
      <w:pPr>
        <w:pStyle w:val="7"/>
        <w:numPr>
          <w:ilvl w:val="0"/>
          <w:numId w:val="0"/>
        </w:numPr>
        <w:shd w:val="clear" w:color="auto" w:fill="FFFFFF"/>
        <w:ind w:firstLine="56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24小时行情市值排名前百币种中涨幅前三为：ICX（+16.05%）、LOOM（+13.18%）、LINK（+11.19%）。跌幅前三为：NEW（-8.29%）、KCS（-6.00%）、ATOM（-4.19%）。</w:t>
      </w:r>
    </w:p>
    <w:p>
      <w:pPr>
        <w:pStyle w:val="7"/>
        <w:numPr>
          <w:ilvl w:val="0"/>
          <w:numId w:val="0"/>
        </w:numPr>
        <w:shd w:val="clear" w:color="auto" w:fill="FFFFFF"/>
        <w:ind w:firstLine="720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三．今日策略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62880" cy="2519680"/>
            <wp:effectExtent l="0" t="0" r="1397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BTC今日策略：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昨日BTC走势比预期还要稍弱势一些，BTC昨日下午最低调整到了5630USDT附近的支撑位，而后缓慢回升，回到5680USDT附近震荡，夜间至今日早盘，BTC价格回暖，回到了5800USDT上方。预期今明两日，BTC会有一轮快速的放量上涨，进攻6280USDT的平台压力区。今日走势会先慢牛试探5910USDT的压力，然后开始整理调整。如果放量突破5910USDT就是冲刺浪的开始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70500" cy="2562860"/>
            <wp:effectExtent l="0" t="0" r="635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ETH今日策略：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TH昨日和今日的表现比较亮眼，昨日回踩完161USDT的支撑位之后，一直维持稳定，并且走势比其他主流币还稍强，凌晨12点之后开始进入快速上涨阶段，由之前的相对弱势，修复到与BTC同步。今明两天会有一轮快速冲刺，上涨势头上方194-220USDT的前期平台压力，一旦到达这个位置，意味着大量套牢盘的解套，会造成抛压，可能会调整横盘一段时间。</w:t>
      </w:r>
    </w:p>
    <w:p>
      <w:pPr>
        <w:bidi w:val="0"/>
        <w:jc w:val="left"/>
        <w:rPr>
          <w:rFonts w:hint="eastAsia" w:ascii="微软雅黑" w:hAnsi="微软雅黑" w:cs="微软雅黑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5273675" cy="2559685"/>
            <wp:effectExtent l="0" t="0" r="317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LTC</w:t>
      </w:r>
      <w:r>
        <w:rPr>
          <w:rFonts w:hint="eastAsia" w:ascii="微软雅黑" w:hAnsi="微软雅黑" w:eastAsia="微软雅黑" w:cs="微软雅黑"/>
          <w:sz w:val="28"/>
          <w:szCs w:val="28"/>
        </w:rPr>
        <w:t>今日策略：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“三剑客”昨日或多或少都跌破了短线的支撑，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TC昨日小幅跌破73USDT，但是全天基本维持在73USDT附近整理，至夜间主流币回暖开始缓慢上升。今日走势预期LTC会继续冲高，试探90USDT附近的关键压力，到达90USDT附近之后可能要调整整理一段时间，因为突破需要量能积累，并且前期套牢盘的抛压需要多头力量消耗。</w:t>
      </w:r>
      <w:bookmarkStart w:id="0" w:name="_GoBack"/>
      <w:bookmarkEnd w:id="0"/>
    </w:p>
    <w:p>
      <w:pPr>
        <w:ind w:firstLine="422" w:firstLineChars="200"/>
        <w:jc w:val="left"/>
        <w:rPr>
          <w:rFonts w:hint="default"/>
          <w:b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76020" cy="1176020"/>
          <wp:effectExtent l="0" t="0" r="5080" b="5080"/>
          <wp:docPr id="1" name="图片 1" descr="币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币答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6020" cy="1176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C6BFB"/>
    <w:multiLevelType w:val="multilevel"/>
    <w:tmpl w:val="70EC6BFB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EF8"/>
    <w:rsid w:val="00013458"/>
    <w:rsid w:val="001D5C32"/>
    <w:rsid w:val="00227939"/>
    <w:rsid w:val="002B2A64"/>
    <w:rsid w:val="0045079D"/>
    <w:rsid w:val="00464EF8"/>
    <w:rsid w:val="00556CF9"/>
    <w:rsid w:val="006E0337"/>
    <w:rsid w:val="00701250"/>
    <w:rsid w:val="007674BC"/>
    <w:rsid w:val="0081283C"/>
    <w:rsid w:val="0085360A"/>
    <w:rsid w:val="00AE3A6A"/>
    <w:rsid w:val="00C84C77"/>
    <w:rsid w:val="00D347C3"/>
    <w:rsid w:val="00D9204A"/>
    <w:rsid w:val="00DF2576"/>
    <w:rsid w:val="00EA1A7C"/>
    <w:rsid w:val="00ED378A"/>
    <w:rsid w:val="00F22741"/>
    <w:rsid w:val="00F65FB0"/>
    <w:rsid w:val="00FD6DFA"/>
    <w:rsid w:val="03CC6E05"/>
    <w:rsid w:val="042A5B19"/>
    <w:rsid w:val="065576CE"/>
    <w:rsid w:val="09AC39B4"/>
    <w:rsid w:val="0AF56EAE"/>
    <w:rsid w:val="0D07770A"/>
    <w:rsid w:val="0D6965C3"/>
    <w:rsid w:val="14D728CF"/>
    <w:rsid w:val="1512502F"/>
    <w:rsid w:val="15AB50BD"/>
    <w:rsid w:val="16AA1B74"/>
    <w:rsid w:val="186C17DF"/>
    <w:rsid w:val="187F39CE"/>
    <w:rsid w:val="18BB2BB5"/>
    <w:rsid w:val="1A535773"/>
    <w:rsid w:val="1C380B31"/>
    <w:rsid w:val="1E8C03EA"/>
    <w:rsid w:val="207B7EBA"/>
    <w:rsid w:val="23E0399B"/>
    <w:rsid w:val="2516555E"/>
    <w:rsid w:val="26603DDD"/>
    <w:rsid w:val="26B10877"/>
    <w:rsid w:val="27AE028D"/>
    <w:rsid w:val="295A0F06"/>
    <w:rsid w:val="2C901772"/>
    <w:rsid w:val="2E5D19DE"/>
    <w:rsid w:val="2FE42CCE"/>
    <w:rsid w:val="37CD3C7B"/>
    <w:rsid w:val="3BA479B0"/>
    <w:rsid w:val="3FF0457E"/>
    <w:rsid w:val="403C3C3A"/>
    <w:rsid w:val="44D87B06"/>
    <w:rsid w:val="44F356B5"/>
    <w:rsid w:val="4AA95B32"/>
    <w:rsid w:val="512440C8"/>
    <w:rsid w:val="582F600D"/>
    <w:rsid w:val="5E6F6071"/>
    <w:rsid w:val="600061F7"/>
    <w:rsid w:val="602B049B"/>
    <w:rsid w:val="60AF2617"/>
    <w:rsid w:val="622958C9"/>
    <w:rsid w:val="680F27A8"/>
    <w:rsid w:val="6AF016BB"/>
    <w:rsid w:val="6C90498F"/>
    <w:rsid w:val="6F8A0354"/>
    <w:rsid w:val="754965A1"/>
    <w:rsid w:val="78DE0C05"/>
    <w:rsid w:val="7B4719D9"/>
    <w:rsid w:val="7C2C31FC"/>
    <w:rsid w:val="7D557E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8">
    <w:name w:val="bjh-strong"/>
    <w:basedOn w:val="9"/>
    <w:qFormat/>
    <w:uiPriority w:val="0"/>
  </w:style>
  <w:style w:type="character" w:customStyle="1" w:styleId="19">
    <w:name w:val="validate_info"/>
    <w:basedOn w:val="9"/>
    <w:qFormat/>
    <w:uiPriority w:val="0"/>
    <w:rPr>
      <w:color w:val="0561AA"/>
    </w:rPr>
  </w:style>
  <w:style w:type="character" w:customStyle="1" w:styleId="20">
    <w:name w:val="searchtitle"/>
    <w:basedOn w:val="9"/>
    <w:qFormat/>
    <w:uiPriority w:val="0"/>
    <w:rPr>
      <w:color w:val="CC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206</Words>
  <Characters>1179</Characters>
  <Lines>9</Lines>
  <Paragraphs>2</Paragraphs>
  <TotalTime>34</TotalTime>
  <ScaleCrop>false</ScaleCrop>
  <LinksUpToDate>false</LinksUpToDate>
  <CharactersWithSpaces>1383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2019-02-27T01:23:00Z</dcterms:created>
  <dc:creator>User</dc:creator>
  <cp:lastModifiedBy>Administrator</cp:lastModifiedBy>
  <dcterms:modified xsi:type="dcterms:W3CDTF">2019-05-07T02:01:43Z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