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Changhong Carbon Black — Speaker Notes</w:t>
      </w:r>
    </w:p>
    <w:p>
      <w:pPr>
        <w:spacing w:after="60"/>
      </w:pPr>
      <w:r>
        <w:rPr>
          <w:color w:val="6B7A8C"/>
        </w:rPr>
        <w:t xml:space="preserve">Companion to Changhong_Carbon_Black_Presentation_EN.pptx · 22 slides</w:t>
      </w:r>
    </w:p>
    <w:p>
      <w:pPr>
        <w:pBdr>
          <w:bottom w:val="single" w:color="C9DCF5" w:sz="6" w:space="8"/>
        </w:pBdr>
        <w:spacing w:after="240"/>
      </w:pPr>
      <w:r>
        <w:rPr>
          <w:color w:val="6B7A8C"/>
        </w:rPr>
        <w:t xml:space="preserve">Total about 1,451 words · about 11 minutes at 140 words per minute</w:t>
      </w:r>
    </w:p>
    <w:p>
      <w:pPr>
        <w:pStyle w:val="Heading1"/>
      </w:pPr>
      <w:r>
        <w:t xml:space="preserve">Opening</w:t>
      </w:r>
    </w:p>
    <w:p>
      <w:pPr>
        <w:pStyle w:val="Heading2"/>
      </w:pPr>
      <w:r>
        <w:rPr>
          <w:color w:val="0B4DA2"/>
        </w:rPr>
        <w:t xml:space="preserve">Slide 1</w:t>
      </w:r>
      <w:r>
        <w:t xml:space="preserve">  ·  Cover — Changhong Carbon Black</w:t>
      </w:r>
    </w:p>
    <w:p>
      <w:pPr>
        <w:keepNext/>
        <w:spacing w:after="80"/>
      </w:pPr>
      <w:r>
        <w:rPr>
          <w:i/>
          <w:iCs/>
          <w:color w:val="6B7A8C"/>
          <w:sz w:val="18"/>
          <w:szCs w:val="18"/>
        </w:rPr>
        <w:t xml:space="preserve">48 words · about 20 s</w:t>
      </w:r>
    </w:p>
    <w:p>
      <w:pPr>
        <w:spacing w:after="160" w:line="320"/>
      </w:pPr>
      <w:r>
        <w:t xml:space="preserve">Hello everyone, and thank you for your time. I am Xuzhe Gao from the carbon black team at Zhejiang Changhong Biological Material. Today I will introduce Changhong Carbon Black: who we are, what makes our carbon black different, our main grades, and how we can start working together.</w:t>
      </w:r>
    </w:p>
    <w:p>
      <w:pPr>
        <w:pStyle w:val="Heading2"/>
      </w:pPr>
      <w:r>
        <w:rPr>
          <w:color w:val="0B4DA2"/>
        </w:rPr>
        <w:t xml:space="preserve">Slide 2</w:t>
      </w:r>
      <w:r>
        <w:t xml:space="preserve">  ·  Contents</w:t>
      </w:r>
    </w:p>
    <w:p>
      <w:pPr>
        <w:keepNext/>
        <w:spacing w:after="80"/>
      </w:pPr>
      <w:r>
        <w:rPr>
          <w:i/>
          <w:iCs/>
          <w:color w:val="6B7A8C"/>
          <w:sz w:val="18"/>
          <w:szCs w:val="18"/>
        </w:rPr>
        <w:t xml:space="preserve">38 words · about 15 s</w:t>
      </w:r>
    </w:p>
    <w:p>
      <w:pPr>
        <w:spacing w:after="160" w:line="320"/>
      </w:pPr>
      <w:r>
        <w:t xml:space="preserve">Four parts today. First, a short profile of our company and production bases. Second, why our carbon black is different. Third, the product range, grade by grade. Finally, how a new customer moves from samples to regular supply.</w:t>
      </w:r>
    </w:p>
    <w:p>
      <w:pPr>
        <w:pStyle w:val="Heading1"/>
      </w:pPr>
      <w:r>
        <w:t xml:space="preserve">01  Who We Are</w:t>
      </w:r>
    </w:p>
    <w:p>
      <w:pPr>
        <w:pStyle w:val="Heading2"/>
      </w:pPr>
      <w:r>
        <w:rPr>
          <w:color w:val="0B4DA2"/>
        </w:rPr>
        <w:t xml:space="preserve">Slide 3</w:t>
      </w:r>
      <w:r>
        <w:t xml:space="preserve">  ·  Section divider — 01 Who We Are</w:t>
      </w:r>
    </w:p>
    <w:p>
      <w:pPr>
        <w:keepNext/>
        <w:spacing w:after="80"/>
      </w:pPr>
      <w:r>
        <w:rPr>
          <w:i/>
          <w:iCs/>
          <w:color w:val="6B7A8C"/>
          <w:sz w:val="18"/>
          <w:szCs w:val="18"/>
        </w:rPr>
        <w:t xml:space="preserve">7 words · about 5 s</w:t>
      </w:r>
    </w:p>
    <w:p>
      <w:pPr>
        <w:spacing w:after="160" w:line="320"/>
      </w:pPr>
      <w:r>
        <w:t xml:space="preserve">Let us start with who we are.</w:t>
      </w:r>
    </w:p>
    <w:p>
      <w:pPr>
        <w:pStyle w:val="Heading2"/>
      </w:pPr>
      <w:r>
        <w:rPr>
          <w:color w:val="0B4DA2"/>
        </w:rPr>
        <w:t xml:space="preserve">Slide 4</w:t>
      </w:r>
      <w:r>
        <w:t xml:space="preserve">  ·  Company Snapshot</w:t>
      </w:r>
    </w:p>
    <w:p>
      <w:pPr>
        <w:keepNext/>
        <w:spacing w:after="80"/>
      </w:pPr>
      <w:r>
        <w:rPr>
          <w:i/>
          <w:iCs/>
          <w:color w:val="6B7A8C"/>
          <w:sz w:val="18"/>
          <w:szCs w:val="18"/>
        </w:rPr>
        <w:t xml:space="preserve">89 words · about 40 s</w:t>
      </w:r>
    </w:p>
    <w:p>
      <w:pPr>
        <w:spacing w:after="160" w:line="320"/>
      </w:pPr>
      <w:r>
        <w:t xml:space="preserve">We are Zhejiang Changhong Biological Material Co., Ltd., the producer behind Changhong Carbon Black. We are China’s first carbon black producer to use aromatic-rich oil as feedstock, and our process removes feedstock impurities, so heavy metals test as not detected. We produce a full range of hard and soft blacks at three bases in Zhejiang and Guangxi, with 350,000 tonnes a year in operation and a total planned capacity of one million tonnes. Our customers are tire makers, rubber goods producers, cable and optical-fibre jacket makers, and plastics compounders.</w:t>
      </w:r>
    </w:p>
    <w:p>
      <w:pPr>
        <w:pStyle w:val="Heading2"/>
      </w:pPr>
      <w:r>
        <w:rPr>
          <w:color w:val="0B4DA2"/>
        </w:rPr>
        <w:t xml:space="preserve">Slide 5</w:t>
      </w:r>
      <w:r>
        <w:t xml:space="preserve">  ·  Three Production Bases</w:t>
      </w:r>
    </w:p>
    <w:p>
      <w:pPr>
        <w:keepNext/>
        <w:spacing w:after="80"/>
      </w:pPr>
      <w:r>
        <w:rPr>
          <w:i/>
          <w:iCs/>
          <w:color w:val="6B7A8C"/>
          <w:sz w:val="18"/>
          <w:szCs w:val="18"/>
        </w:rPr>
        <w:t xml:space="preserve">66 words · about 30 s</w:t>
      </w:r>
    </w:p>
    <w:p>
      <w:pPr>
        <w:spacing w:after="160" w:line="320"/>
      </w:pPr>
      <w:r>
        <w:t xml:space="preserve">Here are the three bases. Ningbo, in Zhejiang: 80,000 tonnes a year of N330 and N326, just five kilometres from Ningbo port. Shengzhou, also in Zhejiang: 120,000 tonnes of N330 and N326, with further hard-black grades planned. And Fangchenggang, in Guangxi: our largest base at 150,000 tonnes, making N220, N330, N326, N550 and N660, 35 kilometres from the port and 275 kilometres by road from Hanoi.</w:t>
      </w:r>
    </w:p>
    <w:p>
      <w:pPr>
        <w:pStyle w:val="Heading2"/>
      </w:pPr>
      <w:r>
        <w:rPr>
          <w:color w:val="0B4DA2"/>
        </w:rPr>
        <w:t xml:space="preserve">Slide 6</w:t>
      </w:r>
      <w:r>
        <w:t xml:space="preserve">  ·  Capacity Roadmap</w:t>
      </w:r>
    </w:p>
    <w:p>
      <w:pPr>
        <w:keepNext/>
        <w:spacing w:after="80"/>
      </w:pPr>
      <w:r>
        <w:rPr>
          <w:i/>
          <w:iCs/>
          <w:color w:val="6B7A8C"/>
          <w:sz w:val="18"/>
          <w:szCs w:val="18"/>
        </w:rPr>
        <w:t xml:space="preserve">65 words · about 30 s</w:t>
      </w:r>
    </w:p>
    <w:p>
      <w:pPr>
        <w:spacing w:after="160" w:line="320"/>
      </w:pPr>
      <w:r>
        <w:t xml:space="preserve">Capacity keeps growing. From 350,000 tonnes a year in operation today, the plan takes total capacity to one million tonnes, mainly at Shengzhou and Fangchenggang. The expansion adds the hard blacks N220, N234 and N375 at Shengzhou, the soft black N774 at Fangchenggang, and specialty fibre-grade and conductive blacks. For customers this means more grades from one supplier and multi-base supply of the core grades.</w:t>
      </w:r>
    </w:p>
    <w:p>
      <w:pPr>
        <w:pStyle w:val="Heading1"/>
      </w:pPr>
      <w:r>
        <w:t xml:space="preserve">02  Why Changhong Carbon Black</w:t>
      </w:r>
    </w:p>
    <w:p>
      <w:pPr>
        <w:pStyle w:val="Heading2"/>
      </w:pPr>
      <w:r>
        <w:rPr>
          <w:color w:val="0B4DA2"/>
        </w:rPr>
        <w:t xml:space="preserve">Slide 7</w:t>
      </w:r>
      <w:r>
        <w:t xml:space="preserve">  ·  Section divider — 02 Why Changhong Carbon Black</w:t>
      </w:r>
    </w:p>
    <w:p>
      <w:pPr>
        <w:keepNext/>
        <w:spacing w:after="80"/>
      </w:pPr>
      <w:r>
        <w:rPr>
          <w:i/>
          <w:iCs/>
          <w:color w:val="6B7A8C"/>
          <w:sz w:val="18"/>
          <w:szCs w:val="18"/>
        </w:rPr>
        <w:t xml:space="preserve">5 words · about 5 s</w:t>
      </w:r>
    </w:p>
    <w:p>
      <w:pPr>
        <w:spacing w:after="160" w:line="320"/>
      </w:pPr>
      <w:r>
        <w:t xml:space="preserve">Now, why Changhong Carbon Black.</w:t>
      </w:r>
    </w:p>
    <w:p>
      <w:pPr>
        <w:pStyle w:val="Heading2"/>
      </w:pPr>
      <w:r>
        <w:rPr>
          <w:color w:val="0B4DA2"/>
        </w:rPr>
        <w:t xml:space="preserve">Slide 8</w:t>
      </w:r>
      <w:r>
        <w:t xml:space="preserve">  ·  Feedstock &amp; Process</w:t>
      </w:r>
    </w:p>
    <w:p>
      <w:pPr>
        <w:keepNext/>
        <w:spacing w:after="80"/>
      </w:pPr>
      <w:r>
        <w:rPr>
          <w:i/>
          <w:iCs/>
          <w:color w:val="6B7A8C"/>
          <w:sz w:val="18"/>
          <w:szCs w:val="18"/>
        </w:rPr>
        <w:t xml:space="preserve">96 words · about 40 s</w:t>
      </w:r>
    </w:p>
    <w:p>
      <w:pPr>
        <w:spacing w:after="160" w:line="320"/>
      </w:pPr>
      <w:r>
        <w:t xml:space="preserve">Three points on feedstock and process. First, we were the first in China to make carbon black from aromatic-rich oil; our process removes feedstock impurities, so heavy metals test as not detected. Second, energy recovery: steam and tail gas from our carbon black units replace natural gas and purchased steam in neighbouring plants, which keeps our energy use and costs down. Third, the feedstock base: China produced around five million tonnes of ethylene tar in 2024 and eight to twelve million tonnes of FCC slurry oil a year, petrochemical feedstocks that broaden supply beyond coal tar.</w:t>
      </w:r>
    </w:p>
    <w:p>
      <w:pPr>
        <w:pStyle w:val="Heading2"/>
      </w:pPr>
      <w:r>
        <w:rPr>
          <w:color w:val="0B4DA2"/>
        </w:rPr>
        <w:t xml:space="preserve">Slide 9</w:t>
      </w:r>
      <w:r>
        <w:t xml:space="preserve">  ·  Quality Beyond the Standard</w:t>
      </w:r>
    </w:p>
    <w:p>
      <w:pPr>
        <w:keepNext/>
        <w:spacing w:after="80"/>
      </w:pPr>
      <w:r>
        <w:rPr>
          <w:i/>
          <w:iCs/>
          <w:color w:val="6B7A8C"/>
          <w:sz w:val="18"/>
          <w:szCs w:val="18"/>
        </w:rPr>
        <w:t xml:space="preserve">80 words · about 35 s</w:t>
      </w:r>
    </w:p>
    <w:p>
      <w:pPr>
        <w:spacing w:after="160" w:line="320"/>
      </w:pPr>
      <w:r>
        <w:t xml:space="preserve">Our internal controls are tighter than both the national standard and common industry practice. 45-micron sieve residue is controlled within 300 ppm, against a national limit of 1,000 ppm and an industry norm of 500. Heating loss is controlled at 0.8 percent, against 2.5 percent in the national standard. Our N326 reaches 113 percent tint strength, above the 108 percent industry average, which means a deeper, purer black. Heavy metals are not detected, and every lot ships with a COA.</w:t>
      </w:r>
    </w:p>
    <w:p>
      <w:pPr>
        <w:pStyle w:val="Heading2"/>
      </w:pPr>
      <w:r>
        <w:rPr>
          <w:color w:val="0B4DA2"/>
        </w:rPr>
        <w:t xml:space="preserve">Slide 10</w:t>
      </w:r>
      <w:r>
        <w:t xml:space="preserve">  ·  Sea &amp; Land Logistics</w:t>
      </w:r>
    </w:p>
    <w:p>
      <w:pPr>
        <w:keepNext/>
        <w:spacing w:after="80"/>
      </w:pPr>
      <w:r>
        <w:rPr>
          <w:i/>
          <w:iCs/>
          <w:color w:val="6B7A8C"/>
          <w:sz w:val="18"/>
          <w:szCs w:val="18"/>
        </w:rPr>
        <w:t xml:space="preserve">60 words · about 25 s</w:t>
      </w:r>
    </w:p>
    <w:p>
      <w:pPr>
        <w:spacing w:after="160" w:line="320"/>
      </w:pPr>
      <w:r>
        <w:t xml:space="preserve">Logistics. Our Ningbo base is five kilometres from Ningbo port, with container routes worldwide. Our Fangchenggang base is 35 kilometres from Fangchenggang port and also ships from Qinzhou, with direct sea freight across Southeast Asia, and it is 275 kilometres by road from Hanoi. ASEAN customers can use a Form E or RCEP certificate of origin for preferential duty rates.</w:t>
      </w:r>
    </w:p>
    <w:p>
      <w:pPr>
        <w:pStyle w:val="Heading2"/>
      </w:pPr>
      <w:r>
        <w:rPr>
          <w:color w:val="0B4DA2"/>
        </w:rPr>
        <w:t xml:space="preserve">Slide 11</w:t>
      </w:r>
      <w:r>
        <w:t xml:space="preserve">  ·  Industrial-Chain Synergy</w:t>
      </w:r>
    </w:p>
    <w:p>
      <w:pPr>
        <w:keepNext/>
        <w:spacing w:after="80"/>
      </w:pPr>
      <w:r>
        <w:rPr>
          <w:i/>
          <w:iCs/>
          <w:color w:val="6B7A8C"/>
          <w:sz w:val="18"/>
          <w:szCs w:val="18"/>
        </w:rPr>
        <w:t xml:space="preserve">67 words · about 30 s</w:t>
      </w:r>
    </w:p>
    <w:p>
      <w:pPr>
        <w:spacing w:after="160" w:line="320"/>
      </w:pPr>
      <w:r>
        <w:t xml:space="preserve">Beyond carbon black, the wider Changhong business gives customers a one-stop option. Tire makers can source SSBR and LCBR synthetic rubber from Changhong High-Tech together with our carbon black. Cable and optical-fibre customers can source our PBT and calcium carbonate alongside carbon black for shielded jackets. And because each carbon black base runs next to other production units, by-products are used on site, which keeps production efficient.</w:t>
      </w:r>
    </w:p>
    <w:p>
      <w:pPr>
        <w:pStyle w:val="Heading1"/>
      </w:pPr>
      <w:r>
        <w:t xml:space="preserve">03  Product Portfolio</w:t>
      </w:r>
    </w:p>
    <w:p>
      <w:pPr>
        <w:pStyle w:val="Heading2"/>
      </w:pPr>
      <w:r>
        <w:rPr>
          <w:color w:val="0B4DA2"/>
        </w:rPr>
        <w:t xml:space="preserve">Slide 12</w:t>
      </w:r>
      <w:r>
        <w:t xml:space="preserve">  ·  Section divider — 03 Product Portfolio</w:t>
      </w:r>
    </w:p>
    <w:p>
      <w:pPr>
        <w:keepNext/>
        <w:spacing w:after="80"/>
      </w:pPr>
      <w:r>
        <w:rPr>
          <w:i/>
          <w:iCs/>
          <w:color w:val="6B7A8C"/>
          <w:sz w:val="18"/>
          <w:szCs w:val="18"/>
        </w:rPr>
        <w:t xml:space="preserve">4 words · about 5 s</w:t>
      </w:r>
    </w:p>
    <w:p>
      <w:pPr>
        <w:spacing w:after="160" w:line="320"/>
      </w:pPr>
      <w:r>
        <w:t xml:space="preserve">Now the product range.</w:t>
      </w:r>
    </w:p>
    <w:p>
      <w:pPr>
        <w:pStyle w:val="Heading2"/>
      </w:pPr>
      <w:r>
        <w:rPr>
          <w:color w:val="0B4DA2"/>
        </w:rPr>
        <w:t xml:space="preserve">Slide 13</w:t>
      </w:r>
      <w:r>
        <w:t xml:space="preserve">  ·  Grade Map</w:t>
      </w:r>
    </w:p>
    <w:p>
      <w:pPr>
        <w:keepNext/>
        <w:spacing w:after="80"/>
      </w:pPr>
      <w:r>
        <w:rPr>
          <w:i/>
          <w:iCs/>
          <w:color w:val="6B7A8C"/>
          <w:sz w:val="18"/>
          <w:szCs w:val="18"/>
        </w:rPr>
        <w:t xml:space="preserve">73 words · about 30 s</w:t>
      </w:r>
    </w:p>
    <w:p>
      <w:pPr>
        <w:spacing w:after="160" w:line="320"/>
      </w:pPr>
      <w:r>
        <w:t xml:space="preserve">This map places our five core grades by iodine number, which reflects particle size and reinforcement, and by OAN, which reflects structure. Moving right means finer particles: more reinforcement and abrasion resistance, but more heat build-up; that is N220. Moving up means higher structure: faster extrusion and higher modulus; that is N550. N330 sits in the balanced middle, N326 is the low-structure version of N330, and N660 is the coarse, economical soft black.</w:t>
      </w:r>
    </w:p>
    <w:p>
      <w:pPr>
        <w:pStyle w:val="Heading2"/>
      </w:pPr>
      <w:r>
        <w:rPr>
          <w:color w:val="0B4DA2"/>
        </w:rPr>
        <w:t xml:space="preserve">Slide 14</w:t>
      </w:r>
      <w:r>
        <w:t xml:space="preserve">  ·  Grade N220 · ISAF</w:t>
      </w:r>
    </w:p>
    <w:p>
      <w:pPr>
        <w:keepNext/>
        <w:spacing w:after="80"/>
      </w:pPr>
      <w:r>
        <w:rPr>
          <w:i/>
          <w:iCs/>
          <w:color w:val="6B7A8C"/>
          <w:sz w:val="18"/>
          <w:szCs w:val="18"/>
        </w:rPr>
        <w:t xml:space="preserve">143 words · about 1 min</w:t>
      </w:r>
    </w:p>
    <w:p>
      <w:pPr>
        <w:spacing w:after="160" w:line="320"/>
      </w:pPr>
      <w:r>
        <w:t xml:space="preserve">N220 is the highest-reinforcing grade in our standard range: ISAF under ASTM, produced at our Fangchenggang base. Iodine number around 121 g/kg, OAN around 114, tint strength around 116. Its core value is abrasion resistance: in passenger, truck and OTR tread compounds it gives a clear gain in tread life over N330. Against the finer N110 and N115, it runs cooler and disperses more easily, so it is the practical balance between wear and processing. Beyond tires, it suits conveyor belt covers, solid tires and premium footwear soles that need high wear resistance and a deep black. Our N220 holds heating loss within 0.8 percent, ash within 0.7 percent and 45-micron sieve residue within 300 ppm, heavy metals are not detected, and every lot comes with a COA. If your tread compound already uses N220, we can send samples for a side-by-side trial.</w:t>
      </w:r>
    </w:p>
    <w:p>
      <w:pPr>
        <w:pStyle w:val="Heading2"/>
      </w:pPr>
      <w:r>
        <w:rPr>
          <w:color w:val="0B4DA2"/>
        </w:rPr>
        <w:t xml:space="preserve">Slide 15</w:t>
      </w:r>
      <w:r>
        <w:t xml:space="preserve">  ·  Grade N330 · HAF</w:t>
      </w:r>
    </w:p>
    <w:p>
      <w:pPr>
        <w:keepNext/>
        <w:spacing w:after="80"/>
      </w:pPr>
      <w:r>
        <w:rPr>
          <w:i/>
          <w:iCs/>
          <w:color w:val="6B7A8C"/>
          <w:sz w:val="18"/>
          <w:szCs w:val="18"/>
        </w:rPr>
        <w:t xml:space="preserve">141 words · about 1 min</w:t>
      </w:r>
    </w:p>
    <w:p>
      <w:pPr>
        <w:spacing w:after="160" w:line="320"/>
      </w:pPr>
      <w:r>
        <w:t xml:space="preserve">N330 is the most widely used reinforcing carbon black in the world, HAF under ASTM, and we produce it at all three of our bases. Iodine number around 82 g/kg, OAN around 102, tint around 104. Its strength is balance: good tensile, tear, abrasion and processing all at once, which is why it runs in tread, carcass, sidewall, conveyor belts, hoses and general rubber goods, the base grade in almost every formulation book. For you that means quick qualification with no reformulation. On quality, heating loss is held within 0.8 percent, ash within 0.7 percent and 45-micron sieve residue within 300 ppm, heavy metals are not detected, and every lot comes with a COA. Three bases mean the most secure supply. We quote FOB or CIF to your port. The most direct way to see lot-to-lot consistency is a trial order.</w:t>
      </w:r>
    </w:p>
    <w:p>
      <w:pPr>
        <w:pStyle w:val="Heading2"/>
      </w:pPr>
      <w:r>
        <w:rPr>
          <w:color w:val="0B4DA2"/>
        </w:rPr>
        <w:t xml:space="preserve">Slide 16</w:t>
      </w:r>
      <w:r>
        <w:t xml:space="preserve">  ·  Grade N550 · FEF</w:t>
      </w:r>
    </w:p>
    <w:p>
      <w:pPr>
        <w:keepNext/>
        <w:spacing w:after="80"/>
      </w:pPr>
      <w:r>
        <w:rPr>
          <w:i/>
          <w:iCs/>
          <w:color w:val="6B7A8C"/>
          <w:sz w:val="18"/>
          <w:szCs w:val="18"/>
        </w:rPr>
        <w:t xml:space="preserve">142 words · about 1 min</w:t>
      </w:r>
    </w:p>
    <w:p>
      <w:pPr>
        <w:spacing w:after="160" w:line="320"/>
      </w:pPr>
      <w:r>
        <w:t xml:space="preserve">N550 is the classic fast-extrusion grade among semi-reinforcing blacks, FEF under ASTM, produced at our Fangchenggang base in Guangxi. Iodine number around 43 g/kg, OAN around 121, the highest structure in our range. The high structure pays off in processing: fast extrusion, low die swell, smooth extrudate and stable dimensions. The coarser particle and low surface area pay off in performance: low heat build-up, low compound viscosity and good flex life, with heating loss held within 0.8 percent and ash within 0.5 percent. That is why it goes into tire innerliners, sidewalls and carcass, and into hoses, seals, cable sheathing and anti-vibration parts. It takes high loadings, so compounds stay cost-efficient. Fangchenggang is 35 kilometres from the port, so containers ship by sea straight to Southeast Asia, and ASEAN customers can claim preferential duty. COA with every lot, quoted FOB or CIF.</w:t>
      </w:r>
    </w:p>
    <w:p>
      <w:pPr>
        <w:pStyle w:val="Heading2"/>
      </w:pPr>
      <w:r>
        <w:rPr>
          <w:color w:val="0B4DA2"/>
        </w:rPr>
        <w:t xml:space="preserve">Slide 17</w:t>
      </w:r>
      <w:r>
        <w:t xml:space="preserve">  ·  Completing the Range: N326 &amp; N660</w:t>
      </w:r>
    </w:p>
    <w:p>
      <w:pPr>
        <w:keepNext/>
        <w:spacing w:after="80"/>
      </w:pPr>
      <w:r>
        <w:rPr>
          <w:i/>
          <w:iCs/>
          <w:color w:val="6B7A8C"/>
          <w:sz w:val="18"/>
          <w:szCs w:val="18"/>
        </w:rPr>
        <w:t xml:space="preserve">86 words · about 35 s</w:t>
      </w:r>
    </w:p>
    <w:p>
      <w:pPr>
        <w:spacing w:after="160" w:line="320"/>
      </w:pPr>
      <w:r>
        <w:t xml:space="preserve">Two more grades complete the core range. N326 is a low-structure HAF: with OAN around 72 it gives high tensile and tear strength at a lower modulus, which suits steel-cord skim and bead compounds; our N326 reaches 113 percent tint strength, against a 108 percent industry average. N660 is the general-purpose soft black: coarser than N550, with lower heat build-up, higher loadings and lower cost, for innerliners, carcass, hoses, seals and profiles. A simple rule: N550 for extrusion precision, N660 for cost and low heat build-up.</w:t>
      </w:r>
    </w:p>
    <w:p>
      <w:pPr>
        <w:pStyle w:val="Heading2"/>
      </w:pPr>
      <w:r>
        <w:rPr>
          <w:color w:val="0B4DA2"/>
        </w:rPr>
        <w:t xml:space="preserve">Slide 18</w:t>
      </w:r>
      <w:r>
        <w:t xml:space="preserve">  ·  Grade Selection Guide</w:t>
      </w:r>
    </w:p>
    <w:p>
      <w:pPr>
        <w:keepNext/>
        <w:spacing w:after="80"/>
      </w:pPr>
      <w:r>
        <w:rPr>
          <w:i/>
          <w:iCs/>
          <w:color w:val="6B7A8C"/>
          <w:sz w:val="18"/>
          <w:szCs w:val="18"/>
        </w:rPr>
        <w:t xml:space="preserve">61 words · about 25 s</w:t>
      </w:r>
    </w:p>
    <w:p>
      <w:pPr>
        <w:spacing w:after="160" w:line="320"/>
      </w:pPr>
      <w:r>
        <w:t xml:space="preserve">This guide summarises where each grade fits. The first question is always which compound or tire component it is for. Treads call for N220; carcass and sidewall for N330 and N550; innerliners for N550 and N660; steel-cord skim and bead compounds for N326. The final choice depends on your compound and process, and we are glad to review your current formulation.</w:t>
      </w:r>
    </w:p>
    <w:p>
      <w:pPr>
        <w:pStyle w:val="Heading2"/>
      </w:pPr>
      <w:r>
        <w:rPr>
          <w:color w:val="0B4DA2"/>
        </w:rPr>
        <w:t xml:space="preserve">Slide 19</w:t>
      </w:r>
      <w:r>
        <w:t xml:space="preserve">  ·  Technical Data Sheet</w:t>
      </w:r>
    </w:p>
    <w:p>
      <w:pPr>
        <w:keepNext/>
        <w:spacing w:after="80"/>
      </w:pPr>
      <w:r>
        <w:rPr>
          <w:i/>
          <w:iCs/>
          <w:color w:val="6B7A8C"/>
          <w:sz w:val="18"/>
          <w:szCs w:val="18"/>
        </w:rPr>
        <w:t xml:space="preserve">61 words · about 25 s</w:t>
      </w:r>
    </w:p>
    <w:p>
      <w:pPr>
        <w:spacing w:after="160" w:line="320"/>
      </w:pPr>
      <w:r>
        <w:t xml:space="preserve">Here is the technical data sheet for our five core grades, with Chinese GB/T test methods. If you ask for ASTM equivalents: iodine D1510, OAN D2414, COAN D3493, tint D3265, heating loss D1509, ash D1506, sieve residue D1514, fines D1508, pellet hardness D5230, pH D1512 and pour density D1513. Packing is 25 kg bags or 500 and 1,000 kg jumbo bags.</w:t>
      </w:r>
    </w:p>
    <w:p>
      <w:pPr>
        <w:pStyle w:val="Heading1"/>
      </w:pPr>
      <w:r>
        <w:t xml:space="preserve">04  Working With Us</w:t>
      </w:r>
    </w:p>
    <w:p>
      <w:pPr>
        <w:pStyle w:val="Heading2"/>
      </w:pPr>
      <w:r>
        <w:rPr>
          <w:color w:val="0B4DA2"/>
        </w:rPr>
        <w:t xml:space="preserve">Slide 20</w:t>
      </w:r>
      <w:r>
        <w:t xml:space="preserve">  ·  Section divider — 04 Working With Us</w:t>
      </w:r>
    </w:p>
    <w:p>
      <w:pPr>
        <w:keepNext/>
        <w:spacing w:after="80"/>
      </w:pPr>
      <w:r>
        <w:rPr>
          <w:i/>
          <w:iCs/>
          <w:color w:val="6B7A8C"/>
          <w:sz w:val="18"/>
          <w:szCs w:val="18"/>
        </w:rPr>
        <w:t xml:space="preserve">6 words · about 5 s</w:t>
      </w:r>
    </w:p>
    <w:p>
      <w:pPr>
        <w:spacing w:after="160" w:line="320"/>
      </w:pPr>
      <w:r>
        <w:t xml:space="preserve">Finally, how we can work together.</w:t>
      </w:r>
    </w:p>
    <w:p>
      <w:pPr>
        <w:pStyle w:val="Heading2"/>
      </w:pPr>
      <w:r>
        <w:rPr>
          <w:color w:val="0B4DA2"/>
        </w:rPr>
        <w:t xml:space="preserve">Slide 21</w:t>
      </w:r>
      <w:r>
        <w:t xml:space="preserve">  ·  From Sample to Supply</w:t>
      </w:r>
    </w:p>
    <w:p>
      <w:pPr>
        <w:keepNext/>
        <w:spacing w:after="80"/>
      </w:pPr>
      <w:r>
        <w:rPr>
          <w:i/>
          <w:iCs/>
          <w:color w:val="6B7A8C"/>
          <w:sz w:val="18"/>
          <w:szCs w:val="18"/>
        </w:rPr>
        <w:t xml:space="preserve">92 words · about 40 s</w:t>
      </w:r>
    </w:p>
    <w:p>
      <w:pPr>
        <w:spacing w:after="160" w:line="320"/>
      </w:pPr>
      <w:r>
        <w:t xml:space="preserve">Starting is simple. Share your current grade, compound and specification, and we propose the matching grade with our TDS and recent COA data. We then send samples with a COA for lab evaluation and a side-by-side comparison. A trial order confirms lot-to-lot consistency in production, and then we move to regular container shipments from Ningbo or the Beibu Gulf, with a COA for every lot. We pack in 25 kg bags or 500 and 1,000 kg jumbo bags, quote FOB, CFR or CIF, and accept T/T or L/C subject to credit approval.</w:t>
      </w:r>
    </w:p>
    <w:p>
      <w:pPr>
        <w:pStyle w:val="Heading1"/>
      </w:pPr>
      <w:r>
        <w:t xml:space="preserve">Closing</w:t>
      </w:r>
    </w:p>
    <w:p>
      <w:pPr>
        <w:pStyle w:val="Heading2"/>
      </w:pPr>
      <w:r>
        <w:rPr>
          <w:color w:val="0B4DA2"/>
        </w:rPr>
        <w:t xml:space="preserve">Slide 22</w:t>
      </w:r>
      <w:r>
        <w:t xml:space="preserve">  ·  Thank You</w:t>
      </w:r>
    </w:p>
    <w:p>
      <w:pPr>
        <w:keepNext/>
        <w:spacing w:after="80"/>
      </w:pPr>
      <w:r>
        <w:rPr>
          <w:i/>
          <w:iCs/>
          <w:color w:val="6B7A8C"/>
          <w:sz w:val="18"/>
          <w:szCs w:val="18"/>
        </w:rPr>
        <w:t xml:space="preserve">21 words · about 10 s</w:t>
      </w:r>
    </w:p>
    <w:p>
      <w:pPr>
        <w:spacing w:after="160" w:line="320"/>
      </w:pPr>
      <w:r>
        <w:t xml:space="preserve">Thank you. I am happy to take your questions. My contact details are on this slide; email or WhatsApp both work.</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color w:val="6B7A8C"/>
        <w:sz w:val="18"/>
        <w:szCs w:val="18"/>
      </w:rPr>
      <w:t xml:space="preserve">Changhong Carbon Black · Speaker Notes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4"/>
        <w:szCs w:val="24"/>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mbria" w:cs="Cambria" w:eastAsia="Cambria" w:hAnsi="Cambria"/>
      <w:b/>
      <w:bCs/>
      <w:color w:val="0B4DA2"/>
      <w:sz w:val="44"/>
      <w:szCs w:val="44"/>
    </w:rPr>
  </w:style>
  <w:style w:type="paragraph" w:styleId="Heading1">
    <w:name w:val="Heading 1"/>
    <w:basedOn w:val="Normal"/>
    <w:next w:val="Normal"/>
    <w:qFormat/>
    <w:pPr>
      <w:spacing w:after="120" w:before="360"/>
      <w:outlineLvl w:val="0"/>
    </w:pPr>
    <w:rPr>
      <w:rFonts w:ascii="Cambria" w:cs="Cambria" w:eastAsia="Cambria" w:hAnsi="Cambria"/>
      <w:b/>
      <w:bCs/>
      <w:color w:val="10233F"/>
      <w:sz w:val="30"/>
      <w:szCs w:val="30"/>
    </w:rPr>
  </w:style>
  <w:style w:type="paragraph" w:styleId="FooterText">
    <w:name w:val="Footer Text"/>
    <w:basedOn w:val="Normal"/>
    <w:rPr>
      <w:color w:val="6B7A8C"/>
      <w:sz w:val="18"/>
      <w:szCs w:val="18"/>
    </w:rPr>
  </w:style>
  <w:style w:type="paragraph" w:styleId="Heading2">
    <w:name w:val="Heading 2"/>
    <w:basedOn w:val="Normal"/>
    <w:next w:val="Normal"/>
    <w:qFormat/>
    <w:pPr>
      <w:keepNext/>
      <w:spacing w:after="40" w:before="240"/>
      <w:outlineLvl w:val="1"/>
    </w:pPr>
    <w:rPr>
      <w:rFonts w:ascii="Calibri" w:cs="Calibri" w:eastAsia="Calibri" w:hAnsi="Calibri"/>
      <w:b/>
      <w:bCs/>
      <w:color w:val="10233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Changhong Carbon Black — Speaker Notes</dc:title>
  <dc:creator>Xuzhe (Batiste) Gao</dc:creator>
  <cp:lastModifiedBy>Un-named</cp:lastModifiedBy>
  <cp:revision>1</cp:revision>
  <dcterms:created xsi:type="dcterms:W3CDTF">2026-09-28T08:39:21.331Z</dcterms:created>
  <dcterms:modified xsi:type="dcterms:W3CDTF">2026-09-28T08:39:21.332Z</dcterms:modified>
</cp:coreProperties>
</file>

<file path=docProps/custom.xml><?xml version="1.0" encoding="utf-8"?>
<Properties xmlns="http://schemas.openxmlformats.org/officeDocument/2006/custom-properties" xmlns:vt="http://schemas.openxmlformats.org/officeDocument/2006/docPropsVTypes"/>
</file>