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AC596">
      <w:pPr>
        <w:widowControl/>
        <w:spacing w:before="100" w:beforeAutospacing="1" w:after="100" w:afterAutospacing="1" w:line="240" w:lineRule="auto"/>
        <w:outlineLvl w:val="3"/>
        <w:rPr>
          <w:rFonts w:hint="cs" w:ascii="New Peninim MT" w:hAnsi="New Peninim MT" w:eastAsia="宋体" w:cs="New Peninim MT"/>
          <w:kern w:val="0"/>
          <w:sz w:val="24"/>
          <w14:ligatures w14:val="none"/>
        </w:rPr>
      </w:pPr>
      <w:r>
        <w:rPr>
          <w:rFonts w:hint="default" w:ascii="New Peninim MT" w:hAnsi="New Peninim MT" w:eastAsia="宋体" w:cs="New Peninim MT"/>
          <w:kern w:val="0"/>
          <w:sz w:val="24"/>
          <w:lang w:val="en-US"/>
          <w14:ligatures w14:val="none"/>
        </w:rPr>
        <w:t>1.</w:t>
      </w:r>
      <w:r>
        <w:rPr>
          <w:rFonts w:hint="cs" w:ascii="New Peninim MT" w:hAnsi="New Peninim MT" w:eastAsia="宋体" w:cs="New Peninim MT"/>
          <w:kern w:val="0"/>
          <w:sz w:val="24"/>
          <w14:ligatures w14:val="none"/>
        </w:rPr>
        <w:t xml:space="preserve"> Project Title</w:t>
      </w:r>
    </w:p>
    <w:p w14:paraId="78FAF97C">
      <w:pPr>
        <w:widowControl/>
        <w:spacing w:before="100" w:beforeAutospacing="1" w:after="100" w:afterAutospacing="1" w:line="240" w:lineRule="auto"/>
        <w:rPr>
          <w:rFonts w:hint="cs" w:ascii="New Peninim MT" w:hAnsi="New Peninim MT" w:eastAsia="宋体" w:cs="New Peninim MT"/>
          <w:kern w:val="0"/>
          <w:sz w:val="24"/>
          <w14:ligatures w14:val="none"/>
        </w:rPr>
      </w:pPr>
      <w:r>
        <w:rPr>
          <w:rFonts w:hint="cs" w:ascii="New Peninim MT" w:hAnsi="New Peninim MT" w:eastAsia="宋体" w:cs="New Peninim MT"/>
          <w:kern w:val="0"/>
          <w:sz w:val="24"/>
          <w14:ligatures w14:val="none"/>
        </w:rPr>
        <w:t xml:space="preserve">Perceived Visual Authenticity and Greenwashing in Environmental Advertising: A Survey-Based Study of Consumer Responses </w:t>
      </w:r>
    </w:p>
    <w:p w14:paraId="4F41FCC3">
      <w:pPr>
        <w:widowControl/>
        <w:spacing w:before="100" w:beforeAutospacing="1" w:after="100" w:afterAutospacing="1" w:line="240" w:lineRule="auto"/>
        <w:outlineLvl w:val="3"/>
        <w:rPr>
          <w:rFonts w:hint="cs" w:ascii="New Peninim MT" w:hAnsi="New Peninim MT" w:eastAsia="宋体" w:cs="New Peninim MT"/>
          <w:kern w:val="0"/>
          <w:sz w:val="24"/>
          <w:lang w:val="en-US"/>
          <w14:ligatures w14:val="none"/>
        </w:rPr>
      </w:pPr>
      <w:r>
        <w:rPr>
          <w:rFonts w:hint="cs" w:ascii="New Peninim MT" w:hAnsi="New Peninim MT" w:eastAsia="宋体" w:cs="New Peninim MT"/>
          <w:kern w:val="0"/>
          <w:sz w:val="24"/>
          <w:lang w:val="en-US"/>
          <w14:ligatures w14:val="none"/>
        </w:rPr>
        <w:t xml:space="preserve">2. Research Aim &amp; Object of Analysis </w:t>
      </w:r>
    </w:p>
    <w:p w14:paraId="318AA247">
      <w:pPr>
        <w:widowControl/>
        <w:spacing w:before="100" w:beforeAutospacing="1" w:after="100" w:afterAutospacing="1" w:line="240" w:lineRule="auto"/>
        <w:outlineLvl w:val="3"/>
        <w:rPr>
          <w:rFonts w:hint="cs" w:ascii="New Peninim MT" w:hAnsi="New Peninim MT" w:eastAsia="宋体" w:cs="New Peninim MT"/>
          <w:kern w:val="0"/>
          <w:sz w:val="24"/>
          <w:lang w:val="en-US"/>
          <w14:ligatures w14:val="none"/>
        </w:rPr>
      </w:pPr>
      <w:r>
        <w:rPr>
          <w:rFonts w:hint="cs" w:ascii="New Peninim MT" w:hAnsi="New Peninim MT" w:eastAsia="宋体" w:cs="New Peninim MT"/>
          <w:kern w:val="0"/>
          <w:sz w:val="24"/>
          <w:lang w:val="en-US"/>
          <w14:ligatures w14:val="none"/>
        </w:rPr>
        <w:t>This dissertation investigates how "perceived visual authenticity" in green advertising influences consumer psychology and behavior. While many international brands (e.g., Nike and Adidas) use natural imagery and green aesthetics to build eco-friendly identities, consumers often differ in their interpretation of these visual cues. This study aims to fill a research gap by empirically examining how audiences psychologically construct "authenticity" from visual stimuli and how this perception affects their judgments of greenwashing, brand trust, and purchase intention. The object of analysis will be a controlled set of environmental-themed advertisements from the sportswear industry, used as stimulus material to elicit consumer responses.</w:t>
      </w:r>
    </w:p>
    <w:p w14:paraId="2E8044AD">
      <w:pPr>
        <w:widowControl/>
        <w:spacing w:before="100" w:beforeAutospacing="1" w:after="100" w:afterAutospacing="1" w:line="240" w:lineRule="auto"/>
        <w:outlineLvl w:val="3"/>
        <w:rPr>
          <w:rFonts w:hint="cs" w:ascii="New Peninim MT" w:hAnsi="New Peninim MT" w:eastAsia="宋体" w:cs="New Peninim MT"/>
          <w:kern w:val="0"/>
          <w:sz w:val="24"/>
          <w:lang w:val="en-US"/>
          <w14:ligatures w14:val="none"/>
        </w:rPr>
      </w:pPr>
      <w:r>
        <w:rPr>
          <w:rFonts w:hint="cs" w:ascii="New Peninim MT" w:hAnsi="New Peninim MT" w:eastAsia="宋体" w:cs="New Peninim MT"/>
          <w:kern w:val="0"/>
          <w:sz w:val="24"/>
          <w:lang w:val="en-US"/>
          <w14:ligatures w14:val="none"/>
        </w:rPr>
        <w:t xml:space="preserve">3. Methodology </w:t>
      </w:r>
    </w:p>
    <w:p w14:paraId="09D7743F">
      <w:pPr>
        <w:widowControl/>
        <w:spacing w:before="100" w:beforeAutospacing="1" w:after="100" w:afterAutospacing="1" w:line="240" w:lineRule="auto"/>
        <w:outlineLvl w:val="3"/>
        <w:rPr>
          <w:rFonts w:hint="cs" w:ascii="New Peninim MT" w:hAnsi="New Peninim MT" w:eastAsia="宋体" w:cs="New Peninim MT"/>
          <w:kern w:val="0"/>
          <w:sz w:val="24"/>
          <w:lang w:val="en-US"/>
          <w14:ligatures w14:val="none"/>
        </w:rPr>
      </w:pPr>
      <w:r>
        <w:rPr>
          <w:rFonts w:hint="cs" w:ascii="New Peninim MT" w:hAnsi="New Peninim MT" w:eastAsia="宋体" w:cs="New Peninim MT"/>
          <w:kern w:val="0"/>
          <w:sz w:val="24"/>
          <w:lang w:val="en-US"/>
          <w14:ligatures w14:val="none"/>
        </w:rPr>
        <w:t>This research employs a quantitative, stimulus-based survey design. A sample of 120–200 participants will be recruited to view specific green advertisements (adapted from Nike/Adidas campaigns) and complete a structured online questionnaire. Key variables, including Perceived Visual Authenticity, Perceived Greenwashing, and Green Trust, will be measured using Likert scales adapted from established literature. Data will be analyzed using SPSS to conduct descriptive statistics, reliability tests, and multiple regression analysis to test the causal relationships between visual perception and consumer skepticism.</w:t>
      </w:r>
    </w:p>
    <w:p w14:paraId="29934EBC">
      <w:pPr>
        <w:widowControl/>
        <w:spacing w:before="100" w:beforeAutospacing="1" w:after="100" w:afterAutospacing="1" w:line="240" w:lineRule="auto"/>
        <w:outlineLvl w:val="3"/>
        <w:rPr>
          <w:rFonts w:hint="cs" w:ascii="New Peninim MT" w:hAnsi="New Peninim MT" w:eastAsia="宋体" w:cs="New Peninim MT"/>
          <w:kern w:val="0"/>
          <w:sz w:val="24"/>
          <w:lang w:val="en-US"/>
          <w14:ligatures w14:val="none"/>
        </w:rPr>
      </w:pPr>
      <w:r>
        <w:rPr>
          <w:rFonts w:hint="cs" w:ascii="New Peninim MT" w:hAnsi="New Peninim MT" w:eastAsia="宋体" w:cs="New Peninim MT"/>
          <w:kern w:val="0"/>
          <w:sz w:val="24"/>
          <w:lang w:val="en-US"/>
          <w14:ligatures w14:val="none"/>
        </w:rPr>
        <w:t xml:space="preserve">4. Keywords </w:t>
      </w:r>
    </w:p>
    <w:p w14:paraId="13403E78">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Visual Authenticity; Greenwashing Perception; Consumer Trust; Media Psychology; Quantitative Survey; Nike &amp; Adidas; Sustainability Communication.</w:t>
      </w:r>
    </w:p>
    <w:p w14:paraId="4DEE862C">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Main Research Question</w:t>
      </w:r>
    </w:p>
    <w:p w14:paraId="2CC3A601">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RQ1:</w:t>
      </w:r>
      <w:r>
        <w:rPr>
          <w:rFonts w:hint="default" w:ascii="New Peninim MT" w:hAnsi="New Peninim MT" w:eastAsia="宋体" w:cs="New Peninim MT"/>
          <w:kern w:val="0"/>
          <w:sz w:val="24"/>
          <w:lang w:val="en-US"/>
          <w14:ligatures w14:val="none"/>
        </w:rPr>
        <w:br w:type="textWrapping"/>
      </w:r>
      <w:r>
        <w:rPr>
          <w:rFonts w:hint="default" w:ascii="New Peninim MT" w:hAnsi="New Peninim MT" w:eastAsia="宋体" w:cs="New Peninim MT"/>
          <w:kern w:val="0"/>
          <w:sz w:val="24"/>
          <w:lang w:val="en-US"/>
          <w14:ligatures w14:val="none"/>
        </w:rPr>
        <w:t>How does perceived visual authenticity in environmental advertising influence consumers’ perceptions of greenwashing?</w:t>
      </w:r>
    </w:p>
    <w:p w14:paraId="32641CDA">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Sub Research Questions</w:t>
      </w:r>
    </w:p>
    <w:p w14:paraId="4461ECDB">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RQ2:</w:t>
      </w:r>
      <w:r>
        <w:rPr>
          <w:rFonts w:hint="default" w:ascii="New Peninim MT" w:hAnsi="New Peninim MT" w:eastAsia="宋体" w:cs="New Peninim MT"/>
          <w:kern w:val="0"/>
          <w:sz w:val="24"/>
          <w:lang w:val="en-US"/>
          <w14:ligatures w14:val="none"/>
        </w:rPr>
        <w:br w:type="textWrapping"/>
      </w:r>
      <w:r>
        <w:rPr>
          <w:rFonts w:hint="default" w:ascii="New Peninim MT" w:hAnsi="New Peninim MT" w:eastAsia="宋体" w:cs="New Peninim MT"/>
          <w:kern w:val="0"/>
          <w:sz w:val="24"/>
          <w:lang w:val="en-US"/>
          <w14:ligatures w14:val="none"/>
        </w:rPr>
        <w:t>How does perceived visual authenticity influence consumers’ green trust toward a brand?</w:t>
      </w:r>
    </w:p>
    <w:p w14:paraId="2D4AF78D">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RQ3:</w:t>
      </w:r>
      <w:r>
        <w:rPr>
          <w:rFonts w:hint="default" w:ascii="New Peninim MT" w:hAnsi="New Peninim MT" w:eastAsia="宋体" w:cs="New Peninim MT"/>
          <w:kern w:val="0"/>
          <w:sz w:val="24"/>
          <w:lang w:val="en-US"/>
          <w14:ligatures w14:val="none"/>
        </w:rPr>
        <w:br w:type="textWrapping"/>
      </w:r>
      <w:r>
        <w:rPr>
          <w:rFonts w:hint="default" w:ascii="New Peninim MT" w:hAnsi="New Peninim MT" w:eastAsia="宋体" w:cs="New Peninim MT"/>
          <w:kern w:val="0"/>
          <w:sz w:val="24"/>
          <w:lang w:val="en-US"/>
          <w14:ligatures w14:val="none"/>
        </w:rPr>
        <w:t>How do perceived greenwashing and green trust affect consumers’ purchase intention?</w:t>
      </w:r>
    </w:p>
    <w:p w14:paraId="2C2121AF">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eastAsia" w:ascii="New Peninim MT" w:hAnsi="New Peninim MT" w:eastAsia="宋体" w:cs="New Peninim MT"/>
          <w:kern w:val="0"/>
          <w:sz w:val="24"/>
          <w:lang w:val="en-US" w:eastAsia="zh-CN"/>
          <w14:ligatures w14:val="none"/>
        </w:rPr>
        <w:t>Method：</w:t>
      </w:r>
      <w:r>
        <w:rPr>
          <w:rFonts w:hint="default" w:ascii="New Peninim MT" w:hAnsi="New Peninim MT" w:eastAsia="宋体" w:cs="New Peninim MT"/>
          <w:kern w:val="0"/>
          <w:sz w:val="24"/>
          <w:lang w:val="en-US" w:eastAsia="zh-CN"/>
          <w14:ligatures w14:val="none"/>
        </w:rPr>
        <w:t>Stimulus-based quantitative survey</w:t>
      </w:r>
    </w:p>
    <w:p w14:paraId="498D3573">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stimulus-based survey design.</w:t>
      </w:r>
    </w:p>
    <w:p w14:paraId="2C9035E9">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Section 1: demographics</w:t>
      </w:r>
    </w:p>
    <w:p w14:paraId="3E96009F">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 xml:space="preserve">Section </w:t>
      </w:r>
      <w:r>
        <w:rPr>
          <w:rFonts w:hint="eastAsia" w:ascii="New Peninim MT" w:hAnsi="New Peninim MT" w:eastAsia="宋体" w:cs="New Peninim MT"/>
          <w:kern w:val="0"/>
          <w:sz w:val="24"/>
          <w:lang w:val="en-US" w:eastAsia="zh-CN"/>
          <w14:ligatures w14:val="none"/>
        </w:rPr>
        <w:t>2</w:t>
      </w:r>
      <w:r>
        <w:rPr>
          <w:rFonts w:hint="default" w:ascii="New Peninim MT" w:hAnsi="New Peninim MT" w:eastAsia="宋体" w:cs="New Peninim MT"/>
          <w:kern w:val="0"/>
          <w:sz w:val="24"/>
          <w:lang w:val="en-US"/>
          <w14:ligatures w14:val="none"/>
        </w:rPr>
        <w:t>: visual authenticity</w:t>
      </w:r>
    </w:p>
    <w:p w14:paraId="6AD0B589">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 xml:space="preserve">Section </w:t>
      </w:r>
      <w:r>
        <w:rPr>
          <w:rFonts w:hint="eastAsia" w:ascii="New Peninim MT" w:hAnsi="New Peninim MT" w:eastAsia="宋体" w:cs="New Peninim MT"/>
          <w:kern w:val="0"/>
          <w:sz w:val="24"/>
          <w:lang w:val="en-US" w:eastAsia="zh-CN"/>
          <w14:ligatures w14:val="none"/>
        </w:rPr>
        <w:t>3</w:t>
      </w:r>
      <w:r>
        <w:rPr>
          <w:rFonts w:hint="default" w:ascii="New Peninim MT" w:hAnsi="New Peninim MT" w:eastAsia="宋体" w:cs="New Peninim MT"/>
          <w:kern w:val="0"/>
          <w:sz w:val="24"/>
          <w:lang w:val="en-US"/>
          <w14:ligatures w14:val="none"/>
        </w:rPr>
        <w:t>: greenwashing</w:t>
      </w:r>
    </w:p>
    <w:p w14:paraId="5B5BBB0D">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 xml:space="preserve">Section </w:t>
      </w:r>
      <w:r>
        <w:rPr>
          <w:rFonts w:hint="eastAsia" w:ascii="New Peninim MT" w:hAnsi="New Peninim MT" w:eastAsia="宋体" w:cs="New Peninim MT"/>
          <w:kern w:val="0"/>
          <w:sz w:val="24"/>
          <w:lang w:val="en-US" w:eastAsia="zh-CN"/>
          <w14:ligatures w14:val="none"/>
        </w:rPr>
        <w:t>4</w:t>
      </w:r>
      <w:r>
        <w:rPr>
          <w:rFonts w:hint="default" w:ascii="New Peninim MT" w:hAnsi="New Peninim MT" w:eastAsia="宋体" w:cs="New Peninim MT"/>
          <w:kern w:val="0"/>
          <w:sz w:val="24"/>
          <w:lang w:val="en-US"/>
          <w14:ligatures w14:val="none"/>
        </w:rPr>
        <w:t>: green trust</w:t>
      </w:r>
    </w:p>
    <w:p w14:paraId="197F4876">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 xml:space="preserve">Section </w:t>
      </w:r>
      <w:r>
        <w:rPr>
          <w:rFonts w:hint="eastAsia" w:ascii="New Peninim MT" w:hAnsi="New Peninim MT" w:eastAsia="宋体" w:cs="New Peninim MT"/>
          <w:kern w:val="0"/>
          <w:sz w:val="24"/>
          <w:lang w:val="en-US" w:eastAsia="zh-CN"/>
          <w14:ligatures w14:val="none"/>
        </w:rPr>
        <w:t>5</w:t>
      </w:r>
      <w:r>
        <w:rPr>
          <w:rFonts w:hint="default" w:ascii="New Peninim MT" w:hAnsi="New Peninim MT" w:eastAsia="宋体" w:cs="New Peninim MT"/>
          <w:kern w:val="0"/>
          <w:sz w:val="24"/>
          <w:lang w:val="en-US"/>
          <w14:ligatures w14:val="none"/>
        </w:rPr>
        <w:t>: purchase intention</w:t>
      </w:r>
    </w:p>
    <w:p w14:paraId="3C6EDC76">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Participants will first view an environmental-themed advertisement and then complete a questionnaire measuring their perceptions and attitudes.</w:t>
      </w:r>
    </w:p>
    <w:p w14:paraId="34AC2D9F">
      <w:pPr>
        <w:widowControl/>
        <w:spacing w:before="100" w:beforeAutospacing="1" w:after="100" w:afterAutospacing="1" w:line="240" w:lineRule="auto"/>
        <w:outlineLvl w:val="3"/>
        <w:rPr>
          <w:rFonts w:hint="default" w:ascii="New Peninim MT" w:hAnsi="New Peninim MT" w:eastAsia="宋体" w:cs="New Peninim MT"/>
          <w:kern w:val="0"/>
          <w:sz w:val="24"/>
          <w:lang w:val="en-US"/>
          <w14:ligatures w14:val="none"/>
        </w:rPr>
      </w:pPr>
      <w:r>
        <w:rPr>
          <w:rFonts w:hint="default" w:ascii="New Peninim MT" w:hAnsi="New Peninim MT" w:eastAsia="宋体" w:cs="New Peninim MT"/>
          <w:kern w:val="0"/>
          <w:sz w:val="24"/>
          <w:lang w:val="en-US"/>
          <w14:ligatures w14:val="none"/>
        </w:rPr>
        <w:t>This design allows the research to examine how consumers interpret visual cues in green advertising and how these perceptions influence trust and greenwashing judgments.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New Peninim MT">
    <w:panose1 w:val="00000000000000000000"/>
    <w:charset w:val="B1"/>
    <w:family w:val="auto"/>
    <w:pitch w:val="default"/>
    <w:sig w:usb0="80000843" w:usb1="40000002" w:usb2="00000000" w:usb3="00000000" w:csb0="00000001" w:csb1="00000000"/>
  </w:font>
  <w:font w:name="Segoe UI">
    <w:altName w:val="苹方-简"/>
    <w:panose1 w:val="020B0502040204020203"/>
    <w:charset w:val="00"/>
    <w:family w:val="swiss"/>
    <w:pitch w:val="default"/>
    <w:sig w:usb0="00000000" w:usb1="00000000" w:usb2="00000009" w:usb3="00000000" w:csb0="000001FF"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5E5761"/>
    <w:rsid w:val="FF5E5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3"/>
    <w:basedOn w:val="1"/>
    <w:next w:val="1"/>
    <w:unhideWhenUsed/>
    <w:qFormat/>
    <w:uiPriority w:val="9"/>
    <w:pPr>
      <w:keepNext/>
      <w:keepLines/>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14:ligatures w14:val="none"/>
    </w:rPr>
  </w:style>
  <w:style w:type="character" w:styleId="6">
    <w:name w:val="Strong"/>
    <w:basedOn w:val="5"/>
    <w:qFormat/>
    <w:uiPriority w:val="22"/>
    <w:rPr>
      <w:b/>
      <w:bCs/>
    </w:rPr>
  </w:style>
  <w:style w:type="character" w:customStyle="1" w:styleId="7">
    <w:name w:val="ts-alignment-element"/>
    <w:basedOn w:val="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2026-03-30T18:52:00Z</dcterms:created>
  <dc:creator>L.LLLLL</dc:creator>
  <cp:lastModifiedBy>L.LLLLL</cp:lastModifiedBy>
  <dcterms:modified xsi:type="dcterms:W3CDTF">2026-03-30T18:59:36Z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B5AC6DC0A1C388FAEB55CA696B96ECCE_41</vt:lpwstr>
  </property>
</Properties>
</file>