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Bookman Old Style" w:hAnsi="Bookman Old Style"/>
          <w:b/>
          <w:color w:val="000000" w:themeColor="text1"/>
          <w:sz w:val="24"/>
          <w:szCs w:val="24"/>
          <w14:textFill>
            <w14:solidFill>
              <w14:schemeClr w14:val="tx1"/>
            </w14:solidFill>
          </w14:textFill>
        </w:rPr>
      </w:pPr>
      <w:r>
        <w:rPr>
          <w:rFonts w:ascii="Bookman Old Style" w:hAnsi="Bookman Old Style"/>
          <w:b/>
          <w:color w:val="000000" w:themeColor="text1"/>
          <w:sz w:val="24"/>
          <w:szCs w:val="24"/>
          <w14:textFill>
            <w14:solidFill>
              <w14:schemeClr w14:val="tx1"/>
            </w14:solidFill>
          </w14:textFill>
        </w:rPr>
        <w:t>ADIWIYATA SMA NEGERI 20 JAKARTA</w:t>
      </w:r>
    </w:p>
    <w:p>
      <w:pPr>
        <w:spacing w:after="0" w:line="240" w:lineRule="auto"/>
        <w:jc w:val="center"/>
        <w:rPr>
          <w:rFonts w:ascii="Bookman Old Style" w:hAnsi="Bookman Old Style"/>
          <w:b/>
          <w:color w:val="000000" w:themeColor="text1"/>
          <w:sz w:val="24"/>
          <w:szCs w:val="24"/>
          <w14:textFill>
            <w14:solidFill>
              <w14:schemeClr w14:val="tx1"/>
            </w14:solidFill>
          </w14:textFill>
        </w:rPr>
      </w:pPr>
      <w:r>
        <w:rPr>
          <w:rFonts w:ascii="Bookman Old Style" w:hAnsi="Bookman Old Style"/>
          <w:b/>
          <w:color w:val="000000" w:themeColor="text1"/>
          <w:sz w:val="24"/>
          <w:szCs w:val="24"/>
          <w14:textFill>
            <w14:solidFill>
              <w14:schemeClr w14:val="tx1"/>
            </w14:solidFill>
          </w14:textFill>
        </w:rPr>
        <w:t>“PERKENALAN POKJA-POKJA ADIWIYATA”</w:t>
      </w:r>
    </w:p>
    <w:p>
      <w:pPr>
        <w:spacing w:after="0" w:line="240" w:lineRule="auto"/>
        <w:jc w:val="both"/>
        <w:rPr>
          <w:rFonts w:ascii="Bookman Old Style" w:hAnsi="Bookman Old Style"/>
          <w:color w:val="000000" w:themeColor="text1"/>
          <w:sz w:val="24"/>
          <w:szCs w:val="24"/>
          <w14:textFill>
            <w14:solidFill>
              <w14:schemeClr w14:val="tx1"/>
            </w14:solidFill>
          </w14:textFill>
        </w:rPr>
      </w:pPr>
    </w:p>
    <w:p>
      <w:pPr>
        <w:spacing w:after="0" w:line="240" w:lineRule="auto"/>
        <w:jc w:val="both"/>
        <w:rPr>
          <w:rFonts w:hint="default" w:ascii="Bookman Old Style" w:hAnsi="Bookman Old Style"/>
          <w:color w:val="000000" w:themeColor="text1"/>
          <w:sz w:val="24"/>
          <w:szCs w:val="24"/>
          <w:lang w:val="en-US"/>
          <w14:textFill>
            <w14:solidFill>
              <w14:schemeClr w14:val="tx1"/>
            </w14:solidFill>
          </w14:textFill>
        </w:rPr>
      </w:pPr>
      <w:r>
        <w:rPr>
          <w:rFonts w:ascii="Bookman Old Style" w:hAnsi="Bookman Old Style"/>
          <w:color w:val="000000" w:themeColor="text1"/>
          <w:sz w:val="24"/>
          <w:szCs w:val="24"/>
          <w14:textFill>
            <w14:solidFill>
              <w14:schemeClr w14:val="tx1"/>
            </w14:solidFill>
          </w14:textFill>
        </w:rPr>
        <w:tab/>
      </w:r>
      <w:r>
        <w:rPr>
          <w:rFonts w:ascii="Bookman Old Style" w:hAnsi="Bookman Old Style"/>
          <w:color w:val="000000" w:themeColor="text1"/>
          <w:sz w:val="24"/>
          <w:szCs w:val="24"/>
          <w14:textFill>
            <w14:solidFill>
              <w14:schemeClr w14:val="tx1"/>
            </w14:solidFill>
          </w14:textFill>
        </w:rPr>
        <w:t>SMA Negeri 20 Jakarta merupakan salah satu sekolah adiwiyata yang ada di wilayah Jakarta Pusat. Kader-kader Adiwiyata dibagi dalam 12 pokja yang ada di SMA Negeri 20 Jakarta, yang etrdiri ata</w:t>
      </w:r>
      <w:r>
        <w:rPr>
          <w:rFonts w:hint="default" w:ascii="Bookman Old Style" w:hAnsi="Bookman Old Style"/>
          <w:color w:val="000000" w:themeColor="text1"/>
          <w:sz w:val="24"/>
          <w:szCs w:val="24"/>
          <w:lang w:val="en-US"/>
          <w14:textFill>
            <w14:solidFill>
              <w14:schemeClr w14:val="tx1"/>
            </w14:solidFill>
          </w14:textFill>
        </w:rPr>
        <w:t>s</w:t>
      </w:r>
      <w:r>
        <w:rPr>
          <w:rFonts w:ascii="Bookman Old Style" w:hAnsi="Bookman Old Style"/>
          <w:color w:val="000000" w:themeColor="text1"/>
          <w:sz w:val="24"/>
          <w:szCs w:val="24"/>
          <w14:textFill>
            <w14:solidFill>
              <w14:schemeClr w14:val="tx1"/>
            </w14:solidFill>
          </w14:textFill>
        </w:rPr>
        <w:t xml:space="preserve"> siswa kelas X dan kelas XI.</w:t>
      </w:r>
      <w:r>
        <w:rPr>
          <w:rFonts w:hint="default" w:ascii="Bookman Old Style" w:hAnsi="Bookman Old Style"/>
          <w:color w:val="000000" w:themeColor="text1"/>
          <w:sz w:val="24"/>
          <w:szCs w:val="24"/>
          <w:lang w:val="en-US"/>
          <w14:textFill>
            <w14:solidFill>
              <w14:schemeClr w14:val="tx1"/>
            </w14:solidFill>
          </w14:textFill>
        </w:rPr>
        <w:t xml:space="preserve"> Kegiatan Adiwiyata dilaksanakan setiap hari jumat guna menanamkan semangat dan pembiasaan pola hidup bersih sehat kepada peserta didik.</w:t>
      </w:r>
    </w:p>
    <w:p>
      <w:pPr>
        <w:spacing w:after="0" w:line="240" w:lineRule="auto"/>
        <w:jc w:val="center"/>
        <w:rPr>
          <w:rFonts w:hint="default" w:ascii="Bookman Old Style" w:hAnsi="Bookman Old Style"/>
          <w:color w:val="000000" w:themeColor="text1"/>
          <w:sz w:val="24"/>
          <w:szCs w:val="24"/>
          <w:lang w:val="en-US"/>
          <w14:textFill>
            <w14:solidFill>
              <w14:schemeClr w14:val="tx1"/>
            </w14:solidFill>
          </w14:textFill>
        </w:rPr>
      </w:pPr>
      <w:r>
        <w:rPr>
          <w:rFonts w:hint="default" w:ascii="Bookman Old Style" w:hAnsi="Bookman Old Style"/>
          <w:color w:val="000000" w:themeColor="text1"/>
          <w:sz w:val="24"/>
          <w:szCs w:val="24"/>
          <w:lang w:val="en-US"/>
          <w14:textFill>
            <w14:solidFill>
              <w14:schemeClr w14:val="tx1"/>
            </w14:solidFill>
          </w14:textFill>
        </w:rPr>
        <w:drawing>
          <wp:inline distT="0" distB="0" distL="114300" distR="114300">
            <wp:extent cx="4109085" cy="2426335"/>
            <wp:effectExtent l="0" t="0" r="5715" b="12065"/>
            <wp:docPr id="9" name="Picture 9" descr="Screen Shot 2023-10-19 at 16.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10-19 at 16.00.29"/>
                    <pic:cNvPicPr>
                      <a:picLocks noChangeAspect="1"/>
                    </pic:cNvPicPr>
                  </pic:nvPicPr>
                  <pic:blipFill>
                    <a:blip r:embed="rId6"/>
                    <a:stretch>
                      <a:fillRect/>
                    </a:stretch>
                  </pic:blipFill>
                  <pic:spPr>
                    <a:xfrm>
                      <a:off x="0" y="0"/>
                      <a:ext cx="4109085" cy="2426335"/>
                    </a:xfrm>
                    <a:prstGeom prst="rect">
                      <a:avLst/>
                    </a:prstGeom>
                  </pic:spPr>
                </pic:pic>
              </a:graphicData>
            </a:graphic>
          </wp:inline>
        </w:drawing>
      </w:r>
      <w:bookmarkStart w:id="0" w:name="_GoBack"/>
      <w:bookmarkEnd w:id="0"/>
    </w:p>
    <w:p>
      <w:pPr>
        <w:spacing w:after="0" w:line="240" w:lineRule="auto"/>
        <w:jc w:val="center"/>
        <w:rPr>
          <w:rFonts w:hint="default" w:ascii="Bookman Old Style" w:hAnsi="Bookman Old Style"/>
          <w:color w:val="000000" w:themeColor="text1"/>
          <w:sz w:val="24"/>
          <w:szCs w:val="24"/>
          <w:lang w:val="en-US"/>
          <w14:textFill>
            <w14:solidFill>
              <w14:schemeClr w14:val="tx1"/>
            </w14:solidFill>
          </w14:textFill>
        </w:rPr>
      </w:pPr>
      <w:r>
        <w:rPr>
          <w:rFonts w:hint="default" w:ascii="Bookman Old Style" w:hAnsi="Bookman Old Style"/>
          <w:color w:val="000000" w:themeColor="text1"/>
          <w:sz w:val="24"/>
          <w:szCs w:val="24"/>
          <w:lang w:val="en-US"/>
          <w14:textFill>
            <w14:solidFill>
              <w14:schemeClr w14:val="tx1"/>
            </w14:solidFill>
          </w14:textFill>
        </w:rPr>
        <w:t>Profil Sekolah Adiwiyata SMA Negeri 20 Jakarta.mp4</w:t>
      </w:r>
    </w:p>
    <w:p>
      <w:pPr>
        <w:spacing w:after="0" w:line="240" w:lineRule="auto"/>
        <w:jc w:val="both"/>
        <w:rPr>
          <w:rFonts w:ascii="Bookman Old Style" w:hAnsi="Bookman Old Style"/>
          <w:color w:val="000000" w:themeColor="text1"/>
          <w:sz w:val="24"/>
          <w:szCs w:val="24"/>
          <w14:textFill>
            <w14:solidFill>
              <w14:schemeClr w14:val="tx1"/>
            </w14:solidFill>
          </w14:textFill>
        </w:rPr>
      </w:pPr>
    </w:p>
    <w:p>
      <w:pPr>
        <w:spacing w:after="0" w:line="240" w:lineRule="auto"/>
        <w:jc w:val="both"/>
        <w:rPr>
          <w:rFonts w:ascii="Bookman Old Style" w:hAnsi="Bookman Old Style"/>
          <w:color w:val="000000" w:themeColor="text1"/>
          <w:sz w:val="24"/>
          <w:szCs w:val="24"/>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Kebersihan</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drawing>
          <wp:anchor distT="0" distB="0" distL="114300" distR="114300" simplePos="0" relativeHeight="251659264" behindDoc="1" locked="0" layoutInCell="1" allowOverlap="1">
            <wp:simplePos x="0" y="0"/>
            <wp:positionH relativeFrom="column">
              <wp:posOffset>2379980</wp:posOffset>
            </wp:positionH>
            <wp:positionV relativeFrom="paragraph">
              <wp:posOffset>54610</wp:posOffset>
            </wp:positionV>
            <wp:extent cx="3574415" cy="2007870"/>
            <wp:effectExtent l="0" t="0" r="6985" b="0"/>
            <wp:wrapTight wrapText="bothSides">
              <wp:wrapPolygon>
                <wp:start x="0" y="0"/>
                <wp:lineTo x="0" y="21313"/>
                <wp:lineTo x="21527" y="21313"/>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4415" cy="2007870"/>
                    </a:xfrm>
                    <a:prstGeom prst="rect">
                      <a:avLst/>
                    </a:prstGeom>
                    <a:noFill/>
                    <a:ln>
                      <a:noFill/>
                    </a:ln>
                  </pic:spPr>
                </pic:pic>
              </a:graphicData>
            </a:graphic>
          </wp:anchor>
        </w:drawing>
      </w:r>
      <w:r>
        <w:rPr>
          <w:rFonts w:ascii="Bookman Old Style" w:hAnsi="Bookman Old Style"/>
          <w:sz w:val="24"/>
          <w:szCs w:val="24"/>
        </w:rPr>
        <w:t xml:space="preserve">Kebersihan lingkungan sekolah adalah salah satu aspek yang penting untuk menciptakan kesehatan lingkungan sekolah. Apabila lingkungan sehat maka semua makhluk hidup yang ada di sekelilingnya juga akan sehat dan nyaman beraktifitas. Terutama peserta didk yang akan menerima pelajaran. Saat ini, drainase sekolah pun telah dimanfaatkan untuk budidaya ikan lele. </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 xml:space="preserve">Ada 5 program kegiatan pokja kebersihan, diantaranya: </w:t>
      </w:r>
    </w:p>
    <w:p>
      <w:pPr>
        <w:pStyle w:val="6"/>
        <w:numPr>
          <w:ilvl w:val="0"/>
          <w:numId w:val="2"/>
        </w:numPr>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Membersihkan drainase</w:t>
      </w:r>
    </w:p>
    <w:p>
      <w:pPr>
        <w:pStyle w:val="6"/>
        <w:numPr>
          <w:ilvl w:val="0"/>
          <w:numId w:val="2"/>
        </w:numPr>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Membersihkan Ruang Kelas, Ruang Guru Dan Perpustakaan</w:t>
      </w:r>
    </w:p>
    <w:p>
      <w:pPr>
        <w:pStyle w:val="6"/>
        <w:numPr>
          <w:ilvl w:val="0"/>
          <w:numId w:val="2"/>
        </w:numPr>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Membersihkan Toilet</w:t>
      </w:r>
    </w:p>
    <w:p>
      <w:pPr>
        <w:pStyle w:val="6"/>
        <w:numPr>
          <w:ilvl w:val="0"/>
          <w:numId w:val="2"/>
        </w:numPr>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Lomba Kebersihan</w:t>
      </w:r>
    </w:p>
    <w:p>
      <w:pPr>
        <w:pStyle w:val="6"/>
        <w:numPr>
          <w:ilvl w:val="0"/>
          <w:numId w:val="2"/>
        </w:numPr>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Jumat Bersih</w:t>
      </w:r>
    </w:p>
    <w:p>
      <w:pPr>
        <w:pStyle w:val="6"/>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Bank Sampah</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drawing>
          <wp:anchor distT="0" distB="0" distL="114300" distR="114300" simplePos="0" relativeHeight="251660288" behindDoc="1" locked="0" layoutInCell="1" allowOverlap="1">
            <wp:simplePos x="0" y="0"/>
            <wp:positionH relativeFrom="column">
              <wp:posOffset>2499360</wp:posOffset>
            </wp:positionH>
            <wp:positionV relativeFrom="paragraph">
              <wp:posOffset>74295</wp:posOffset>
            </wp:positionV>
            <wp:extent cx="3369310" cy="1891665"/>
            <wp:effectExtent l="0" t="0" r="2540" b="0"/>
            <wp:wrapTight wrapText="bothSides">
              <wp:wrapPolygon>
                <wp:start x="0" y="0"/>
                <wp:lineTo x="0" y="21317"/>
                <wp:lineTo x="21494" y="21317"/>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369310" cy="1891665"/>
                    </a:xfrm>
                    <a:prstGeom prst="rect">
                      <a:avLst/>
                    </a:prstGeom>
                    <a:noFill/>
                    <a:ln>
                      <a:noFill/>
                    </a:ln>
                  </pic:spPr>
                </pic:pic>
              </a:graphicData>
            </a:graphic>
          </wp:anchor>
        </w:drawing>
      </w:r>
      <w:r>
        <w:rPr>
          <w:rFonts w:ascii="Bookman Old Style" w:hAnsi="Bookman Old Style"/>
          <w:sz w:val="24"/>
          <w:szCs w:val="24"/>
        </w:rPr>
        <w:t>Permasalahan sampah menuntut kita untuk turut bertanggung jawab dalam mengelola sampah, salah satunya melalui Bank Sampah. SMAN 20 Jakarta membentuk Pokja Bank Sampah dalam kegiatan Sekolah Adiwiyata dan melibatkan seluruh warga SMAN 20 Jakarta yang terdiri atas peserta didik, guru dan tenaga kependidikan serta pihak ketiga yang menerima sampah plastik dan kertas untuk dijual.</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3 program kegiatan pokja bank sampah, diantaranya:</w:t>
      </w:r>
    </w:p>
    <w:p>
      <w:pPr>
        <w:pStyle w:val="6"/>
        <w:numPr>
          <w:ilvl w:val="0"/>
          <w:numId w:val="3"/>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Mengkoordinir pemilahan sampah</w:t>
      </w:r>
    </w:p>
    <w:p>
      <w:pPr>
        <w:pStyle w:val="6"/>
        <w:numPr>
          <w:ilvl w:val="0"/>
          <w:numId w:val="3"/>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Melakukan penimbangan sampah plastik dan kertas</w:t>
      </w:r>
    </w:p>
    <w:p>
      <w:pPr>
        <w:pStyle w:val="6"/>
        <w:numPr>
          <w:ilvl w:val="0"/>
          <w:numId w:val="3"/>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Menjual sampah plastik dan kertas ke pihak ketiga</w:t>
      </w:r>
    </w:p>
    <w:p>
      <w:p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sz w:val="24"/>
          <w:szCs w:val="24"/>
        </w:rPr>
      </w:pPr>
      <w:r>
        <w:rPr>
          <w:rFonts w:ascii="Bookman Old Style" w:hAnsi="Bookman Old Style" w:cs="Open Sans"/>
          <w:color w:val="000000" w:themeColor="text1"/>
          <w:sz w:val="24"/>
          <w:szCs w:val="24"/>
          <w:shd w:val="clear" w:color="auto" w:fill="FFFFFF"/>
          <w14:textFill>
            <w14:solidFill>
              <w14:schemeClr w14:val="tx1"/>
            </w14:solidFill>
          </w14:textFill>
        </w:rPr>
        <w:t>Pokja Komposting</w:t>
      </w:r>
    </w:p>
    <w:p>
      <w:pPr>
        <w:pStyle w:val="6"/>
        <w:spacing w:after="0" w:line="240" w:lineRule="auto"/>
        <w:ind w:left="900"/>
        <w:jc w:val="both"/>
        <w:rPr>
          <w:rFonts w:ascii="Bookman Old Style" w:hAnsi="Bookman Old Style"/>
          <w:sz w:val="24"/>
          <w:szCs w:val="24"/>
        </w:rPr>
      </w:pPr>
      <w:r>
        <w:rPr>
          <w:rFonts w:ascii="Bookman Old Style" w:hAnsi="Bookman Old Style" w:cs="Open Sans"/>
          <w:color w:val="000000" w:themeColor="text1"/>
          <w:sz w:val="24"/>
          <w:szCs w:val="24"/>
          <w:shd w:val="clear" w:color="auto" w:fill="FFFFFF"/>
          <w14:textFill>
            <w14:solidFill>
              <w14:schemeClr w14:val="tx1"/>
            </w14:solidFill>
          </w14:textFill>
        </w:rPr>
        <w:drawing>
          <wp:anchor distT="0" distB="0" distL="114300" distR="114300" simplePos="0" relativeHeight="251661312" behindDoc="1" locked="0" layoutInCell="1" allowOverlap="1">
            <wp:simplePos x="0" y="0"/>
            <wp:positionH relativeFrom="column">
              <wp:posOffset>2815590</wp:posOffset>
            </wp:positionH>
            <wp:positionV relativeFrom="paragraph">
              <wp:posOffset>45720</wp:posOffset>
            </wp:positionV>
            <wp:extent cx="3141980" cy="1769745"/>
            <wp:effectExtent l="0" t="0" r="1270" b="1905"/>
            <wp:wrapTight wrapText="bothSides">
              <wp:wrapPolygon>
                <wp:start x="0" y="0"/>
                <wp:lineTo x="0" y="21391"/>
                <wp:lineTo x="21478" y="21391"/>
                <wp:lineTo x="214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41980" cy="1769745"/>
                    </a:xfrm>
                    <a:prstGeom prst="rect">
                      <a:avLst/>
                    </a:prstGeom>
                    <a:noFill/>
                    <a:ln>
                      <a:noFill/>
                    </a:ln>
                  </pic:spPr>
                </pic:pic>
              </a:graphicData>
            </a:graphic>
          </wp:anchor>
        </w:drawing>
      </w:r>
      <w:r>
        <w:rPr>
          <w:rFonts w:ascii="Bookman Old Style" w:hAnsi="Bookman Old Style"/>
          <w:sz w:val="24"/>
          <w:szCs w:val="24"/>
        </w:rPr>
        <w:t xml:space="preserve">SMA N 20 Jakarta sebagai sekolah adiwiyata mempunyai programkomposting atau pembuatan kompos. Program tersebut bertujuan mengolah sampah yang dihasilkan agar sampah-sampah tersebut tidak langsung menuju ke tempat pembuangan sampah, melainkan diolah terlebih dahulu menjadi kompos yang dapat digunakan untuk pupuk tanaman. Saat ini selain kompos padat, kader juga telah dibina dalam pembuatan kompos cair dan ecoenzyme. </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4 program kegiatan pokja komposting, diantaranya:</w:t>
      </w:r>
    </w:p>
    <w:p>
      <w:pPr>
        <w:pStyle w:val="6"/>
        <w:numPr>
          <w:ilvl w:val="0"/>
          <w:numId w:val="4"/>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Pelatihan cara pembuatan kompos</w:t>
      </w:r>
    </w:p>
    <w:p>
      <w:pPr>
        <w:pStyle w:val="6"/>
        <w:numPr>
          <w:ilvl w:val="0"/>
          <w:numId w:val="4"/>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Praktik pembuatan kompos dari bahan organik</w:t>
      </w:r>
    </w:p>
    <w:p>
      <w:pPr>
        <w:pStyle w:val="6"/>
        <w:numPr>
          <w:ilvl w:val="0"/>
          <w:numId w:val="4"/>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Memetik hasil kompos yang sudah jadi</w:t>
      </w:r>
    </w:p>
    <w:p>
      <w:pPr>
        <w:pStyle w:val="6"/>
        <w:numPr>
          <w:ilvl w:val="0"/>
          <w:numId w:val="4"/>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Pembuatan kompos tahap berikutnya</w:t>
      </w:r>
    </w:p>
    <w:p>
      <w:pPr>
        <w:pStyle w:val="6"/>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Daur Ulang</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drawing>
          <wp:anchor distT="0" distB="0" distL="114300" distR="114300" simplePos="0" relativeHeight="251662336" behindDoc="1" locked="0" layoutInCell="1" allowOverlap="1">
            <wp:simplePos x="0" y="0"/>
            <wp:positionH relativeFrom="column">
              <wp:posOffset>2593975</wp:posOffset>
            </wp:positionH>
            <wp:positionV relativeFrom="paragraph">
              <wp:posOffset>83185</wp:posOffset>
            </wp:positionV>
            <wp:extent cx="3320415" cy="1864995"/>
            <wp:effectExtent l="0" t="0" r="0" b="1905"/>
            <wp:wrapTight wrapText="bothSides">
              <wp:wrapPolygon>
                <wp:start x="0" y="0"/>
                <wp:lineTo x="0" y="21401"/>
                <wp:lineTo x="21439" y="21401"/>
                <wp:lineTo x="214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320415" cy="1864995"/>
                    </a:xfrm>
                    <a:prstGeom prst="rect">
                      <a:avLst/>
                    </a:prstGeom>
                    <a:noFill/>
                    <a:ln>
                      <a:noFill/>
                    </a:ln>
                  </pic:spPr>
                </pic:pic>
              </a:graphicData>
            </a:graphic>
          </wp:anchor>
        </w:drawing>
      </w:r>
      <w:r>
        <w:rPr>
          <w:rFonts w:ascii="Bookman Old Style" w:hAnsi="Bookman Old Style"/>
          <w:sz w:val="24"/>
          <w:szCs w:val="24"/>
        </w:rPr>
        <w:t>SMA Negeri 20 Jakarta membentuk Kader Daur Ulang dalam kegiatan Sekolah Adiwiyata dan melibatkan seluruh warga SMAN 20 Jakarta yang terdiri atas peserta didik, guru dan tenaga kependidikan. Kader Daur Ulang mengajak seluruh warga SMAN 20 Jakarta dalam pemanfaatan limbah untuk digunakan sebagai bahan baku pembuatan kerajinan agar dapat digunakan kembali serta mempunyai nilai yang tinggi.</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2 program kegiatan pokja Daur Ulang, diantaranya:</w:t>
      </w:r>
    </w:p>
    <w:p>
      <w:pPr>
        <w:pStyle w:val="6"/>
        <w:numPr>
          <w:ilvl w:val="0"/>
          <w:numId w:val="5"/>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Melakukan pemilahan benda yang masih bisa digunakan</w:t>
      </w:r>
    </w:p>
    <w:p>
      <w:pPr>
        <w:pStyle w:val="6"/>
        <w:numPr>
          <w:ilvl w:val="0"/>
          <w:numId w:val="5"/>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Mendaur ulang benda yang sudah tidak terpakai atau limbah menjadi barangbaru yang memiliki nilai.</w:t>
      </w:r>
    </w:p>
    <w:p>
      <w:pPr>
        <w:pStyle w:val="6"/>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Hidroponik</w:t>
      </w:r>
      <w:r>
        <w:rPr>
          <w:rFonts w:ascii="Bookman Old Style" w:hAnsi="Bookman Old Style" w:cs="Arial"/>
          <w:color w:val="000000" w:themeColor="text1"/>
          <w:sz w:val="24"/>
          <w:szCs w:val="24"/>
          <w:shd w:val="clear" w:color="auto" w:fill="FFFFFF"/>
          <w14:textFill>
            <w14:solidFill>
              <w14:schemeClr w14:val="tx1"/>
            </w14:solidFill>
          </w14:textFill>
        </w:rPr>
        <w:t xml:space="preserve"> </w:t>
      </w:r>
    </w:p>
    <w:p>
      <w:pPr>
        <w:pStyle w:val="6"/>
        <w:spacing w:after="0" w:line="240" w:lineRule="auto"/>
        <w:ind w:left="900"/>
        <w:jc w:val="both"/>
        <w:rPr>
          <w:rFonts w:ascii="Bookman Old Style" w:hAnsi="Bookman Old Style" w:cs="Arial"/>
          <w:color w:val="000000" w:themeColor="text1"/>
          <w:sz w:val="24"/>
          <w:szCs w:val="24"/>
          <w:shd w:val="clear" w:color="auto" w:fill="FFFFFF"/>
          <w14:textFill>
            <w14:solidFill>
              <w14:schemeClr w14:val="tx1"/>
            </w14:solidFill>
          </w14:textFill>
        </w:rPr>
      </w:pPr>
      <w:r>
        <w:rPr>
          <w:rFonts w:ascii="Bookman Old Style" w:hAnsi="Bookman Old Style" w:cs="Arial"/>
          <w:color w:val="000000" w:themeColor="text1"/>
          <w:sz w:val="24"/>
          <w:szCs w:val="24"/>
          <w:shd w:val="clear" w:color="auto" w:fill="FFFFFF"/>
          <w14:textFill>
            <w14:solidFill>
              <w14:schemeClr w14:val="tx1"/>
            </w14:solidFill>
          </w14:textFill>
        </w:rPr>
        <w:drawing>
          <wp:anchor distT="0" distB="0" distL="114300" distR="114300" simplePos="0" relativeHeight="251663360" behindDoc="1" locked="0" layoutInCell="1" allowOverlap="1">
            <wp:simplePos x="0" y="0"/>
            <wp:positionH relativeFrom="column">
              <wp:posOffset>3032760</wp:posOffset>
            </wp:positionH>
            <wp:positionV relativeFrom="paragraph">
              <wp:posOffset>41275</wp:posOffset>
            </wp:positionV>
            <wp:extent cx="2944495" cy="2207895"/>
            <wp:effectExtent l="0" t="0" r="8255" b="1905"/>
            <wp:wrapTight wrapText="bothSides">
              <wp:wrapPolygon>
                <wp:start x="0" y="0"/>
                <wp:lineTo x="0" y="21432"/>
                <wp:lineTo x="21521" y="21432"/>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944495" cy="2207895"/>
                    </a:xfrm>
                    <a:prstGeom prst="rect">
                      <a:avLst/>
                    </a:prstGeom>
                    <a:noFill/>
                    <a:ln>
                      <a:noFill/>
                    </a:ln>
                  </pic:spPr>
                </pic:pic>
              </a:graphicData>
            </a:graphic>
          </wp:anchor>
        </w:drawing>
      </w:r>
      <w:r>
        <w:rPr>
          <w:rFonts w:ascii="Bookman Old Style" w:hAnsi="Bookman Old Style" w:cs="Arial"/>
          <w:color w:val="000000" w:themeColor="text1"/>
          <w:sz w:val="24"/>
          <w:szCs w:val="24"/>
          <w:shd w:val="clear" w:color="auto" w:fill="FFFFFF"/>
          <w14:textFill>
            <w14:solidFill>
              <w14:schemeClr w14:val="tx1"/>
            </w14:solidFill>
          </w14:textFill>
        </w:rPr>
        <w:t>Hidroponik merupakan sebuah cara budidaya menanam tanpa media tanah, dengan cara memanfaatkan air. Satu hal yang dapat ditekankan dalam sebuah hidroponik yaitu pemenuhan kebutuhan nutrisi untuk sebuah tanaman. Teknik dalam menanam hidroponik ini memerlukan air lebih sedikit apabila dibandingkan dengan menanam di tanah pada umumnya. Hidroponik sangat cocok dilakukan pada lahan sempit dan sedikit air, hal ini sesuai dengan lahan SMA Negeri 20 Jakarta yang kecil sehingga dibentuk kader adiwiyata hidroponik.</w:t>
      </w:r>
    </w:p>
    <w:p>
      <w:pPr>
        <w:pStyle w:val="6"/>
        <w:spacing w:after="0" w:line="240" w:lineRule="auto"/>
        <w:ind w:left="900"/>
        <w:jc w:val="both"/>
        <w:rPr>
          <w:rFonts w:ascii="Bookman Old Style" w:hAnsi="Bookman Old Style" w:cs="Arial"/>
          <w:color w:val="000000" w:themeColor="text1"/>
          <w:sz w:val="24"/>
          <w:szCs w:val="24"/>
          <w:shd w:val="clear" w:color="auto" w:fill="FFFFFF"/>
          <w14:textFill>
            <w14:solidFill>
              <w14:schemeClr w14:val="tx1"/>
            </w14:solidFill>
          </w14:textFill>
        </w:rPr>
      </w:pPr>
      <w:r>
        <w:rPr>
          <w:rFonts w:ascii="Bookman Old Style" w:hAnsi="Bookman Old Style" w:cs="Arial"/>
          <w:color w:val="000000" w:themeColor="text1"/>
          <w:sz w:val="24"/>
          <w:szCs w:val="24"/>
          <w:shd w:val="clear" w:color="auto" w:fill="FFFFFF"/>
          <w14:textFill>
            <w14:solidFill>
              <w14:schemeClr w14:val="tx1"/>
            </w14:solidFill>
          </w14:textFill>
        </w:rPr>
        <w:t>Ada 4 program kegiatan pokja hidroponik, diantaranya:</w:t>
      </w:r>
    </w:p>
    <w:p>
      <w:pPr>
        <w:pStyle w:val="6"/>
        <w:numPr>
          <w:ilvl w:val="0"/>
          <w:numId w:val="6"/>
        </w:numPr>
        <w:spacing w:after="0" w:line="240" w:lineRule="auto"/>
        <w:jc w:val="both"/>
        <w:rPr>
          <w:rFonts w:ascii="Bookman Old Style" w:hAnsi="Bookman Old Style" w:cs="Arial"/>
          <w:color w:val="000000" w:themeColor="text1"/>
          <w:sz w:val="24"/>
          <w:szCs w:val="24"/>
          <w:shd w:val="clear" w:color="auto" w:fill="FFFFFF"/>
          <w14:textFill>
            <w14:solidFill>
              <w14:schemeClr w14:val="tx1"/>
            </w14:solidFill>
          </w14:textFill>
        </w:rPr>
      </w:pPr>
      <w:r>
        <w:rPr>
          <w:rFonts w:ascii="Bookman Old Style" w:hAnsi="Bookman Old Style" w:cs="Arial"/>
          <w:color w:val="000000" w:themeColor="text1"/>
          <w:sz w:val="24"/>
          <w:szCs w:val="24"/>
          <w:shd w:val="clear" w:color="auto" w:fill="FFFFFF"/>
          <w14:textFill>
            <w14:solidFill>
              <w14:schemeClr w14:val="tx1"/>
            </w14:solidFill>
          </w14:textFill>
        </w:rPr>
        <w:t>Sosialisasi hidroponik</w:t>
      </w:r>
    </w:p>
    <w:p>
      <w:pPr>
        <w:pStyle w:val="6"/>
        <w:numPr>
          <w:ilvl w:val="0"/>
          <w:numId w:val="6"/>
        </w:numPr>
        <w:spacing w:after="0" w:line="240" w:lineRule="auto"/>
        <w:jc w:val="both"/>
        <w:rPr>
          <w:rFonts w:ascii="Bookman Old Style" w:hAnsi="Bookman Old Style" w:cs="Arial"/>
          <w:color w:val="000000" w:themeColor="text1"/>
          <w:sz w:val="24"/>
          <w:szCs w:val="24"/>
          <w:shd w:val="clear" w:color="auto" w:fill="FFFFFF"/>
          <w14:textFill>
            <w14:solidFill>
              <w14:schemeClr w14:val="tx1"/>
            </w14:solidFill>
          </w14:textFill>
        </w:rPr>
      </w:pPr>
      <w:r>
        <w:rPr>
          <w:rFonts w:ascii="Bookman Old Style" w:hAnsi="Bookman Old Style" w:cs="Arial"/>
          <w:color w:val="000000" w:themeColor="text1"/>
          <w:sz w:val="24"/>
          <w:szCs w:val="24"/>
          <w:shd w:val="clear" w:color="auto" w:fill="FFFFFF"/>
          <w14:textFill>
            <w14:solidFill>
              <w14:schemeClr w14:val="tx1"/>
            </w14:solidFill>
          </w14:textFill>
        </w:rPr>
        <w:t>Pembibitan hidroponik</w:t>
      </w:r>
    </w:p>
    <w:p>
      <w:pPr>
        <w:pStyle w:val="6"/>
        <w:numPr>
          <w:ilvl w:val="0"/>
          <w:numId w:val="6"/>
        </w:numPr>
        <w:spacing w:after="0" w:line="240" w:lineRule="auto"/>
        <w:jc w:val="both"/>
        <w:rPr>
          <w:rFonts w:ascii="Bookman Old Style" w:hAnsi="Bookman Old Style" w:cs="Arial"/>
          <w:color w:val="000000" w:themeColor="text1"/>
          <w:sz w:val="24"/>
          <w:szCs w:val="24"/>
          <w:shd w:val="clear" w:color="auto" w:fill="FFFFFF"/>
          <w14:textFill>
            <w14:solidFill>
              <w14:schemeClr w14:val="tx1"/>
            </w14:solidFill>
          </w14:textFill>
        </w:rPr>
      </w:pPr>
      <w:r>
        <w:rPr>
          <w:rFonts w:ascii="Bookman Old Style" w:hAnsi="Bookman Old Style" w:cs="Arial"/>
          <w:color w:val="000000" w:themeColor="text1"/>
          <w:sz w:val="24"/>
          <w:szCs w:val="24"/>
          <w:shd w:val="clear" w:color="auto" w:fill="FFFFFF"/>
          <w14:textFill>
            <w14:solidFill>
              <w14:schemeClr w14:val="tx1"/>
            </w14:solidFill>
          </w14:textFill>
        </w:rPr>
        <w:t>Perawatan hidroponik</w:t>
      </w:r>
    </w:p>
    <w:p>
      <w:pPr>
        <w:pStyle w:val="6"/>
        <w:numPr>
          <w:ilvl w:val="0"/>
          <w:numId w:val="6"/>
        </w:numPr>
        <w:spacing w:after="0" w:line="240" w:lineRule="auto"/>
        <w:jc w:val="both"/>
        <w:rPr>
          <w:rFonts w:ascii="Bookman Old Style" w:hAnsi="Bookman Old Style" w:cs="Arial"/>
          <w:color w:val="000000" w:themeColor="text1"/>
          <w:sz w:val="24"/>
          <w:szCs w:val="24"/>
          <w:shd w:val="clear" w:color="auto" w:fill="FFFFFF"/>
          <w14:textFill>
            <w14:solidFill>
              <w14:schemeClr w14:val="tx1"/>
            </w14:solidFill>
          </w14:textFill>
        </w:rPr>
      </w:pPr>
      <w:r>
        <w:rPr>
          <w:rFonts w:ascii="Bookman Old Style" w:hAnsi="Bookman Old Style" w:cs="Arial"/>
          <w:color w:val="000000" w:themeColor="text1"/>
          <w:sz w:val="24"/>
          <w:szCs w:val="24"/>
          <w:shd w:val="clear" w:color="auto" w:fill="FFFFFF"/>
          <w14:textFill>
            <w14:solidFill>
              <w14:schemeClr w14:val="tx1"/>
            </w14:solidFill>
          </w14:textFill>
        </w:rPr>
        <w:t>Penjualan hidroponik</w:t>
      </w:r>
    </w:p>
    <w:p>
      <w:pPr>
        <w:pStyle w:val="6"/>
        <w:spacing w:after="0" w:line="240" w:lineRule="auto"/>
        <w:ind w:left="1260"/>
        <w:jc w:val="both"/>
        <w:rPr>
          <w:rFonts w:ascii="Bookman Old Style" w:hAnsi="Bookman Old Style" w:cs="Arial"/>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Tanaman Obat Keluarga</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 xml:space="preserve">Penanaman Tanaman Obat Keluarga (TOGA) tidak memerlukan banyak lahan dan perawatan tanaman tersebut tergolong cukup mudah. Melalui pelaksanaan program ini diharapkan dapat memberikan pengetahuan yang cukup kepada seluruh warga sekolah tentang tanaman-tanaman yang dapat digunakan sebagai obat serta manfaat dari tanaman obat itu </w:t>
      </w:r>
      <w:r>
        <w:rPr>
          <w:rFonts w:ascii="Bookman Old Style" w:hAnsi="Bookman Old Style"/>
          <w:sz w:val="24"/>
          <w:szCs w:val="24"/>
        </w:rPr>
        <w:drawing>
          <wp:anchor distT="0" distB="0" distL="114300" distR="114300" simplePos="0" relativeHeight="251664384" behindDoc="1" locked="0" layoutInCell="1" allowOverlap="1">
            <wp:simplePos x="0" y="0"/>
            <wp:positionH relativeFrom="column">
              <wp:posOffset>3277235</wp:posOffset>
            </wp:positionH>
            <wp:positionV relativeFrom="paragraph">
              <wp:posOffset>0</wp:posOffset>
            </wp:positionV>
            <wp:extent cx="2534285" cy="2534285"/>
            <wp:effectExtent l="0" t="0" r="0" b="0"/>
            <wp:wrapTight wrapText="bothSides">
              <wp:wrapPolygon>
                <wp:start x="0" y="0"/>
                <wp:lineTo x="0" y="21432"/>
                <wp:lineTo x="21432" y="21432"/>
                <wp:lineTo x="214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34285" cy="2534285"/>
                    </a:xfrm>
                    <a:prstGeom prst="rect">
                      <a:avLst/>
                    </a:prstGeom>
                    <a:noFill/>
                    <a:ln>
                      <a:noFill/>
                    </a:ln>
                  </pic:spPr>
                </pic:pic>
              </a:graphicData>
            </a:graphic>
          </wp:anchor>
        </w:drawing>
      </w:r>
      <w:r>
        <w:rPr>
          <w:rFonts w:ascii="Bookman Old Style" w:hAnsi="Bookman Old Style"/>
          <w:sz w:val="24"/>
          <w:szCs w:val="24"/>
        </w:rPr>
        <w:t>sendiri. Selain itu, program ini juga diharapkan mampu memberikan bekal keterampilan menanam dan memelihara toga, sehingga dapat dipraktikkan oleh warga sekolah dalam kehidupan sehari-hari di masyarakat.</w:t>
      </w:r>
    </w:p>
    <w:p>
      <w:pPr>
        <w:pStyle w:val="6"/>
        <w:spacing w:after="0" w:line="240" w:lineRule="auto"/>
        <w:ind w:left="90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Ada 5 program kegiatan pokja TOGA, diantaranya:</w:t>
      </w:r>
    </w:p>
    <w:p>
      <w:pPr>
        <w:pStyle w:val="6"/>
        <w:numPr>
          <w:ilvl w:val="0"/>
          <w:numId w:val="7"/>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Melakukan penanaman tanaman obat keluarga</w:t>
      </w:r>
    </w:p>
    <w:p>
      <w:pPr>
        <w:pStyle w:val="6"/>
        <w:numPr>
          <w:ilvl w:val="0"/>
          <w:numId w:val="7"/>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Merawat serta memelihara tanaman obat keluarga</w:t>
      </w:r>
    </w:p>
    <w:p>
      <w:pPr>
        <w:pStyle w:val="6"/>
        <w:numPr>
          <w:ilvl w:val="0"/>
          <w:numId w:val="7"/>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Mendaftar nama-nama tanaman obat keluarga</w:t>
      </w:r>
    </w:p>
    <w:p>
      <w:pPr>
        <w:pStyle w:val="6"/>
        <w:numPr>
          <w:ilvl w:val="0"/>
          <w:numId w:val="7"/>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Memberi label (nama) tanaman obat keluarga beserta manfaatnya</w:t>
      </w:r>
    </w:p>
    <w:p>
      <w:pPr>
        <w:pStyle w:val="6"/>
        <w:numPr>
          <w:ilvl w:val="0"/>
          <w:numId w:val="7"/>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Pengamatan tanaman obat keluarga secara bertahap</w:t>
      </w:r>
    </w:p>
    <w:p>
      <w:pPr>
        <w:pStyle w:val="6"/>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Tanaman Hias</w:t>
      </w:r>
      <w:r>
        <w:rPr>
          <w:rFonts w:ascii="Bookman Old Style" w:hAnsi="Bookman Old Style"/>
          <w:color w:val="000000" w:themeColor="text1"/>
          <w:sz w:val="24"/>
          <w:szCs w:val="24"/>
          <w14:textFill>
            <w14:solidFill>
              <w14:schemeClr w14:val="tx1"/>
            </w14:solidFill>
          </w14:textFill>
        </w:rPr>
        <w:t xml:space="preserve"> </w:t>
      </w:r>
    </w:p>
    <w:p>
      <w:pPr>
        <w:pStyle w:val="6"/>
        <w:spacing w:after="0" w:line="240" w:lineRule="auto"/>
        <w:ind w:left="900"/>
        <w:jc w:val="both"/>
        <w:rPr>
          <w:rFonts w:ascii="Bookman Old Style" w:hAnsi="Bookman Old Style"/>
          <w:sz w:val="24"/>
          <w:szCs w:val="24"/>
        </w:rPr>
      </w:pPr>
      <w:r>
        <w:rPr>
          <w:rFonts w:ascii="Bookman Old Style" w:hAnsi="Bookman Old Style"/>
          <w:color w:val="000000" w:themeColor="text1"/>
          <w:sz w:val="24"/>
          <w:szCs w:val="24"/>
          <w14:textFill>
            <w14:solidFill>
              <w14:schemeClr w14:val="tx1"/>
            </w14:solidFill>
          </w14:textFill>
        </w:rPr>
        <w:drawing>
          <wp:anchor distT="0" distB="0" distL="114300" distR="114300" simplePos="0" relativeHeight="251665408" behindDoc="1" locked="0" layoutInCell="1" allowOverlap="1">
            <wp:simplePos x="0" y="0"/>
            <wp:positionH relativeFrom="column">
              <wp:posOffset>3008630</wp:posOffset>
            </wp:positionH>
            <wp:positionV relativeFrom="paragraph">
              <wp:posOffset>122555</wp:posOffset>
            </wp:positionV>
            <wp:extent cx="2852420" cy="2181860"/>
            <wp:effectExtent l="0" t="0" r="5080" b="8890"/>
            <wp:wrapTight wrapText="bothSides">
              <wp:wrapPolygon>
                <wp:start x="0" y="0"/>
                <wp:lineTo x="0" y="21499"/>
                <wp:lineTo x="21494" y="21499"/>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52420" cy="2181860"/>
                    </a:xfrm>
                    <a:prstGeom prst="rect">
                      <a:avLst/>
                    </a:prstGeom>
                    <a:noFill/>
                    <a:ln>
                      <a:noFill/>
                    </a:ln>
                  </pic:spPr>
                </pic:pic>
              </a:graphicData>
            </a:graphic>
          </wp:anchor>
        </w:drawing>
      </w:r>
      <w:r>
        <w:rPr>
          <w:rFonts w:ascii="Bookman Old Style" w:hAnsi="Bookman Old Style"/>
          <w:sz w:val="24"/>
          <w:szCs w:val="24"/>
        </w:rPr>
        <w:t>Kurangnya kesadaran, wawasan, dan pengetahuan mengenai lingkungan hidup yang berkaitan dengan tanaman akan berdampak besar jika dibiarkan terus menerus. Untuk itu diperlukan suatu tindakan inovatif dan kreatif dalam rangka menjaga kelestarian lingkungan dan mengenalkan konsep kembali ke alam, sebuah konsep untuk menyelaraskan antara kehidupan perkotaan dan lingkungan yang hijau. Untuk hal itu SMA Negeri 20 Jakarta membentuk kader tanaman hias.</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3 program kegiatan pokja Tanaman Hias, diantaranya:</w:t>
      </w:r>
    </w:p>
    <w:p>
      <w:pPr>
        <w:pStyle w:val="6"/>
        <w:numPr>
          <w:ilvl w:val="0"/>
          <w:numId w:val="8"/>
        </w:numPr>
        <w:spacing w:after="0" w:line="240" w:lineRule="auto"/>
        <w:jc w:val="both"/>
        <w:rPr>
          <w:rFonts w:ascii="Bookman Old Style" w:hAnsi="Bookman Old Style"/>
          <w:sz w:val="24"/>
          <w:szCs w:val="24"/>
        </w:rPr>
      </w:pPr>
      <w:r>
        <w:rPr>
          <w:rFonts w:ascii="Bookman Old Style" w:hAnsi="Bookman Old Style"/>
          <w:sz w:val="24"/>
          <w:szCs w:val="24"/>
        </w:rPr>
        <w:t>Pembibitan Tanaman Hias</w:t>
      </w:r>
    </w:p>
    <w:p>
      <w:pPr>
        <w:pStyle w:val="6"/>
        <w:numPr>
          <w:ilvl w:val="0"/>
          <w:numId w:val="8"/>
        </w:numPr>
        <w:spacing w:after="0" w:line="240" w:lineRule="auto"/>
        <w:jc w:val="both"/>
        <w:rPr>
          <w:rFonts w:ascii="Bookman Old Style" w:hAnsi="Bookman Old Style"/>
          <w:sz w:val="24"/>
          <w:szCs w:val="24"/>
        </w:rPr>
      </w:pPr>
      <w:r>
        <w:rPr>
          <w:rFonts w:ascii="Bookman Old Style" w:hAnsi="Bookman Old Style"/>
          <w:sz w:val="24"/>
          <w:szCs w:val="24"/>
        </w:rPr>
        <w:t>Penanaman Tanaman Hias</w:t>
      </w:r>
    </w:p>
    <w:p>
      <w:pPr>
        <w:pStyle w:val="6"/>
        <w:numPr>
          <w:ilvl w:val="0"/>
          <w:numId w:val="8"/>
        </w:numPr>
        <w:spacing w:after="0" w:line="240" w:lineRule="auto"/>
        <w:jc w:val="both"/>
        <w:rPr>
          <w:rFonts w:ascii="Bookman Old Style" w:hAnsi="Bookman Old Style"/>
          <w:sz w:val="24"/>
          <w:szCs w:val="24"/>
        </w:rPr>
      </w:pPr>
      <w:r>
        <w:rPr>
          <w:rFonts w:ascii="Bookman Old Style" w:hAnsi="Bookman Old Style"/>
          <w:sz w:val="24"/>
          <w:szCs w:val="24"/>
        </w:rPr>
        <w:t>Perawatan Tanaman Hias</w:t>
      </w:r>
    </w:p>
    <w:p>
      <w:pPr>
        <w:pStyle w:val="6"/>
        <w:spacing w:after="0" w:line="240" w:lineRule="auto"/>
        <w:ind w:left="1260"/>
        <w:jc w:val="both"/>
        <w:rPr>
          <w:rFonts w:ascii="Bookman Old Style" w:hAnsi="Bookman Old Style"/>
          <w:sz w:val="24"/>
          <w:szCs w:val="24"/>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Konservasi Air</w:t>
      </w:r>
    </w:p>
    <w:p>
      <w:pPr>
        <w:pStyle w:val="6"/>
        <w:spacing w:after="0" w:line="240" w:lineRule="auto"/>
        <w:ind w:left="900"/>
        <w:jc w:val="both"/>
        <w:rPr>
          <w:rFonts w:ascii="Bookman Old Style" w:hAnsi="Bookman Old Style"/>
          <w:sz w:val="24"/>
          <w:szCs w:val="24"/>
        </w:rPr>
      </w:pPr>
      <w:r>
        <w:drawing>
          <wp:anchor distT="0" distB="0" distL="114300" distR="114300" simplePos="0" relativeHeight="251666432" behindDoc="1" locked="0" layoutInCell="1" allowOverlap="1">
            <wp:simplePos x="0" y="0"/>
            <wp:positionH relativeFrom="column">
              <wp:posOffset>2769235</wp:posOffset>
            </wp:positionH>
            <wp:positionV relativeFrom="paragraph">
              <wp:posOffset>76835</wp:posOffset>
            </wp:positionV>
            <wp:extent cx="3141345" cy="1751965"/>
            <wp:effectExtent l="0" t="0" r="1905" b="635"/>
            <wp:wrapTight wrapText="bothSides">
              <wp:wrapPolygon>
                <wp:start x="0" y="0"/>
                <wp:lineTo x="0" y="21373"/>
                <wp:lineTo x="21482" y="21373"/>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t="37459" b="37458"/>
                    <a:stretch>
                      <a:fillRect/>
                    </a:stretch>
                  </pic:blipFill>
                  <pic:spPr>
                    <a:xfrm>
                      <a:off x="0" y="0"/>
                      <a:ext cx="3141345" cy="1751965"/>
                    </a:xfrm>
                    <a:prstGeom prst="rect">
                      <a:avLst/>
                    </a:prstGeom>
                    <a:noFill/>
                    <a:ln>
                      <a:noFill/>
                    </a:ln>
                  </pic:spPr>
                </pic:pic>
              </a:graphicData>
            </a:graphic>
          </wp:anchor>
        </w:drawing>
      </w:r>
      <w:r>
        <w:rPr>
          <w:rFonts w:ascii="Bookman Old Style" w:hAnsi="Bookman Old Style"/>
          <w:sz w:val="24"/>
          <w:szCs w:val="24"/>
        </w:rPr>
        <w:t xml:space="preserve">Peresapan air adalah usaha memaksimalkan resapan air dengan memasukkan air ke dalam tanah terkait dengan pengendalian banjir dan peningkatan cadangan air tanah, misalnya dengan biopori, sumur resapan. Saat ini SMAN 20 Jakarta telah memiliki 2 lubang biopori dan 1 sumur resapan, dan juga melakukan pemanfaatan limbah air cuci tangan dan air beras untuk penyiraman tanaman. </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5 program kegiatan pokja konservasi air, diantaranya:</w:t>
      </w:r>
    </w:p>
    <w:p>
      <w:pPr>
        <w:pStyle w:val="6"/>
        <w:numPr>
          <w:ilvl w:val="0"/>
          <w:numId w:val="9"/>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Pembuatan dan pemeliharaan lubang biopori</w:t>
      </w:r>
    </w:p>
    <w:p>
      <w:pPr>
        <w:pStyle w:val="6"/>
        <w:numPr>
          <w:ilvl w:val="0"/>
          <w:numId w:val="9"/>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Pemeliharaan sumur resapan</w:t>
      </w:r>
    </w:p>
    <w:p>
      <w:pPr>
        <w:pStyle w:val="6"/>
        <w:numPr>
          <w:ilvl w:val="0"/>
          <w:numId w:val="9"/>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Pemanfaatan limbah air cuci tangan</w:t>
      </w:r>
    </w:p>
    <w:p>
      <w:pPr>
        <w:pStyle w:val="6"/>
        <w:numPr>
          <w:ilvl w:val="0"/>
          <w:numId w:val="9"/>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Pemanfaatan limbah air cucian beras</w:t>
      </w:r>
    </w:p>
    <w:p>
      <w:pPr>
        <w:pStyle w:val="6"/>
        <w:numPr>
          <w:ilvl w:val="0"/>
          <w:numId w:val="9"/>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Sosialisasi penghematan air</w:t>
      </w:r>
    </w:p>
    <w:p>
      <w:pPr>
        <w:pStyle w:val="6"/>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Konservasi Energi</w:t>
      </w:r>
      <w:r>
        <w:t xml:space="preserve"> </w:t>
      </w:r>
    </w:p>
    <w:p>
      <w:pPr>
        <w:pStyle w:val="6"/>
        <w:spacing w:after="0" w:line="240" w:lineRule="auto"/>
        <w:ind w:left="900"/>
        <w:jc w:val="both"/>
        <w:rPr>
          <w:rFonts w:ascii="Bookman Old Style" w:hAnsi="Bookman Old Style"/>
          <w:sz w:val="24"/>
          <w:szCs w:val="24"/>
        </w:rPr>
      </w:pPr>
      <w:r>
        <w:drawing>
          <wp:anchor distT="0" distB="0" distL="114300" distR="114300" simplePos="0" relativeHeight="251670528" behindDoc="1" locked="0" layoutInCell="1" allowOverlap="1">
            <wp:simplePos x="0" y="0"/>
            <wp:positionH relativeFrom="column">
              <wp:posOffset>3013075</wp:posOffset>
            </wp:positionH>
            <wp:positionV relativeFrom="paragraph">
              <wp:posOffset>55245</wp:posOffset>
            </wp:positionV>
            <wp:extent cx="2859405" cy="2145665"/>
            <wp:effectExtent l="0" t="0" r="0" b="6985"/>
            <wp:wrapTight wrapText="bothSides">
              <wp:wrapPolygon>
                <wp:start x="0" y="0"/>
                <wp:lineTo x="0" y="21479"/>
                <wp:lineTo x="21442" y="21479"/>
                <wp:lineTo x="214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59405" cy="2145665"/>
                    </a:xfrm>
                    <a:prstGeom prst="rect">
                      <a:avLst/>
                    </a:prstGeom>
                    <a:noFill/>
                    <a:ln>
                      <a:noFill/>
                    </a:ln>
                  </pic:spPr>
                </pic:pic>
              </a:graphicData>
            </a:graphic>
          </wp:anchor>
        </w:drawing>
      </w:r>
      <w:r>
        <w:rPr>
          <w:rFonts w:ascii="Bookman Old Style" w:hAnsi="Bookman Old Style"/>
          <w:sz w:val="24"/>
          <w:szCs w:val="24"/>
        </w:rPr>
        <w:t xml:space="preserve">Penghematan energi adalah hal yang penting dari sebuah kebijakan energi. Seiring dengan perkembangan penduduk yang semakin cepat, maka akan semakin meningkat juga akan kebutuhan listrik. Maka dari itu mulai dari sekarang kita harus bisa menggunakan listrik dan sarana prasarana lain seefisien mungkin, tidak hanya di rumah, di kantor bahkan di sekolah. </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3 program Konservasi Energi, diantaranya:</w:t>
      </w:r>
    </w:p>
    <w:p>
      <w:pPr>
        <w:pStyle w:val="6"/>
        <w:numPr>
          <w:ilvl w:val="0"/>
          <w:numId w:val="10"/>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Sosialisasi Penghematan Energi</w:t>
      </w:r>
    </w:p>
    <w:p>
      <w:pPr>
        <w:pStyle w:val="6"/>
        <w:numPr>
          <w:ilvl w:val="0"/>
          <w:numId w:val="10"/>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Pemanfaatan cahaya matahari di kelas</w:t>
      </w:r>
    </w:p>
    <w:p>
      <w:pPr>
        <w:pStyle w:val="6"/>
        <w:numPr>
          <w:ilvl w:val="0"/>
          <w:numId w:val="10"/>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Pengecekan sarana prasarana kelistrikan</w:t>
      </w:r>
    </w:p>
    <w:p>
      <w:pPr>
        <w:pStyle w:val="6"/>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Perikanan</w:t>
      </w:r>
      <w:r>
        <w:t xml:space="preserve"> </w:t>
      </w:r>
    </w:p>
    <w:p>
      <w:pPr>
        <w:pStyle w:val="6"/>
        <w:spacing w:after="0" w:line="240" w:lineRule="auto"/>
        <w:ind w:left="900"/>
        <w:jc w:val="both"/>
        <w:rPr>
          <w:rFonts w:ascii="Bookman Old Style" w:hAnsi="Bookman Old Style"/>
          <w:sz w:val="24"/>
        </w:rPr>
      </w:pPr>
      <w:r>
        <w:drawing>
          <wp:anchor distT="0" distB="0" distL="114300" distR="114300" simplePos="0" relativeHeight="251667456" behindDoc="1" locked="0" layoutInCell="1" allowOverlap="1">
            <wp:simplePos x="0" y="0"/>
            <wp:positionH relativeFrom="column">
              <wp:posOffset>3186430</wp:posOffset>
            </wp:positionH>
            <wp:positionV relativeFrom="paragraph">
              <wp:posOffset>82550</wp:posOffset>
            </wp:positionV>
            <wp:extent cx="2688590" cy="2017395"/>
            <wp:effectExtent l="0" t="0" r="0" b="1905"/>
            <wp:wrapTight wrapText="bothSides">
              <wp:wrapPolygon>
                <wp:start x="0" y="0"/>
                <wp:lineTo x="0" y="21416"/>
                <wp:lineTo x="21427" y="21416"/>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88590" cy="2017395"/>
                    </a:xfrm>
                    <a:prstGeom prst="rect">
                      <a:avLst/>
                    </a:prstGeom>
                    <a:noFill/>
                    <a:ln>
                      <a:noFill/>
                    </a:ln>
                  </pic:spPr>
                </pic:pic>
              </a:graphicData>
            </a:graphic>
          </wp:anchor>
        </w:drawing>
      </w:r>
      <w:r>
        <w:rPr>
          <w:rFonts w:ascii="Bookman Old Style" w:hAnsi="Bookman Old Style"/>
          <w:sz w:val="24"/>
        </w:rPr>
        <w:t>SMAN 20 Jakarta sendiri juga mempunyai beberapa jenis kolam yang berisikan ikan nila, lele dan ikan koi di SMAN 20 Jakarta sangat terjaga kebersihannya, supaya semua warga sekolah dapat menikmati kolam koi tersebut dengan nyaman. Kolam ikan nila dan lele SMAN 20 Jakarta berada tepat di saluran air yang diubah fungsinya menjadi pembiakan ikan lele serta dapat dimanfaatkan hasilnya untuk dimakan bersama warga sekolah. Pokja perikanan bertugas mengecek kesehatan dan kelayakan kolam.</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3 program pokja Konservasi Energi, diantaranya:</w:t>
      </w:r>
    </w:p>
    <w:p>
      <w:pPr>
        <w:pStyle w:val="6"/>
        <w:numPr>
          <w:ilvl w:val="0"/>
          <w:numId w:val="11"/>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Pemeliharaan kolam ikan</w:t>
      </w:r>
    </w:p>
    <w:p>
      <w:pPr>
        <w:pStyle w:val="6"/>
        <w:numPr>
          <w:ilvl w:val="0"/>
          <w:numId w:val="11"/>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Pembelian benih ikan</w:t>
      </w:r>
    </w:p>
    <w:p>
      <w:pPr>
        <w:pStyle w:val="6"/>
        <w:numPr>
          <w:ilvl w:val="0"/>
          <w:numId w:val="11"/>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Pemanenan ikan</w:t>
      </w:r>
    </w:p>
    <w:p>
      <w:pPr>
        <w:pStyle w:val="6"/>
        <w:spacing w:after="0" w:line="240" w:lineRule="auto"/>
        <w:ind w:left="1260"/>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Kantin Sehat</w:t>
      </w:r>
    </w:p>
    <w:p>
      <w:pPr>
        <w:pStyle w:val="6"/>
        <w:spacing w:after="0" w:line="240" w:lineRule="auto"/>
        <w:ind w:left="900"/>
        <w:jc w:val="both"/>
        <w:rPr>
          <w:rFonts w:ascii="Bookman Old Style" w:hAnsi="Bookman Old Style"/>
          <w:sz w:val="24"/>
        </w:rPr>
      </w:pPr>
      <w:r>
        <w:rPr>
          <w:rFonts w:ascii="Bookman Old Style" w:hAnsi="Bookman Old Style"/>
          <w:sz w:val="24"/>
          <w:szCs w:val="24"/>
        </w:rPr>
        <w:drawing>
          <wp:anchor distT="0" distB="0" distL="114300" distR="114300" simplePos="0" relativeHeight="251669504" behindDoc="1" locked="0" layoutInCell="1" allowOverlap="1">
            <wp:simplePos x="0" y="0"/>
            <wp:positionH relativeFrom="column">
              <wp:posOffset>3071495</wp:posOffset>
            </wp:positionH>
            <wp:positionV relativeFrom="paragraph">
              <wp:posOffset>36830</wp:posOffset>
            </wp:positionV>
            <wp:extent cx="2803525" cy="2099945"/>
            <wp:effectExtent l="0" t="0" r="0" b="0"/>
            <wp:wrapTight wrapText="bothSides">
              <wp:wrapPolygon>
                <wp:start x="0" y="0"/>
                <wp:lineTo x="0" y="21358"/>
                <wp:lineTo x="21429" y="21358"/>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803525" cy="2099945"/>
                    </a:xfrm>
                    <a:prstGeom prst="rect">
                      <a:avLst/>
                    </a:prstGeom>
                    <a:noFill/>
                    <a:ln>
                      <a:noFill/>
                    </a:ln>
                  </pic:spPr>
                </pic:pic>
              </a:graphicData>
            </a:graphic>
          </wp:anchor>
        </w:drawing>
      </w:r>
      <w:r>
        <w:rPr>
          <w:rFonts w:ascii="Bookman Old Style" w:hAnsi="Bookman Old Style"/>
          <w:sz w:val="24"/>
        </w:rPr>
        <w:t xml:space="preserve">Kantin sehat adalah sarana dan prasarana pendukung serta pengelolaannya mengedepankan pemenuhan gizi sesuai standar kesehatan. Kantin tersebut dapat menyediakan makanan dan minuman sehat, bergizi, pengolahannya higienis, sanitasi baik. Bahkan sekarang sudah dilarang penggunaan plastik sebagai pembungkus makanan, hal tersebut supaya kantin sekolah mempunyai tujuan untuk memberantas </w:t>
      </w:r>
      <w:r>
        <w:rPr>
          <w:rFonts w:ascii="Bookman Old Style" w:hAnsi="Bookman Old Style"/>
          <w:i/>
          <w:sz w:val="24"/>
        </w:rPr>
        <w:t>global warming</w:t>
      </w:r>
      <w:r>
        <w:rPr>
          <w:rFonts w:ascii="Bookman Old Style" w:hAnsi="Bookman Old Style"/>
          <w:sz w:val="24"/>
        </w:rPr>
        <w:t xml:space="preserve">. Pokja Kantin Sehat juga bekerja sama dengan puskesmas sebagai </w:t>
      </w:r>
      <w:r>
        <w:rPr>
          <w:rFonts w:ascii="Bookman Old Style" w:hAnsi="Bookman Old Style"/>
          <w:i/>
          <w:sz w:val="24"/>
        </w:rPr>
        <w:t>quality control</w:t>
      </w:r>
      <w:r>
        <w:rPr>
          <w:rFonts w:ascii="Bookman Old Style" w:hAnsi="Bookman Old Style"/>
          <w:sz w:val="24"/>
        </w:rPr>
        <w:t xml:space="preserve"> menu yang ada di kantin. </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3 program pokja Kantin Sehat, diantaranya:</w:t>
      </w:r>
    </w:p>
    <w:p>
      <w:pPr>
        <w:pStyle w:val="6"/>
        <w:numPr>
          <w:ilvl w:val="0"/>
          <w:numId w:val="12"/>
        </w:numPr>
        <w:spacing w:after="0" w:line="240" w:lineRule="auto"/>
        <w:jc w:val="both"/>
        <w:rPr>
          <w:rFonts w:ascii="Bookman Old Style" w:hAnsi="Bookman Old Style"/>
          <w:sz w:val="24"/>
        </w:rPr>
      </w:pPr>
      <w:r>
        <w:rPr>
          <w:rFonts w:ascii="Bookman Old Style" w:hAnsi="Bookman Old Style"/>
          <w:sz w:val="24"/>
          <w:szCs w:val="24"/>
        </w:rPr>
        <w:t>Zwanzig Entrepreneur</w:t>
      </w:r>
    </w:p>
    <w:p>
      <w:pPr>
        <w:pStyle w:val="6"/>
        <w:numPr>
          <w:ilvl w:val="0"/>
          <w:numId w:val="12"/>
        </w:numPr>
        <w:spacing w:after="0" w:line="240" w:lineRule="auto"/>
        <w:jc w:val="both"/>
        <w:rPr>
          <w:rFonts w:ascii="Bookman Old Style" w:hAnsi="Bookman Old Style"/>
          <w:sz w:val="24"/>
        </w:rPr>
      </w:pPr>
      <w:r>
        <w:rPr>
          <w:rFonts w:ascii="Bookman Old Style" w:hAnsi="Bookman Old Style"/>
          <w:sz w:val="24"/>
        </w:rPr>
        <w:t>Back to Nature</w:t>
      </w:r>
    </w:p>
    <w:p>
      <w:pPr>
        <w:pStyle w:val="6"/>
        <w:numPr>
          <w:ilvl w:val="0"/>
          <w:numId w:val="12"/>
        </w:numPr>
        <w:spacing w:after="0" w:line="240" w:lineRule="auto"/>
        <w:jc w:val="both"/>
        <w:rPr>
          <w:rFonts w:ascii="Bookman Old Style" w:hAnsi="Bookman Old Style"/>
          <w:sz w:val="24"/>
        </w:rPr>
      </w:pPr>
      <w:r>
        <w:rPr>
          <w:rFonts w:ascii="Bookman Old Style" w:hAnsi="Bookman Old Style"/>
          <w:sz w:val="24"/>
        </w:rPr>
        <w:t>Jajanan Sehat Kaya Serat</w:t>
      </w:r>
    </w:p>
    <w:p>
      <w:pPr>
        <w:pStyle w:val="6"/>
        <w:numPr>
          <w:ilvl w:val="0"/>
          <w:numId w:val="1"/>
        </w:numPr>
        <w:spacing w:after="0" w:line="240" w:lineRule="auto"/>
        <w:ind w:left="900" w:hanging="540"/>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cs="Open Sans"/>
          <w:color w:val="000000" w:themeColor="text1"/>
          <w:sz w:val="24"/>
          <w:szCs w:val="24"/>
          <w:shd w:val="clear" w:color="auto" w:fill="FFFFFF"/>
          <w14:textFill>
            <w14:solidFill>
              <w14:schemeClr w14:val="tx1"/>
            </w14:solidFill>
          </w14:textFill>
        </w:rPr>
        <w:t>Pokja Publikasi</w:t>
      </w:r>
    </w:p>
    <w:p>
      <w:pPr>
        <w:pStyle w:val="6"/>
        <w:spacing w:after="0" w:line="240" w:lineRule="auto"/>
        <w:ind w:left="900"/>
        <w:jc w:val="both"/>
        <w:rPr>
          <w:rFonts w:ascii="Bookman Old Style" w:hAnsi="Bookman Old Style"/>
          <w:sz w:val="24"/>
        </w:rPr>
      </w:pPr>
      <w:r>
        <w:rPr>
          <w:rFonts w:ascii="Bookman Old Style" w:hAnsi="Bookman Old Style"/>
          <w:sz w:val="24"/>
        </w:rPr>
        <w:drawing>
          <wp:anchor distT="0" distB="0" distL="114300" distR="114300" simplePos="0" relativeHeight="251668480" behindDoc="1" locked="0" layoutInCell="1" allowOverlap="1">
            <wp:simplePos x="0" y="0"/>
            <wp:positionH relativeFrom="column">
              <wp:posOffset>2697480</wp:posOffset>
            </wp:positionH>
            <wp:positionV relativeFrom="paragraph">
              <wp:posOffset>74295</wp:posOffset>
            </wp:positionV>
            <wp:extent cx="3177540" cy="1506220"/>
            <wp:effectExtent l="0" t="0" r="3810" b="0"/>
            <wp:wrapTight wrapText="bothSides">
              <wp:wrapPolygon>
                <wp:start x="0" y="0"/>
                <wp:lineTo x="0" y="21309"/>
                <wp:lineTo x="21496" y="21309"/>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177540" cy="1506220"/>
                    </a:xfrm>
                    <a:prstGeom prst="rect">
                      <a:avLst/>
                    </a:prstGeom>
                    <a:noFill/>
                    <a:ln>
                      <a:noFill/>
                    </a:ln>
                  </pic:spPr>
                </pic:pic>
              </a:graphicData>
            </a:graphic>
          </wp:anchor>
        </w:drawing>
      </w:r>
      <w:r>
        <w:rPr>
          <w:rFonts w:ascii="Bookman Old Style" w:hAnsi="Bookman Old Style"/>
          <w:sz w:val="24"/>
        </w:rPr>
        <w:t xml:space="preserve">Melalui pokja Publikasi diharapkan konsep sekolah adiwiyata yang diterapkan oleh sekolah kami SMAN 20 Jakarta bisa menjadi contoh oleh sekolah-sekolah lain yang belum menerapkan program ini. Upaya publikasi lainnya dengan memanfaatkan mading dan media sosial. </w:t>
      </w:r>
    </w:p>
    <w:p>
      <w:pPr>
        <w:pStyle w:val="6"/>
        <w:spacing w:after="0" w:line="240" w:lineRule="auto"/>
        <w:ind w:left="900"/>
        <w:jc w:val="both"/>
        <w:rPr>
          <w:rFonts w:ascii="Bookman Old Style" w:hAnsi="Bookman Old Style"/>
          <w:sz w:val="24"/>
          <w:szCs w:val="24"/>
        </w:rPr>
      </w:pPr>
      <w:r>
        <w:rPr>
          <w:rFonts w:ascii="Bookman Old Style" w:hAnsi="Bookman Old Style"/>
          <w:sz w:val="24"/>
          <w:szCs w:val="24"/>
        </w:rPr>
        <w:t>Ada 3 program pokja Publikasi, diantaranya:</w:t>
      </w:r>
    </w:p>
    <w:p>
      <w:pPr>
        <w:pStyle w:val="6"/>
        <w:numPr>
          <w:ilvl w:val="0"/>
          <w:numId w:val="13"/>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Kampanye pengelolaan sampah</w:t>
      </w:r>
    </w:p>
    <w:p>
      <w:pPr>
        <w:pStyle w:val="6"/>
        <w:numPr>
          <w:ilvl w:val="0"/>
          <w:numId w:val="13"/>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Kampanye konservasi air</w:t>
      </w:r>
    </w:p>
    <w:p>
      <w:pPr>
        <w:pStyle w:val="6"/>
        <w:numPr>
          <w:ilvl w:val="0"/>
          <w:numId w:val="13"/>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r>
        <w:rPr>
          <w:rFonts w:ascii="Bookman Old Style" w:hAnsi="Bookman Old Style"/>
          <w:sz w:val="24"/>
          <w:szCs w:val="24"/>
        </w:rPr>
        <w:t>Kampanye konservasi energi</w:t>
      </w:r>
    </w:p>
    <w:p>
      <w:pPr>
        <w:pStyle w:val="6"/>
        <w:numPr>
          <w:numId w:val="0"/>
        </w:num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spacing w:after="0" w:line="240" w:lineRule="auto"/>
        <w:jc w:val="both"/>
        <w:rPr>
          <w:rFonts w:ascii="Bookman Old Style" w:hAnsi="Bookman Old Style" w:cs="Open Sans"/>
          <w:color w:val="000000" w:themeColor="text1"/>
          <w:sz w:val="24"/>
          <w:szCs w:val="24"/>
          <w:shd w:val="clear" w:color="auto" w:fill="FFFFFF"/>
          <w14:textFill>
            <w14:solidFill>
              <w14:schemeClr w14:val="tx1"/>
            </w14:solidFill>
          </w14:textFill>
        </w:rPr>
      </w:pPr>
    </w:p>
    <w:p>
      <w:pPr>
        <w:spacing w:after="0" w:line="240" w:lineRule="auto"/>
        <w:jc w:val="both"/>
        <w:rPr>
          <w:rFonts w:ascii="Bookman Old Style" w:hAnsi="Bookman Old Style"/>
          <w:color w:val="000000" w:themeColor="text1"/>
          <w:sz w:val="24"/>
          <w:szCs w:val="24"/>
          <w14:textFill>
            <w14:solidFill>
              <w14:schemeClr w14:val="tx1"/>
            </w14:solidFill>
          </w14:textFill>
        </w:rPr>
      </w:pPr>
    </w:p>
    <w:p>
      <w:pPr>
        <w:spacing w:after="0" w:line="240" w:lineRule="auto"/>
        <w:jc w:val="both"/>
        <w:rPr>
          <w:rFonts w:ascii="Bookman Old Style" w:hAnsi="Bookman Old Style"/>
          <w:color w:val="000000" w:themeColor="text1"/>
          <w:sz w:val="24"/>
          <w:szCs w:val="24"/>
          <w14:textFill>
            <w14:solidFill>
              <w14:schemeClr w14:val="tx1"/>
            </w14:solidFill>
          </w14:textFill>
        </w:rPr>
      </w:pPr>
    </w:p>
    <w:sectPr>
      <w:pgSz w:w="12240" w:h="2016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游明朝">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Bookman Old Style">
    <w:altName w:val="苹方-简"/>
    <w:panose1 w:val="02050604050505020204"/>
    <w:charset w:val="00"/>
    <w:family w:val="roman"/>
    <w:pitch w:val="default"/>
    <w:sig w:usb0="00000000" w:usb1="00000000" w:usb2="00000000" w:usb3="00000000" w:csb0="0000009F" w:csb1="00000000"/>
  </w:font>
  <w:font w:name="Open Sans">
    <w:altName w:val="苹方-简"/>
    <w:panose1 w:val="00000000000000000000"/>
    <w:charset w:val="00"/>
    <w:family w:val="swiss"/>
    <w:pitch w:val="default"/>
    <w:sig w:usb0="00000000" w:usb1="00000000" w:usb2="00000028" w:usb3="00000000" w:csb0="0000019F" w:csb1="00000000"/>
  </w:font>
  <w:font w:name="游明朝">
    <w:altName w:val="苹方-简"/>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6E125E"/>
    <w:multiLevelType w:val="multilevel"/>
    <w:tmpl w:val="046E125E"/>
    <w:lvl w:ilvl="0" w:tentative="0">
      <w:start w:val="1"/>
      <w:numFmt w:val="lowerLetter"/>
      <w:lvlText w:val="%1."/>
      <w:lvlJc w:val="left"/>
      <w:pPr>
        <w:ind w:left="1260" w:hanging="36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
    <w:nsid w:val="09C63083"/>
    <w:multiLevelType w:val="multilevel"/>
    <w:tmpl w:val="09C63083"/>
    <w:lvl w:ilvl="0" w:tentative="0">
      <w:start w:val="1"/>
      <w:numFmt w:val="decimal"/>
      <w:lvlText w:val="%1."/>
      <w:lvlJc w:val="left"/>
      <w:pPr>
        <w:ind w:left="720" w:hanging="360"/>
      </w:pPr>
      <w:rPr>
        <w:rFonts w:hint="default" w:cstheme="minorBid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D3D1C59"/>
    <w:multiLevelType w:val="multilevel"/>
    <w:tmpl w:val="0D3D1C59"/>
    <w:lvl w:ilvl="0" w:tentative="0">
      <w:start w:val="1"/>
      <w:numFmt w:val="lowerLetter"/>
      <w:lvlText w:val="%1."/>
      <w:lvlJc w:val="left"/>
      <w:pPr>
        <w:ind w:left="720" w:hanging="360"/>
      </w:pPr>
      <w:rPr>
        <w:rFonts w:hint="default" w:asciiTheme="minorHAnsi" w:hAnsiTheme="minorHAnsi" w:cstheme="minorBidi"/>
        <w:color w:val="auto"/>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DF2C96"/>
    <w:multiLevelType w:val="multilevel"/>
    <w:tmpl w:val="16DF2C96"/>
    <w:lvl w:ilvl="0" w:tentative="0">
      <w:start w:val="1"/>
      <w:numFmt w:val="lowerLetter"/>
      <w:lvlText w:val="%1."/>
      <w:lvlJc w:val="left"/>
      <w:pPr>
        <w:ind w:left="1260" w:hanging="360"/>
      </w:pPr>
      <w:rPr>
        <w:rFonts w:hint="default" w:cstheme="minorBidi"/>
        <w:color w:val="auto"/>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4">
    <w:nsid w:val="28726026"/>
    <w:multiLevelType w:val="multilevel"/>
    <w:tmpl w:val="28726026"/>
    <w:lvl w:ilvl="0" w:tentative="0">
      <w:start w:val="1"/>
      <w:numFmt w:val="lowerLetter"/>
      <w:lvlText w:val="%1."/>
      <w:lvlJc w:val="left"/>
      <w:pPr>
        <w:ind w:left="1260" w:hanging="360"/>
      </w:pPr>
      <w:rPr>
        <w:rFonts w:hint="default" w:asciiTheme="minorHAnsi" w:hAnsiTheme="minorHAnsi" w:cstheme="minorBidi"/>
        <w:color w:val="auto"/>
        <w:sz w:val="24"/>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5">
    <w:nsid w:val="2B6B59CB"/>
    <w:multiLevelType w:val="multilevel"/>
    <w:tmpl w:val="2B6B59CB"/>
    <w:lvl w:ilvl="0" w:tentative="0">
      <w:start w:val="1"/>
      <w:numFmt w:val="lowerLetter"/>
      <w:lvlText w:val="%1."/>
      <w:lvlJc w:val="left"/>
      <w:pPr>
        <w:ind w:left="1260" w:hanging="36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6">
    <w:nsid w:val="2BA47DF9"/>
    <w:multiLevelType w:val="multilevel"/>
    <w:tmpl w:val="2BA47DF9"/>
    <w:lvl w:ilvl="0" w:tentative="0">
      <w:start w:val="1"/>
      <w:numFmt w:val="lowerLetter"/>
      <w:lvlText w:val="%1."/>
      <w:lvlJc w:val="left"/>
      <w:pPr>
        <w:ind w:left="1260" w:hanging="360"/>
      </w:pPr>
      <w:rPr>
        <w:rFonts w:hint="default" w:asciiTheme="minorHAnsi" w:hAnsiTheme="minorHAnsi" w:cstheme="minorBidi"/>
        <w:color w:val="auto"/>
        <w:sz w:val="24"/>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7">
    <w:nsid w:val="48EF304E"/>
    <w:multiLevelType w:val="multilevel"/>
    <w:tmpl w:val="48EF304E"/>
    <w:lvl w:ilvl="0" w:tentative="0">
      <w:start w:val="1"/>
      <w:numFmt w:val="lowerLetter"/>
      <w:lvlText w:val="%1."/>
      <w:lvlJc w:val="left"/>
      <w:pPr>
        <w:ind w:left="1260" w:hanging="360"/>
      </w:pPr>
      <w:rPr>
        <w:rFonts w:hint="default" w:cstheme="minorBidi"/>
        <w:color w:val="auto"/>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8">
    <w:nsid w:val="54D70435"/>
    <w:multiLevelType w:val="multilevel"/>
    <w:tmpl w:val="54D70435"/>
    <w:lvl w:ilvl="0" w:tentative="0">
      <w:start w:val="1"/>
      <w:numFmt w:val="lowerLetter"/>
      <w:lvlText w:val="%1."/>
      <w:lvlJc w:val="left"/>
      <w:pPr>
        <w:ind w:left="1260" w:hanging="36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9">
    <w:nsid w:val="69250246"/>
    <w:multiLevelType w:val="multilevel"/>
    <w:tmpl w:val="69250246"/>
    <w:lvl w:ilvl="0" w:tentative="0">
      <w:start w:val="1"/>
      <w:numFmt w:val="lowerLetter"/>
      <w:lvlText w:val="%1."/>
      <w:lvlJc w:val="left"/>
      <w:pPr>
        <w:ind w:left="1260" w:hanging="36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0">
    <w:nsid w:val="7663001C"/>
    <w:multiLevelType w:val="multilevel"/>
    <w:tmpl w:val="7663001C"/>
    <w:lvl w:ilvl="0" w:tentative="0">
      <w:start w:val="1"/>
      <w:numFmt w:val="lowerLetter"/>
      <w:lvlText w:val="%1."/>
      <w:lvlJc w:val="left"/>
      <w:pPr>
        <w:ind w:left="1260" w:hanging="36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1">
    <w:nsid w:val="79FF003E"/>
    <w:multiLevelType w:val="multilevel"/>
    <w:tmpl w:val="79FF003E"/>
    <w:lvl w:ilvl="0" w:tentative="0">
      <w:start w:val="1"/>
      <w:numFmt w:val="lowerLetter"/>
      <w:lvlText w:val="%1."/>
      <w:lvlJc w:val="left"/>
      <w:pPr>
        <w:ind w:left="1260" w:hanging="360"/>
      </w:pPr>
      <w:rPr>
        <w:rFonts w:hint="default" w:asciiTheme="minorHAnsi" w:hAnsiTheme="minorHAnsi" w:cstheme="minorBidi"/>
        <w:color w:val="auto"/>
        <w:sz w:val="24"/>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2">
    <w:nsid w:val="7B485444"/>
    <w:multiLevelType w:val="multilevel"/>
    <w:tmpl w:val="7B485444"/>
    <w:lvl w:ilvl="0" w:tentative="0">
      <w:start w:val="1"/>
      <w:numFmt w:val="lowerLetter"/>
      <w:lvlText w:val="%1."/>
      <w:lvlJc w:val="left"/>
      <w:pPr>
        <w:ind w:left="1260" w:hanging="360"/>
      </w:pPr>
      <w:rPr>
        <w:rFonts w:hint="default" w:cstheme="minorBidi"/>
        <w:color w:val="auto"/>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num w:numId="1">
    <w:abstractNumId w:val="1"/>
  </w:num>
  <w:num w:numId="2">
    <w:abstractNumId w:val="2"/>
  </w:num>
  <w:num w:numId="3">
    <w:abstractNumId w:val="11"/>
  </w:num>
  <w:num w:numId="4">
    <w:abstractNumId w:val="6"/>
  </w:num>
  <w:num w:numId="5">
    <w:abstractNumId w:val="4"/>
  </w:num>
  <w:num w:numId="6">
    <w:abstractNumId w:val="0"/>
  </w:num>
  <w:num w:numId="7">
    <w:abstractNumId w:val="9"/>
  </w:num>
  <w:num w:numId="8">
    <w:abstractNumId w:val="10"/>
  </w:num>
  <w:num w:numId="9">
    <w:abstractNumId w:val="12"/>
  </w:num>
  <w:num w:numId="10">
    <w:abstractNumId w:val="3"/>
  </w:num>
  <w:num w:numId="11">
    <w:abstractNumId w:val="5"/>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B04"/>
    <w:rsid w:val="00015C9B"/>
    <w:rsid w:val="0029010A"/>
    <w:rsid w:val="002E221B"/>
    <w:rsid w:val="003B385C"/>
    <w:rsid w:val="005004B4"/>
    <w:rsid w:val="0063374C"/>
    <w:rsid w:val="00655C98"/>
    <w:rsid w:val="007675CC"/>
    <w:rsid w:val="007A0ABA"/>
    <w:rsid w:val="00804D64"/>
    <w:rsid w:val="00887561"/>
    <w:rsid w:val="00931C8D"/>
    <w:rsid w:val="0097066A"/>
    <w:rsid w:val="009B5C40"/>
    <w:rsid w:val="009C0525"/>
    <w:rsid w:val="00A313C1"/>
    <w:rsid w:val="00A935CE"/>
    <w:rsid w:val="00AE1912"/>
    <w:rsid w:val="00BC6750"/>
    <w:rsid w:val="00C51B04"/>
    <w:rsid w:val="00C54CF1"/>
    <w:rsid w:val="00CB4B5B"/>
    <w:rsid w:val="00D83048"/>
    <w:rsid w:val="00E12F61"/>
    <w:rsid w:val="00E14D3C"/>
    <w:rsid w:val="00F216B8"/>
    <w:rsid w:val="00FA013B"/>
    <w:rsid w:val="EEAE41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ja-JP"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7"/>
    <w:semiHidden/>
    <w:unhideWhenUsed/>
    <w:qFormat/>
    <w:uiPriority w:val="99"/>
    <w:pPr>
      <w:spacing w:after="0" w:line="240" w:lineRule="auto"/>
    </w:pPr>
    <w:rPr>
      <w:rFonts w:ascii="Segoe UI" w:hAnsi="Segoe UI" w:cs="Segoe UI"/>
      <w:sz w:val="18"/>
      <w:szCs w:val="18"/>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paragraph" w:styleId="6">
    <w:name w:val="List Paragraph"/>
    <w:basedOn w:val="1"/>
    <w:qFormat/>
    <w:uiPriority w:val="34"/>
    <w:pPr>
      <w:ind w:left="720"/>
      <w:contextualSpacing/>
    </w:pPr>
  </w:style>
  <w:style w:type="character" w:customStyle="1" w:styleId="7">
    <w:name w:val="Balloon Text Char"/>
    <w:basedOn w:val="2"/>
    <w:link w:val="4"/>
    <w:semiHidden/>
    <w:qFormat/>
    <w:uiPriority w:val="99"/>
    <w:rPr>
      <w:rFonts w:ascii="Segoe UI" w:hAnsi="Segoe UI" w:cs="Segoe UI"/>
      <w:sz w:val="18"/>
      <w:szCs w:val="18"/>
    </w:rPr>
  </w:style>
  <w:style w:type="character" w:customStyle="1" w:styleId="8">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1137</Words>
  <Characters>6484</Characters>
  <Lines>54</Lines>
  <Paragraphs>15</Paragraphs>
  <TotalTime>164</TotalTime>
  <ScaleCrop>false</ScaleCrop>
  <LinksUpToDate>false</LinksUpToDate>
  <CharactersWithSpaces>7606</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2023-10-18T15:21:00Z</dcterms:created>
  <dc:creator>Christian Jehoshaphat</dc:creator>
  <cp:lastModifiedBy>m.ismailwalid</cp:lastModifiedBy>
  <dcterms:modified xsi:type="dcterms:W3CDTF">2023-10-19T16:00:53Z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ies>
</file>