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I am writing to express my interest in the Executive Director, Global Technology Service Delivery role at BeOne. With 25+ years leading enterprise technology transformations and currently architecting data platforms for the Department of Veterans Affairs' $2B+ ERP modernization, I bring the strategic leadership and hands-on technical expertise needed to drive your global technology services. My experience leading cross-functional teams through complex system integrations—including serving as one of three key drivers during Howard University's multi-million-dollar Workday implementation amid executive disruption—directly aligns with your need for a leader who can execute operational excellence while navigating organizational complexity in regulated environments.</w:t>
      </w:r>
    </w:p>
    <w:p>
      <w:pPr>
        <w:spacing w:after="160" w:line="300" w:lineRule="exact"/>
      </w:pPr>
      <w:r>
        <w:rPr>
          <w:rFonts w:ascii="Calibri" w:hAnsi="Calibri"/>
          <w:color w:val="1A1A1A"/>
          <w:sz w:val="22"/>
        </w:rPr>
        <w:t>My proven track record managing Microsoft 365 ecosystems, building enterprise data architectures, and establishing governance frameworks across finance, HR, and IT functions positions me well to oversee your global technology platforms and ITSM capabilities. Having stabilized mission-critical systems, implemented data validation processes for audit readiness, and coordinated across diverse stakeholder groups, I understand the balance required between innovation and compliance in regulated industries. I'm excited about the opportunity to leverage this experience to drive BeOne's technology strategy and ensure seamless service delivery across your global operations.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