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I am writing to express my strong interest in the Senior Manager, Business Intelligence Reporting position at Marriott International. With over a decade of experience leading enterprise BI initiatives, I have successfully migrated legacy reporting systems to modern platforms like Power BI and Tableau, managed cross-functional teams including offshore developers, and delivered scalable analytics solutions that drive strategic decision-making. My expertise spans the complete BI stack—from Snowflake data warehousing and advanced data modeling to implementing governance frameworks and AI-enhanced dashboard capabilities.</w:t>
      </w:r>
    </w:p>
    <w:p>
      <w:pPr>
        <w:spacing w:after="160" w:line="300" w:lineRule="exact"/>
      </w:pPr>
      <w:r>
        <w:rPr>
          <w:rFonts w:ascii="Calibri" w:hAnsi="Calibri"/>
          <w:color w:val="1A1A1A"/>
          <w:sz w:val="22"/>
        </w:rPr>
        <w:t>Most recently, I spearheaded a comprehensive BI platform transformation that consolidated disparate reporting systems into a unified enterprise solution, achieving 40% faster delivery times and significantly improved user adoption. My experience managing agile BI delivery, establishing standardized visualization frameworks, and mentoring technical teams aligns perfectly with your MiNT platform migration objectives. I'm excited about the opportunity to bring my proven track record of scaling BI operations and fostering data-driven cultures to Marriott's dynamic hospitality environment.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