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10, 2026</w:t>
      </w:r>
    </w:p>
    <w:p>
      <w:pPr>
        <w:spacing w:after="160" w:line="300" w:lineRule="exact"/>
      </w:pPr>
      <w:r>
        <w:rPr>
          <w:rFonts w:ascii="Calibri" w:hAnsi="Calibri"/>
          <w:color w:val="1A1A1A"/>
          <w:sz w:val="22"/>
        </w:rPr>
        <w:t>Dear Hiring Manager,</w:t>
      </w:r>
    </w:p>
    <w:p>
      <w:pPr>
        <w:spacing w:after="160" w:line="300" w:lineRule="exact"/>
      </w:pPr>
      <w:r>
        <w:rPr>
          <w:rFonts w:ascii="Calibri" w:hAnsi="Calibri"/>
          <w:color w:val="1A1A1A"/>
          <w:sz w:val="22"/>
        </w:rPr>
        <w:t>I'm writing to express my interest in the Manager, Enterprise Tools position. While my 25+ years of experience have been primarily in data and analytics leadership, I've consistently excelled at building cross-functional teams from the ground up and translating complex technical requirements into scalable enterprise solutions. At Howard University, I served as one of three key drivers in their multi-million-dollar Workday ERP implementation, coordinating across Finance, HR, and IT stakeholders while establishing data governance policies and enterprise architecture. Similarly, at the VA's FMBT program, I've led analytics workstreams supporting enterprise ERP rollouts, building dashboards that bridge multiple systems and reduce manual processes—experience that translates directly to managing integrated enterprise tool ecosystems.</w:t>
      </w:r>
    </w:p>
    <w:p>
      <w:pPr>
        <w:spacing w:after="160" w:line="300" w:lineRule="exact"/>
      </w:pPr>
      <w:r>
        <w:rPr>
          <w:rFonts w:ascii="Calibri" w:hAnsi="Calibri"/>
          <w:color w:val="1A1A1A"/>
          <w:sz w:val="22"/>
        </w:rPr>
        <w:t>Your role's emphasis on establishing governance, vendor relationships, and cross-system workflows aligns perfectly with my track record of designing enterprise reporting layers that connect disparate systems and implementing validation processes that improve data quality and operational trust. I've built teams, mentored technical professionals, and delivered complex initiatives while working remotely across government and university environments. My experience coordinating stakeholders from CFO to CIO level, combined with hands-on technical leadership in distributed systems and automation, positions me well to establish your Enterprise Tools team as a center of excellence for collaboration platforms and workflow automation.</w:t>
      </w:r>
    </w:p>
    <w:p>
      <w:pPr>
        <w:spacing w:after="160" w:line="300" w:lineRule="exact"/>
      </w:pPr>
      <w:r>
        <w:rPr>
          <w:rFonts w:ascii="Calibri" w:hAnsi="Calibri"/>
          <w:color w:val="1A1A1A"/>
          <w:sz w:val="22"/>
        </w:rPr>
        <w:t>Best regards, Salil Maniktahla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