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VB Spine's need for a Senior Director of Functional Applications &amp; IT Quality presents a fascinating challenge: establishing robust IT governance and compliance capabilities while supporting critical business functions across a medical device organization. Having led enterprise application portfolios and IT governance initiatives in highly regulated environments, I understand the complexity of balancing regulatory requirements with operational efficiency. My experience architecting data systems for the Department of Veterans Affairs' $2B+ ERP modernization and stabilizing Howard University's multi-million-dollar Workday implementation has taught me how to navigate the intersection of compliance, technology, and business needs that VB Spine requires.</w:t>
      </w:r>
    </w:p>
    <w:p>
      <w:pPr>
        <w:spacing w:after="160" w:line="300" w:lineRule="exact"/>
      </w:pPr>
      <w:r>
        <w:rPr>
          <w:rFonts w:ascii="Calibri" w:hAnsi="Calibri"/>
          <w:color w:val="1A1A1A"/>
          <w:sz w:val="22"/>
        </w:rPr>
        <w:t>The parallels between your challenges and my recent work are striking. At VA's Financial Management Business Transformation, I designed enterprise data pipelines and reconciliation systems that had to meet strict audit requirements while supporting real-time financial operations—much like the regulated systems VB Spine needs for R&amp;D, Quality, and Regulatory functions. During Howard University's Workday implementation, I served as one of three cross-functional drivers during a period of executive disruption, helping stabilize delivery and establish data governance policies that improved system reliability and audit readiness. This experience of working across Finance, HR, and IT stakeholders while maintaining compliance rigor directly translates to VB Spine's need for someone who can partner with business leaders while ensuring systems meet medical device regulatory standards.</w:t>
      </w:r>
    </w:p>
    <w:p>
      <w:pPr>
        <w:spacing w:after="160" w:line="300" w:lineRule="exact"/>
      </w:pPr>
      <w:r>
        <w:rPr>
          <w:rFonts w:ascii="Calibri" w:hAnsi="Calibri"/>
          <w:color w:val="1A1A1A"/>
          <w:sz w:val="22"/>
        </w:rPr>
        <w:t>What excites me about this role is the opportunity to build VB Spine's IT Quality and Compliance program from the ground up. My background includes establishing data governance frameworks, implementing validation processes, and designing audit-ready architectures—capabilities that would be essential for developing your computer system validation approaches and change control processes. Additionally, my hands-on technical leadership style, combined with experience mentoring cross-functional teams, aligns well with your need for someone who can lead both technical teams and business partnerships. I'm particularly drawn to VB Spine's mission-focused environment, where the technology decisions we make directly support life-changing spinal procedures.</w:t>
      </w:r>
    </w:p>
    <w:p>
      <w:pPr>
        <w:spacing w:after="160" w:line="300" w:lineRule="exact"/>
      </w:pPr>
      <w:r>
        <w:rPr>
          <w:rFonts w:ascii="Calibri" w:hAnsi="Calibri"/>
          <w:color w:val="1A1A1A"/>
          <w:sz w:val="22"/>
        </w:rPr>
        <w:t>I'd welcome the opportunity to discuss how my experience building compliant, business-aligned technology solutions could help VB Spine establish the robust IT foundation needed to support your critical mission. Thank you for your consideration.</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