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09, 2026</w:t>
      </w:r>
    </w:p>
    <w:p>
      <w:pPr>
        <w:spacing w:after="160" w:line="300" w:lineRule="exact"/>
      </w:pPr>
      <w:r>
        <w:rPr>
          <w:rFonts w:ascii="Calibri" w:hAnsi="Calibri"/>
          <w:color w:val="1A1A1A"/>
          <w:sz w:val="22"/>
        </w:rPr>
        <w:t>Dear Hiring Manager,</w:t>
      </w:r>
    </w:p>
    <w:p>
      <w:pPr>
        <w:spacing w:after="160" w:line="300" w:lineRule="exact"/>
      </w:pPr>
      <w:r>
        <w:rPr>
          <w:rFonts w:ascii="Calibri" w:hAnsi="Calibri"/>
          <w:color w:val="1A1A1A"/>
          <w:sz w:val="22"/>
        </w:rPr>
        <w:t>As a senior technology leader with 25+ years of experience driving enterprise-scale transformations, I am positioned to deliver immediate impact as Executive Director, Global Technology Service Delivery at BeOne. My current role leading data architecture for the Department of Veterans Affairs' $2.6B Financial Management Business Transformation program demonstrates exactly the kind of large-scale, mission-critical technology leadership this position demands. I've successfully navigated complex regulatory environments, led cross-functional teams through major ERP implementations, and built the resilient technology foundations that support organizational transformation.</w:t>
      </w:r>
    </w:p>
    <w:p>
      <w:pPr>
        <w:spacing w:after="160" w:line="300" w:lineRule="exact"/>
      </w:pPr>
      <w:r>
        <w:rPr>
          <w:rFonts w:ascii="Calibri" w:hAnsi="Calibri"/>
          <w:color w:val="1A1A1A"/>
          <w:sz w:val="22"/>
        </w:rPr>
        <w:t>My leadership experience spans the full spectrum of enterprise technology services you're seeking to optimize. At Howard University, I drove a multi-million-dollar Workday ERP implementation as one of three cross-functional leaders during a period of executive disruption, stabilizing delivery and ensuring successful deployment. This required the same strategic thinking, stakeholder management, and operational excellence skills essential for overseeing global Microsoft 365 administration, ITSM platforms, and enterprise collaboration tools. My hands-on experience with Azure data services, combined with my track record of establishing governance frameworks and compliance processes, aligns directly with BeOne's need for someone who can ensure regulatory adherence while driving innovation.</w:t>
      </w:r>
    </w:p>
    <w:p>
      <w:pPr>
        <w:spacing w:after="160" w:line="300" w:lineRule="exact"/>
      </w:pPr>
      <w:r>
        <w:rPr>
          <w:rFonts w:ascii="Calibri" w:hAnsi="Calibri"/>
          <w:color w:val="1A1A1A"/>
          <w:sz w:val="22"/>
        </w:rPr>
        <w:t>What sets me apart is my ability to bridge technical complexity with business outcomes—precisely what's needed to transform technology service delivery in a regulated pharmaceutical environment. I've consistently delivered measurable results: designed enterprise data architectures supporting executive decision-making, established data governance policies that improved audit readiness, and led teams through high-stakes system integrations under tight deadlines. My CISSP certification demonstrates my commitment to cybersecurity excellence, while my experience mentoring technical teams and coordinating across finance, HR, and IT stakeholders proves I can build and lead the high-performing global team this role requires.</w:t>
      </w:r>
    </w:p>
    <w:p>
      <w:pPr>
        <w:spacing w:after="160" w:line="300" w:lineRule="exact"/>
      </w:pPr>
      <w:r>
        <w:rPr>
          <w:rFonts w:ascii="Calibri" w:hAnsi="Calibri"/>
          <w:color w:val="1A1A1A"/>
          <w:sz w:val="22"/>
        </w:rPr>
        <w:t>I'm ready to bring this strategic and operational expertise to BeOne's mission of fighting cancer through innovative technology solutions. The opportunity to drive digital transformation while ensuring compliance and operational excellence in a life sciences setting represents the kind of meaningful challenge where I do my best work.</w:t>
      </w:r>
    </w:p>
    <w:p>
      <w:pPr>
        <w:spacing w:after="160" w:line="300" w:lineRule="exact"/>
      </w:pPr>
      <w:r>
        <w:rPr>
          <w:rFonts w:ascii="Calibri" w:hAnsi="Calibri"/>
          <w:color w:val="1A1A1A"/>
          <w:sz w:val="22"/>
        </w:rPr>
        <w:t>Sincerely, Salil Maniktahla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