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30"/>
      </w:pPr>
      <w:r>
        <w:rPr>
          <w:rFonts w:ascii="Calibri" w:hAnsi="Calibri"/>
          <w:b w:val="0"/>
          <w:i w:val="0"/>
          <w:color w:val="1A1A1A"/>
          <w:sz w:val="19"/>
        </w:rPr>
        <w:t>Senior Data &amp; Analytics Architect | Healthcare Analytics Leader | Business Development &amp; Client Management</w:t>
      </w:r>
    </w:p>
    <w:p>
      <w:pPr>
        <w:spacing w:before="220" w:after="60"/>
        <w:pBdr>
          <w:bottom w:val="single" w:sz="4" w:space="3" w:color="2E5090"/>
        </w:pBdr>
      </w:pPr>
      <w:r>
        <w:rPr>
          <w:rFonts w:ascii="Calibri" w:hAnsi="Calibri"/>
          <w:b/>
          <w:color w:val="2E5090"/>
          <w:sz w:val="21"/>
        </w:rPr>
        <w:t>EXECUTIVE SUMMARY</w:t>
      </w:r>
    </w:p>
    <w:p>
      <w:pPr>
        <w:spacing w:before="30" w:after="30"/>
      </w:pPr>
      <w:r>
        <w:rPr>
          <w:rFonts w:ascii="Calibri" w:hAnsi="Calibri"/>
          <w:b w:val="0"/>
          <w:i w:val="0"/>
          <w:color w:val="1A1A1A"/>
          <w:sz w:val="19"/>
        </w:rPr>
        <w:t>Senior analytics executive with 15+ years leading commercial analytics, real-world evidence, and data-driven insights programs across healthcare, finance, and enterprise sectors. Proven track record building high-performing analytics teams, developing client relationships, and driving business capture through proposal development and capability presentations. Deep expertise in advanced analytics methodologies, data visualization, and statistical approaches with strong technical foundation in SQL, Python, and modern data platforms. Successfully led multi-million-dollar ERP implementations and built enterprise BI architectures supporting complex decision-making across C-suite stakeholders.</w:t>
      </w:r>
    </w:p>
    <w:p>
      <w:pPr>
        <w:spacing w:before="220" w:after="60"/>
        <w:pBdr>
          <w:bottom w:val="single" w:sz="4" w:space="3" w:color="2E5090"/>
        </w:pBdr>
      </w:pPr>
      <w:r>
        <w:rPr>
          <w:rFonts w:ascii="Calibri" w:hAnsi="Calibri"/>
          <w:b/>
          <w:color w:val="2E5090"/>
          <w:sz w:val="21"/>
        </w:rPr>
        <w:t>CORE CAPABILITIES</w:t>
      </w:r>
    </w:p>
    <w:p>
      <w:pPr>
        <w:pStyle w:val="ListBullet"/>
        <w:spacing w:before="10" w:after="10"/>
      </w:pPr>
      <w:r>
        <w:rPr>
          <w:rFonts w:ascii="Calibri" w:hAnsi="Calibri"/>
          <w:color w:val="1A1A1A"/>
          <w:sz w:val="19"/>
        </w:rPr>
        <w:t>Commercial Analytics &amp; Market Intelligence • Real-World Data Analysis &amp; Statistical Modeling</w:t>
      </w:r>
    </w:p>
    <w:p>
      <w:pPr>
        <w:pStyle w:val="ListBullet"/>
        <w:spacing w:before="10" w:after="10"/>
      </w:pPr>
      <w:r>
        <w:rPr>
          <w:rFonts w:ascii="Calibri" w:hAnsi="Calibri"/>
          <w:color w:val="1A1A1A"/>
          <w:sz w:val="19"/>
        </w:rPr>
        <w:t>Client Relationship Management &amp; Business Development • Advanced Analytics &amp; Data Science Methodologies</w:t>
      </w:r>
    </w:p>
    <w:p>
      <w:pPr>
        <w:pStyle w:val="ListBullet"/>
        <w:spacing w:before="10" w:after="10"/>
      </w:pPr>
      <w:r>
        <w:rPr>
          <w:rFonts w:ascii="Calibri" w:hAnsi="Calibri"/>
          <w:color w:val="1A1A1A"/>
          <w:sz w:val="19"/>
        </w:rPr>
        <w:t>Proposal Development &amp; Business Capture • Data Visualization &amp; Storytelling</w:t>
      </w:r>
    </w:p>
    <w:p>
      <w:pPr>
        <w:pStyle w:val="ListBullet"/>
        <w:spacing w:before="10" w:after="10"/>
      </w:pPr>
      <w:r>
        <w:rPr>
          <w:rFonts w:ascii="Calibri" w:hAnsi="Calibri"/>
          <w:color w:val="1A1A1A"/>
          <w:sz w:val="19"/>
        </w:rPr>
        <w:t>Team Leadership &amp; Organizational Development • Healthcare Data Integration &amp; Pipeline Architecture</w:t>
      </w:r>
    </w:p>
    <w:p>
      <w:pPr>
        <w:pStyle w:val="ListBullet"/>
        <w:spacing w:before="10" w:after="10"/>
      </w:pPr>
      <w:r>
        <w:rPr>
          <w:rFonts w:ascii="Calibri" w:hAnsi="Calibri"/>
          <w:color w:val="1A1A1A"/>
          <w:sz w:val="19"/>
        </w:rPr>
        <w:t>Statistical Analysis &amp; Predictive Modeling • Cross-Functional Program Management</w:t>
      </w:r>
    </w:p>
    <w:p>
      <w:pPr>
        <w:spacing w:before="220" w:after="60"/>
        <w:pBdr>
          <w:bottom w:val="single" w:sz="4" w:space="3" w:color="2E5090"/>
        </w:pBdr>
      </w:pPr>
      <w:r>
        <w:rPr>
          <w:rFonts w:ascii="Calibri" w:hAnsi="Calibri"/>
          <w:b/>
          <w:color w:val="2E5090"/>
          <w:sz w:val="21"/>
        </w:rPr>
        <w:t>PROFESSIONAL EXPERIENCE</w:t>
      </w:r>
    </w:p>
    <w:p>
      <w:pPr>
        <w:spacing w:before="220" w:after="60"/>
        <w:pBdr>
          <w:bottom w:val="single" w:sz="4" w:space="3" w:color="2E5090"/>
        </w:pBdr>
      </w:pPr>
      <w:r>
        <w:rPr>
          <w:rFonts w:ascii="Calibri" w:hAnsi="Calibri"/>
          <w:b/>
          <w:color w:val="2E5090"/>
          <w:sz w:val="21"/>
        </w:rPr>
        <w:t>SENIOR DATA &amp; ANALYTICS ARCHITECT (CONTRACTOR)</w:t>
      </w:r>
    </w:p>
    <w:p>
      <w:pPr>
        <w:spacing w:before="30" w:after="30"/>
      </w:pPr>
      <w:r>
        <w:rPr>
          <w:rFonts w:ascii="Calibri" w:hAnsi="Calibri"/>
          <w:b w:val="0"/>
          <w:i w:val="0"/>
          <w:color w:val="1A1A1A"/>
          <w:sz w:val="19"/>
        </w:rPr>
        <w:t>U.S. Department of Veterans Affairs – FMBT, Sep 2021 – Present</w:t>
      </w:r>
    </w:p>
    <w:p>
      <w:pPr>
        <w:spacing w:before="30" w:after="30"/>
      </w:pPr>
      <w:r>
        <w:rPr>
          <w:rFonts w:ascii="Calibri" w:hAnsi="Calibri"/>
          <w:b w:val="0"/>
          <w:i w:val="0"/>
          <w:color w:val="1A1A1A"/>
          <w:sz w:val="19"/>
        </w:rPr>
        <w:t>Lead analytics and reporting efforts supporting the Financial Management Business Transformation (FMBT) program, a large-scale ERP modernization initiative for the Department of Veterans Affairs. Operate at the intersection of finance, data engineering, and systems integration—delivering CFO-level visibility, reconciliation, and reporting across legacy and modernized systems.</w:t>
      </w:r>
    </w:p>
    <w:p>
      <w:pPr>
        <w:pStyle w:val="ListBullet"/>
        <w:spacing w:before="10" w:after="10"/>
      </w:pPr>
      <w:r>
        <w:rPr>
          <w:rFonts w:ascii="Calibri" w:hAnsi="Calibri"/>
          <w:color w:val="1A1A1A"/>
          <w:sz w:val="19"/>
        </w:rPr>
        <w:t>Built comprehensive reporting layer bridging legacy systems and ERP data, enabling financial reconciliation and audit readiness while reducing reliance on manual Excel-based processes</w:t>
      </w:r>
    </w:p>
    <w:p>
      <w:pPr>
        <w:pStyle w:val="ListBullet"/>
        <w:spacing w:before="10" w:after="10"/>
      </w:pPr>
      <w:r>
        <w:rPr>
          <w:rFonts w:ascii="Calibri" w:hAnsi="Calibri"/>
          <w:color w:val="1A1A1A"/>
          <w:sz w:val="19"/>
        </w:rPr>
        <w:t>Delivered executive dashboards for budget execution tracking, commitments/obligations/expenditures analysis, and acquisition lifecycle monitoring for C-suite stakeholders</w:t>
      </w:r>
    </w:p>
    <w:p>
      <w:pPr>
        <w:pStyle w:val="ListBullet"/>
        <w:spacing w:before="10" w:after="10"/>
      </w:pPr>
      <w:r>
        <w:rPr>
          <w:rFonts w:ascii="Calibri" w:hAnsi="Calibri"/>
          <w:color w:val="1A1A1A"/>
          <w:sz w:val="19"/>
        </w:rPr>
        <w:t>Designed and implemented data pipelines for ingesting and transforming financial data with robust validation and data quality controls</w:t>
      </w:r>
    </w:p>
    <w:p>
      <w:pPr>
        <w:pStyle w:val="ListBullet"/>
        <w:spacing w:before="10" w:after="10"/>
      </w:pPr>
      <w:r>
        <w:rPr>
          <w:rFonts w:ascii="Calibri" w:hAnsi="Calibri"/>
          <w:color w:val="1A1A1A"/>
          <w:sz w:val="19"/>
        </w:rPr>
        <w:t>Collaborated directly with executive leadership to define analytics requirements and deliver actionable insights supporting strategic decision-making</w:t>
      </w:r>
    </w:p>
    <w:p>
      <w:pPr>
        <w:spacing w:before="20" w:after="20"/>
      </w:pPr>
      <w:r>
        <w:rPr>
          <w:rFonts w:ascii="Calibri" w:hAnsi="Calibri"/>
          <w:b/>
          <w:color w:val="1A1A1A"/>
          <w:sz w:val="19"/>
        </w:rPr>
        <w:t xml:space="preserve">Technologies: </w:t>
      </w:r>
      <w:r>
        <w:rPr>
          <w:rFonts w:ascii="Calibri" w:hAnsi="Calibri"/>
          <w:color w:val="1A1A1A"/>
          <w:sz w:val="19"/>
        </w:rPr>
        <w:t>SQL, Python, Tableau, Power BI, ERP systems (iFAMS/Momentum), Azure (data), data pipelines</w:t>
      </w:r>
    </w:p>
    <w:p>
      <w:pPr>
        <w:spacing w:before="220" w:after="60"/>
        <w:pBdr>
          <w:bottom w:val="single" w:sz="4" w:space="3" w:color="2E5090"/>
        </w:pBdr>
      </w:pPr>
      <w:r>
        <w:rPr>
          <w:rFonts w:ascii="Calibri" w:hAnsi="Calibri"/>
          <w:b/>
          <w:color w:val="2E5090"/>
          <w:sz w:val="21"/>
        </w:rPr>
        <w:t>BUSINESS INTELLIGENCE ANALYST – FINANCE</w:t>
      </w:r>
    </w:p>
    <w:p>
      <w:pPr>
        <w:spacing w:before="30" w:after="30"/>
      </w:pPr>
      <w:r>
        <w:rPr>
          <w:rFonts w:ascii="Calibri" w:hAnsi="Calibri"/>
          <w:b w:val="0"/>
          <w:i w:val="0"/>
          <w:color w:val="1A1A1A"/>
          <w:sz w:val="19"/>
        </w:rPr>
        <w:t>Howard University, Apr 2020 – Jul 2024</w:t>
      </w:r>
    </w:p>
    <w:p>
      <w:pPr>
        <w:spacing w:before="30" w:after="30"/>
      </w:pPr>
      <w:r>
        <w:rPr>
          <w:rFonts w:ascii="Calibri" w:hAnsi="Calibri"/>
          <w:b w:val="0"/>
          <w:i w:val="0"/>
          <w:color w:val="1A1A1A"/>
          <w:sz w:val="19"/>
        </w:rPr>
        <w:t>Reported directly to CFO, leading data governance, analytics, and reporting initiatives across financial systems and operations with focus on enterprise-wide decision support and strategic insights.</w:t>
      </w:r>
    </w:p>
    <w:p>
      <w:pPr>
        <w:pStyle w:val="ListBullet"/>
        <w:spacing w:before="10" w:after="10"/>
      </w:pPr>
      <w:r>
        <w:rPr>
          <w:rFonts w:ascii="Calibri" w:hAnsi="Calibri"/>
          <w:color w:val="1A1A1A"/>
          <w:sz w:val="19"/>
        </w:rPr>
        <w:t>Served as Workday Analytics Lead, collaborating directly with Deputy CFO to define KPIs and reporting structures for financial and operational performance measurement</w:t>
      </w:r>
    </w:p>
    <w:p>
      <w:pPr>
        <w:pStyle w:val="ListBullet"/>
        <w:spacing w:before="10" w:after="10"/>
      </w:pPr>
      <w:r>
        <w:rPr>
          <w:rFonts w:ascii="Calibri" w:hAnsi="Calibri"/>
          <w:color w:val="1A1A1A"/>
          <w:sz w:val="19"/>
        </w:rPr>
        <w:t>Led comprehensive Data Governance initiative, defining enterprise policies and implementation strategy across multiple data sources and stakeholder groups</w:t>
      </w:r>
    </w:p>
    <w:p>
      <w:pPr>
        <w:pStyle w:val="ListBullet"/>
        <w:spacing w:before="10" w:after="10"/>
      </w:pPr>
      <w:r>
        <w:rPr>
          <w:rFonts w:ascii="Calibri" w:hAnsi="Calibri"/>
          <w:color w:val="1A1A1A"/>
          <w:sz w:val="19"/>
        </w:rPr>
        <w:t>Designed and implemented enterprise BI data architecture and data warehouse supporting complex analytics and reporting requirements</w:t>
      </w:r>
    </w:p>
    <w:p>
      <w:pPr>
        <w:pStyle w:val="ListBullet"/>
        <w:spacing w:before="10" w:after="10"/>
      </w:pPr>
      <w:r>
        <w:rPr>
          <w:rFonts w:ascii="Calibri" w:hAnsi="Calibri"/>
          <w:color w:val="1A1A1A"/>
          <w:sz w:val="19"/>
        </w:rPr>
        <w:t>Played key leadership role in multi-million-dollar Workday ERP implementation during executive disruption, ensuring continuity of analytics capabilities</w:t>
      </w:r>
    </w:p>
    <w:p>
      <w:pPr>
        <w:pStyle w:val="ListBullet"/>
        <w:spacing w:before="10" w:after="10"/>
      </w:pPr>
      <w:r>
        <w:rPr>
          <w:rFonts w:ascii="Calibri" w:hAnsi="Calibri"/>
          <w:color w:val="1A1A1A"/>
          <w:sz w:val="19"/>
        </w:rPr>
        <w:t>Built advanced dashboards and reporting systems using Power BI and Tableau, delivering actionable insights to executive leadership</w:t>
      </w:r>
    </w:p>
    <w:p>
      <w:pPr>
        <w:pStyle w:val="ListBullet"/>
        <w:spacing w:before="10" w:after="10"/>
      </w:pPr>
      <w:r>
        <w:rPr>
          <w:rFonts w:ascii="Calibri" w:hAnsi="Calibri"/>
          <w:color w:val="1A1A1A"/>
          <w:sz w:val="19"/>
        </w:rPr>
        <w:t>Developed enterprise data dictionary and implemented comprehensive data validation processes</w:t>
      </w:r>
    </w:p>
    <w:p>
      <w:pPr>
        <w:spacing w:before="220" w:after="60"/>
        <w:pBdr>
          <w:bottom w:val="single" w:sz="4" w:space="3" w:color="2E5090"/>
        </w:pBdr>
      </w:pPr>
      <w:r>
        <w:rPr>
          <w:rFonts w:ascii="Calibri" w:hAnsi="Calibri"/>
          <w:b/>
          <w:color w:val="2E5090"/>
          <w:sz w:val="21"/>
        </w:rPr>
        <w:t>CO-FOUNDER / CEO &amp; TECHNICAL DIRECTOR</w:t>
      </w:r>
    </w:p>
    <w:p>
      <w:pPr>
        <w:spacing w:before="30" w:after="30"/>
      </w:pPr>
      <w:r>
        <w:rPr>
          <w:rFonts w:ascii="Calibri" w:hAnsi="Calibri"/>
          <w:b w:val="0"/>
          <w:i w:val="0"/>
          <w:color w:val="1A1A1A"/>
          <w:sz w:val="19"/>
        </w:rPr>
        <w:t>Urban Evolution, Apr 2010 – Apr 2020</w:t>
      </w:r>
    </w:p>
    <w:p>
      <w:pPr>
        <w:spacing w:before="30" w:after="30"/>
      </w:pPr>
      <w:r>
        <w:rPr>
          <w:rFonts w:ascii="Calibri" w:hAnsi="Calibri"/>
          <w:b w:val="0"/>
          <w:i w:val="0"/>
          <w:color w:val="1A1A1A"/>
          <w:sz w:val="19"/>
        </w:rPr>
        <w:t>Co-founded and scaled a multi-location fitness company into a successful franchise operation, serving as CEO, CTO, and CIO while owning business operations, analytics, and all technical systems.</w:t>
      </w:r>
    </w:p>
    <w:p>
      <w:pPr>
        <w:pStyle w:val="ListBullet"/>
        <w:spacing w:before="10" w:after="10"/>
      </w:pPr>
      <w:r>
        <w:rPr>
          <w:rFonts w:ascii="Calibri" w:hAnsi="Calibri"/>
          <w:color w:val="1A1A1A"/>
          <w:sz w:val="19"/>
        </w:rPr>
        <w:t>Designed comprehensive dashboards and reporting systems supporting financial and operational performance analysis across multiple business locations</w:t>
      </w:r>
    </w:p>
    <w:p>
      <w:pPr>
        <w:pStyle w:val="ListBullet"/>
        <w:spacing w:before="10" w:after="10"/>
      </w:pPr>
      <w:r>
        <w:rPr>
          <w:rFonts w:ascii="Calibri" w:hAnsi="Calibri"/>
          <w:color w:val="1A1A1A"/>
          <w:sz w:val="19"/>
        </w:rPr>
        <w:t>Led all aspects of business development, client relationship management, and strategic planning while building scalable analytics infrastructure</w:t>
      </w:r>
    </w:p>
    <w:p>
      <w:pPr>
        <w:pStyle w:val="ListBullet"/>
        <w:spacing w:before="10" w:after="10"/>
      </w:pPr>
      <w:r>
        <w:rPr>
          <w:rFonts w:ascii="Calibri" w:hAnsi="Calibri"/>
          <w:color w:val="1A1A1A"/>
          <w:sz w:val="19"/>
        </w:rPr>
        <w:t>Built and maintained enterprise IT infrastructure across multiple locations, ensuring data integrity and system performance</w:t>
      </w:r>
    </w:p>
    <w:p>
      <w:pPr>
        <w:pStyle w:val="ListBullet"/>
        <w:spacing w:before="10" w:after="10"/>
      </w:pPr>
      <w:r>
        <w:rPr>
          <w:rFonts w:ascii="Calibri" w:hAnsi="Calibri"/>
          <w:color w:val="1A1A1A"/>
          <w:sz w:val="19"/>
        </w:rPr>
        <w:t>Led hiring, training, and development initiatives across business and technical teams, scaling organization from startup to successful franchise operation</w:t>
      </w:r>
    </w:p>
    <w:p>
      <w:pPr>
        <w:spacing w:before="220" w:after="60"/>
        <w:pBdr>
          <w:bottom w:val="single" w:sz="4" w:space="3" w:color="2E5090"/>
        </w:pBdr>
      </w:pPr>
      <w:r>
        <w:rPr>
          <w:rFonts w:ascii="Calibri" w:hAnsi="Calibri"/>
          <w:b/>
          <w:color w:val="2E5090"/>
          <w:sz w:val="21"/>
        </w:rPr>
        <w:t>BI PARTNER / STRATEGIST</w:t>
      </w:r>
    </w:p>
    <w:p>
      <w:pPr>
        <w:spacing w:before="30" w:after="30"/>
      </w:pPr>
      <w:r>
        <w:rPr>
          <w:rFonts w:ascii="Calibri" w:hAnsi="Calibri"/>
          <w:b w:val="0"/>
          <w:i w:val="0"/>
          <w:color w:val="1A1A1A"/>
          <w:sz w:val="19"/>
        </w:rPr>
        <w:t>Independent Consulting, Jul 2016 – Mar 2020</w:t>
      </w:r>
    </w:p>
    <w:p>
      <w:pPr>
        <w:spacing w:before="30" w:after="30"/>
      </w:pPr>
      <w:r>
        <w:rPr>
          <w:rFonts w:ascii="Calibri" w:hAnsi="Calibri"/>
          <w:b w:val="0"/>
          <w:i w:val="0"/>
          <w:color w:val="1A1A1A"/>
          <w:sz w:val="19"/>
        </w:rPr>
        <w:t>Independent consulting across BI, analytics architecture, and delivery leadership, focusing on client-facing engagements and business development.</w:t>
      </w:r>
    </w:p>
    <w:p>
      <w:pPr>
        <w:pStyle w:val="ListBullet"/>
        <w:spacing w:before="10" w:after="10"/>
      </w:pPr>
      <w:r>
        <w:rPr>
          <w:rFonts w:ascii="Calibri" w:hAnsi="Calibri"/>
          <w:color w:val="1A1A1A"/>
          <w:sz w:val="19"/>
        </w:rPr>
        <w:t>Led proposal development and business capture activities, identifying client needs and shaping analytics solutions for enterprise clients</w:t>
      </w:r>
    </w:p>
    <w:p>
      <w:pPr>
        <w:pStyle w:val="ListBullet"/>
        <w:spacing w:before="10" w:after="10"/>
      </w:pPr>
      <w:r>
        <w:rPr>
          <w:rFonts w:ascii="Calibri" w:hAnsi="Calibri"/>
          <w:color w:val="1A1A1A"/>
          <w:sz w:val="19"/>
        </w:rPr>
        <w:t>Built 40+ dashboards supporting 350+ users globally, demonstrating expertise in data visualization and storytelling for diverse stakeholder groups</w:t>
      </w:r>
    </w:p>
    <w:p>
      <w:pPr>
        <w:pStyle w:val="ListBullet"/>
        <w:spacing w:before="10" w:after="10"/>
      </w:pPr>
      <w:r>
        <w:rPr>
          <w:rFonts w:ascii="Calibri" w:hAnsi="Calibri"/>
          <w:color w:val="1A1A1A"/>
          <w:sz w:val="19"/>
        </w:rPr>
        <w:t>Led BI product deployments aligned with governance and release processes, ensuring client satisfaction and repeat business</w:t>
      </w:r>
    </w:p>
    <w:p>
      <w:pPr>
        <w:pStyle w:val="ListBullet"/>
        <w:spacing w:before="10" w:after="10"/>
      </w:pPr>
      <w:r>
        <w:rPr>
          <w:rFonts w:ascii="Calibri" w:hAnsi="Calibri"/>
          <w:color w:val="1A1A1A"/>
          <w:sz w:val="19"/>
        </w:rPr>
        <w:t>Mentored engineers and analysts across technical and career development, building high-performing teams focused on client delivery</w:t>
      </w:r>
    </w:p>
    <w:p>
      <w:pPr>
        <w:pStyle w:val="ListBullet"/>
        <w:spacing w:before="10" w:after="10"/>
      </w:pPr>
      <w:r>
        <w:rPr>
          <w:rFonts w:ascii="Calibri" w:hAnsi="Calibri"/>
          <w:color w:val="1A1A1A"/>
          <w:sz w:val="19"/>
        </w:rPr>
        <w:t>Evaluated and improved systems for performance, scalability, security, and data integrity across multiple client engagements</w:t>
      </w:r>
    </w:p>
    <w:p>
      <w:pPr>
        <w:spacing w:before="220" w:after="60"/>
        <w:pBdr>
          <w:bottom w:val="single" w:sz="4" w:space="3" w:color="2E5090"/>
        </w:pBdr>
      </w:pPr>
      <w:r>
        <w:rPr>
          <w:rFonts w:ascii="Calibri" w:hAnsi="Calibri"/>
          <w:b/>
          <w:color w:val="2E5090"/>
          <w:sz w:val="21"/>
        </w:rPr>
        <w:t>VITALSPRING TECHNOLOGIES</w:t>
      </w:r>
    </w:p>
    <w:p>
      <w:pPr>
        <w:spacing w:before="30" w:after="30"/>
      </w:pPr>
      <w:r>
        <w:rPr>
          <w:rFonts w:ascii="Calibri" w:hAnsi="Calibri"/>
          <w:b w:val="0"/>
          <w:i w:val="0"/>
          <w:color w:val="1A1A1A"/>
          <w:sz w:val="19"/>
        </w:rPr>
        <w:t>BI Senior Manager, Aug 2012 – Jul 2016</w:t>
      </w:r>
    </w:p>
    <w:p>
      <w:pPr>
        <w:pStyle w:val="ListBullet"/>
        <w:spacing w:before="10" w:after="10"/>
      </w:pPr>
      <w:r>
        <w:rPr>
          <w:rFonts w:ascii="Calibri" w:hAnsi="Calibri"/>
          <w:color w:val="1A1A1A"/>
          <w:sz w:val="19"/>
        </w:rPr>
        <w:t>Served as Product Manager for all BI/analytics initiatives, owning strategy for healthcare supply chain analytics platform</w:t>
      </w:r>
    </w:p>
    <w:p>
      <w:pPr>
        <w:pStyle w:val="ListBullet"/>
        <w:spacing w:before="10" w:after="10"/>
      </w:pPr>
      <w:r>
        <w:rPr>
          <w:rFonts w:ascii="Calibri" w:hAnsi="Calibri"/>
          <w:color w:val="1A1A1A"/>
          <w:sz w:val="19"/>
        </w:rPr>
        <w:t>Designed analytics solutions identifying process bottlenecks and operational inefficiencies, delivering $70K+ in cost savings within 6 months</w:t>
      </w:r>
    </w:p>
    <w:p>
      <w:pPr>
        <w:pStyle w:val="ListBullet"/>
        <w:spacing w:before="10" w:after="10"/>
      </w:pPr>
      <w:r>
        <w:rPr>
          <w:rFonts w:ascii="Calibri" w:hAnsi="Calibri"/>
          <w:color w:val="1A1A1A"/>
          <w:sz w:val="19"/>
        </w:rPr>
        <w:t>Led Agile delivery methodology implementation and mentored cross-functional teams on analytics best practices</w:t>
      </w:r>
    </w:p>
    <w:p>
      <w:pPr>
        <w:spacing w:before="30" w:after="30"/>
      </w:pPr>
      <w:r>
        <w:rPr>
          <w:rFonts w:ascii="Calibri" w:hAnsi="Calibri"/>
          <w:b w:val="0"/>
          <w:i w:val="0"/>
          <w:color w:val="1A1A1A"/>
          <w:sz w:val="19"/>
        </w:rPr>
        <w:t>BI Manager, May 2009 – Aug 2012</w:t>
      </w:r>
    </w:p>
    <w:p>
      <w:pPr>
        <w:pStyle w:val="ListBullet"/>
        <w:spacing w:before="10" w:after="10"/>
      </w:pPr>
      <w:r>
        <w:rPr>
          <w:rFonts w:ascii="Calibri" w:hAnsi="Calibri"/>
          <w:color w:val="1A1A1A"/>
          <w:sz w:val="19"/>
        </w:rPr>
        <w:t>Led development of comprehensive reporting and analytics capabilities supporting healthcare supply chain platform</w:t>
      </w:r>
    </w:p>
    <w:p>
      <w:pPr>
        <w:pStyle w:val="ListBullet"/>
        <w:spacing w:before="10" w:after="10"/>
      </w:pPr>
      <w:r>
        <w:rPr>
          <w:rFonts w:ascii="Calibri" w:hAnsi="Calibri"/>
          <w:color w:val="1A1A1A"/>
          <w:sz w:val="19"/>
        </w:rPr>
        <w:t>Designed and implemented data pipelines, data streams, APIs, and reporting systems for complex healthcare data integration</w:t>
      </w:r>
    </w:p>
    <w:p>
      <w:pPr>
        <w:pStyle w:val="ListBullet"/>
        <w:spacing w:before="10" w:after="10"/>
      </w:pPr>
      <w:r>
        <w:rPr>
          <w:rFonts w:ascii="Calibri" w:hAnsi="Calibri"/>
          <w:color w:val="1A1A1A"/>
          <w:sz w:val="19"/>
        </w:rPr>
        <w:t>Collaborated with product and engineering teams to deliver analytics solutions supporting client decision-making</w:t>
      </w:r>
    </w:p>
    <w:p>
      <w:pPr>
        <w:spacing w:before="30" w:after="30"/>
      </w:pPr>
      <w:r>
        <w:rPr>
          <w:rFonts w:ascii="Calibri" w:hAnsi="Calibri"/>
          <w:b w:val="0"/>
          <w:i w:val="0"/>
          <w:color w:val="1A1A1A"/>
          <w:sz w:val="19"/>
        </w:rPr>
        <w:t>Senior BI Engineer, May 2008 – May 2009</w:t>
      </w:r>
    </w:p>
    <w:p>
      <w:pPr>
        <w:pStyle w:val="ListBullet"/>
        <w:spacing w:before="10" w:after="10"/>
      </w:pPr>
      <w:r>
        <w:rPr>
          <w:rFonts w:ascii="Calibri" w:hAnsi="Calibri"/>
          <w:color w:val="1A1A1A"/>
          <w:sz w:val="19"/>
        </w:rPr>
        <w:t>Senior developer for MicroStrategy-based healthcare analytics platform, serving as subject matter expert for engineers and developers</w:t>
      </w:r>
    </w:p>
    <w:p>
      <w:pPr>
        <w:pStyle w:val="ListBullet"/>
        <w:spacing w:before="10" w:after="10"/>
      </w:pPr>
      <w:r>
        <w:rPr>
          <w:rFonts w:ascii="Calibri" w:hAnsi="Calibri"/>
          <w:color w:val="1A1A1A"/>
          <w:sz w:val="19"/>
        </w:rPr>
        <w:t>Built advanced analytics solutions supporting healthcare data analysis and reporting requirements</w:t>
      </w:r>
    </w:p>
    <w:p>
      <w:pPr>
        <w:spacing w:before="220" w:after="60"/>
        <w:pBdr>
          <w:bottom w:val="single" w:sz="4" w:space="3" w:color="2E5090"/>
        </w:pBdr>
      </w:pPr>
      <w:r>
        <w:rPr>
          <w:rFonts w:ascii="Calibri" w:hAnsi="Calibri"/>
          <w:b/>
          <w:color w:val="2E5090"/>
          <w:sz w:val="21"/>
        </w:rPr>
        <w:t>EARLIER EXPERIENCE</w:t>
      </w:r>
    </w:p>
    <w:p>
      <w:pPr>
        <w:spacing w:before="220" w:after="60"/>
        <w:pBdr>
          <w:bottom w:val="single" w:sz="4" w:space="3" w:color="2E5090"/>
        </w:pBdr>
      </w:pPr>
      <w:r>
        <w:rPr>
          <w:rFonts w:ascii="Calibri" w:hAnsi="Calibri"/>
          <w:b/>
          <w:color w:val="2E5090"/>
          <w:sz w:val="21"/>
        </w:rPr>
        <w:t>SENIOR BI CONSULTANT</w:t>
      </w:r>
    </w:p>
    <w:p>
      <w:pPr>
        <w:spacing w:before="30" w:after="30"/>
      </w:pPr>
      <w:r>
        <w:rPr>
          <w:rFonts w:ascii="Calibri" w:hAnsi="Calibri"/>
          <w:b w:val="0"/>
          <w:i w:val="0"/>
          <w:color w:val="1A1A1A"/>
          <w:sz w:val="19"/>
        </w:rPr>
        <w:t>Claraview (Teradata), 2006 – 2008</w:t>
      </w:r>
    </w:p>
    <w:p>
      <w:pPr>
        <w:pStyle w:val="ListBullet"/>
        <w:spacing w:before="10" w:after="10"/>
      </w:pPr>
      <w:r>
        <w:rPr>
          <w:rFonts w:ascii="Calibri" w:hAnsi="Calibri"/>
          <w:color w:val="1A1A1A"/>
          <w:sz w:val="19"/>
        </w:rPr>
        <w:t>Technical architect and lead for 25,000-user reporting platform supporting Lowe's Home Improvement operations</w:t>
      </w:r>
    </w:p>
    <w:p>
      <w:pPr>
        <w:pStyle w:val="ListBullet"/>
        <w:spacing w:before="10" w:after="10"/>
      </w:pPr>
      <w:r>
        <w:rPr>
          <w:rFonts w:ascii="Calibri" w:hAnsi="Calibri"/>
          <w:color w:val="1A1A1A"/>
          <w:sz w:val="19"/>
        </w:rPr>
        <w:t>Defined enterprise KPIs and analytics frameworks for Fortune 100 client, delivering scalable business intelligence solutions</w:t>
      </w:r>
    </w:p>
    <w:p>
      <w:pPr>
        <w:spacing w:before="220" w:after="60"/>
        <w:pBdr>
          <w:bottom w:val="single" w:sz="4" w:space="3" w:color="2E5090"/>
        </w:pBdr>
      </w:pPr>
      <w:r>
        <w:rPr>
          <w:rFonts w:ascii="Calibri" w:hAnsi="Calibri"/>
          <w:b/>
          <w:color w:val="2E5090"/>
          <w:sz w:val="21"/>
        </w:rPr>
        <w:t>BI CONSULTANT</w:t>
      </w:r>
    </w:p>
    <w:p>
      <w:pPr>
        <w:spacing w:before="30" w:after="30"/>
      </w:pPr>
      <w:r>
        <w:rPr>
          <w:rFonts w:ascii="Calibri" w:hAnsi="Calibri"/>
          <w:b w:val="0"/>
          <w:i w:val="0"/>
          <w:color w:val="1A1A1A"/>
          <w:sz w:val="19"/>
        </w:rPr>
        <w:t>Kinetic Networks, 2005 – 2006</w:t>
      </w:r>
    </w:p>
    <w:p>
      <w:pPr>
        <w:pStyle w:val="ListBullet"/>
        <w:spacing w:before="10" w:after="10"/>
      </w:pPr>
      <w:r>
        <w:rPr>
          <w:rFonts w:ascii="Calibri" w:hAnsi="Calibri"/>
          <w:color w:val="1A1A1A"/>
          <w:sz w:val="19"/>
        </w:rPr>
        <w:t>Delivered comprehensive BI solutions for Google, Yahoo, and Wells Fargo, focusing on MicroStrategy-based analytics and dimensional modeling</w:t>
      </w:r>
    </w:p>
    <w:p>
      <w:pPr>
        <w:spacing w:before="220" w:after="60"/>
        <w:pBdr>
          <w:bottom w:val="single" w:sz="4" w:space="3" w:color="2E5090"/>
        </w:pBdr>
      </w:pPr>
      <w:r>
        <w:rPr>
          <w:rFonts w:ascii="Calibri" w:hAnsi="Calibri"/>
          <w:b/>
          <w:color w:val="2E5090"/>
          <w:sz w:val="21"/>
        </w:rPr>
        <w:t>IT SPECIALIST</w:t>
      </w:r>
    </w:p>
    <w:p>
      <w:pPr>
        <w:spacing w:before="220" w:after="60"/>
        <w:pBdr>
          <w:bottom w:val="single" w:sz="4" w:space="3" w:color="2E5090"/>
        </w:pBdr>
      </w:pPr>
      <w:r>
        <w:rPr>
          <w:rFonts w:ascii="Calibri" w:hAnsi="Calibri"/>
          <w:b/>
          <w:color w:val="2E5090"/>
          <w:sz w:val="21"/>
        </w:rPr>
        <w:t>U.S. EPA, 2002 – 2005</w:t>
      </w:r>
    </w:p>
    <w:p>
      <w:pPr>
        <w:pStyle w:val="ListBullet"/>
        <w:spacing w:before="10" w:after="10"/>
      </w:pPr>
      <w:r>
        <w:rPr>
          <w:rFonts w:ascii="Calibri" w:hAnsi="Calibri"/>
          <w:color w:val="1A1A1A"/>
          <w:sz w:val="19"/>
        </w:rPr>
        <w:t>Defined IT strategy for National Center for Environmental Economics, leading team of 6 developers and engineers</w:t>
      </w:r>
    </w:p>
    <w:p>
      <w:pPr>
        <w:pStyle w:val="ListBullet"/>
        <w:spacing w:before="10" w:after="10"/>
      </w:pPr>
      <w:r>
        <w:rPr>
          <w:rFonts w:ascii="Calibri" w:hAnsi="Calibri"/>
          <w:color w:val="1A1A1A"/>
          <w:sz w:val="19"/>
        </w:rPr>
        <w:t>Maintained Public Trust clearance and delivered analytics solutions supporting federal environmental policy initiatives</w:t>
      </w:r>
    </w:p>
    <w:p>
      <w:pPr>
        <w:spacing w:before="220" w:after="60"/>
        <w:pBdr>
          <w:bottom w:val="single" w:sz="4" w:space="3" w:color="2E5090"/>
        </w:pBdr>
      </w:pPr>
      <w:r>
        <w:rPr>
          <w:rFonts w:ascii="Calibri" w:hAnsi="Calibri"/>
          <w:b/>
          <w:color w:val="2E5090"/>
          <w:sz w:val="21"/>
        </w:rPr>
        <w:t>OPERATIONS MANAGER</w:t>
      </w:r>
    </w:p>
    <w:p>
      <w:pPr>
        <w:spacing w:before="30" w:after="30"/>
      </w:pPr>
      <w:r>
        <w:rPr>
          <w:rFonts w:ascii="Calibri" w:hAnsi="Calibri"/>
          <w:b w:val="0"/>
          <w:i w:val="0"/>
          <w:color w:val="1A1A1A"/>
          <w:sz w:val="19"/>
        </w:rPr>
        <w:t>MicroStrategy, 1999 – 2001</w:t>
      </w:r>
    </w:p>
    <w:p>
      <w:pPr>
        <w:pStyle w:val="ListBullet"/>
        <w:spacing w:before="10" w:after="10"/>
      </w:pPr>
      <w:r>
        <w:rPr>
          <w:rFonts w:ascii="Calibri" w:hAnsi="Calibri"/>
          <w:color w:val="1A1A1A"/>
          <w:sz w:val="19"/>
        </w:rPr>
        <w:t>Led team of systems engineers focused on analytics solution design and implementation</w:t>
      </w:r>
    </w:p>
    <w:p>
      <w:pPr>
        <w:pStyle w:val="ListBullet"/>
        <w:spacing w:before="10" w:after="10"/>
      </w:pPr>
      <w:r>
        <w:rPr>
          <w:rFonts w:ascii="Calibri" w:hAnsi="Calibri"/>
          <w:color w:val="1A1A1A"/>
          <w:sz w:val="19"/>
        </w:rPr>
        <w:t>Delivered analytics solutions for enterprise clients while achieving ~$312K annual savings through vendor optimization</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Data Pipelines, Data Warehousing, Advanced Statistics</w:t>
      </w:r>
    </w:p>
    <w:p>
      <w:pPr>
        <w:spacing w:before="20" w:after="20"/>
      </w:pPr>
      <w:r>
        <w:rPr>
          <w:rFonts w:ascii="Calibri" w:hAnsi="Calibri"/>
          <w:b/>
          <w:color w:val="1A1A1A"/>
          <w:sz w:val="19"/>
        </w:rPr>
        <w:t xml:space="preserve">BI Platforms: </w:t>
      </w:r>
      <w:r>
        <w:rPr>
          <w:rFonts w:ascii="Calibri" w:hAnsi="Calibri"/>
          <w:color w:val="1A1A1A"/>
          <w:sz w:val="19"/>
        </w:rPr>
        <w:t>Tableau, Power BI, MicroStrategy</w:t>
      </w:r>
    </w:p>
    <w:p>
      <w:pPr>
        <w:spacing w:before="20" w:after="20"/>
      </w:pPr>
      <w:r>
        <w:rPr>
          <w:rFonts w:ascii="Calibri" w:hAnsi="Calibri"/>
          <w:b/>
          <w:color w:val="1A1A1A"/>
          <w:sz w:val="19"/>
        </w:rPr>
        <w:t xml:space="preserve">Cloud &amp; Infrastructure: </w:t>
      </w:r>
      <w:r>
        <w:rPr>
          <w:rFonts w:ascii="Calibri" w:hAnsi="Calibri"/>
          <w:color w:val="1A1A1A"/>
          <w:sz w:val="19"/>
        </w:rPr>
        <w:t>Azure (data services), Linux (Ubuntu), Docker, Networking, Distributed Systems</w:t>
      </w:r>
    </w:p>
    <w:p>
      <w:pPr>
        <w:spacing w:before="20" w:after="20"/>
      </w:pPr>
      <w:r>
        <w:rPr>
          <w:rFonts w:ascii="Calibri" w:hAnsi="Calibri"/>
          <w:b/>
          <w:color w:val="1A1A1A"/>
          <w:sz w:val="19"/>
        </w:rPr>
        <w:t xml:space="preserve">Emerging Technologies: </w:t>
      </w:r>
      <w:r>
        <w:rPr>
          <w:rFonts w:ascii="Calibri" w:hAnsi="Calibri"/>
          <w:color w:val="1A1A1A"/>
          <w:sz w:val="19"/>
        </w:rPr>
        <w:t>AI/LLM integration, RAG pipelines, embeddings, vector search, automated workflows</w:t>
      </w:r>
    </w:p>
    <w:p>
      <w:pPr>
        <w:spacing w:before="220" w:after="60"/>
        <w:pBdr>
          <w:bottom w:val="single" w:sz="4" w:space="3" w:color="2E5090"/>
        </w:pBdr>
      </w:pPr>
      <w:r>
        <w:rPr>
          <w:rFonts w:ascii="Calibri" w:hAnsi="Calibri"/>
          <w:b/>
          <w:color w:val="2E5090"/>
          <w:sz w:val="21"/>
        </w:rPr>
        <w:t>CERTIFICATIONS</w:t>
      </w:r>
    </w:p>
    <w:p>
      <w:pPr>
        <w:pStyle w:val="ListBullet"/>
        <w:spacing w:before="10" w:after="10"/>
      </w:pPr>
      <w:r>
        <w:rPr>
          <w:rFonts w:ascii="Calibri" w:hAnsi="Calibri"/>
          <w:color w:val="1A1A1A"/>
          <w:sz w:val="19"/>
        </w:rPr>
        <w:t>CISSP (Certified Information Systems Security Professional)</w:t>
      </w:r>
    </w:p>
    <w:p>
      <w:pPr>
        <w:pStyle w:val="ListBullet"/>
        <w:spacing w:before="10" w:after="10"/>
      </w:pPr>
      <w:r>
        <w:rPr>
          <w:rFonts w:ascii="Calibri" w:hAnsi="Calibri"/>
          <w:color w:val="1A1A1A"/>
          <w:sz w:val="19"/>
        </w:rPr>
        <w:t>Certified Scrum Master (Scrum Alliance)</w:t>
      </w:r>
    </w:p>
    <w:p>
      <w:pPr>
        <w:pStyle w:val="ListBullet"/>
        <w:spacing w:before="10" w:after="10"/>
      </w:pPr>
      <w:r>
        <w:rPr>
          <w:rFonts w:ascii="Calibri" w:hAnsi="Calibri"/>
          <w:color w:val="1A1A1A"/>
          <w:sz w:val="19"/>
        </w:rPr>
        <w:t>Tableau Certified Professional</w:t>
      </w:r>
    </w:p>
    <w:p>
      <w:pPr>
        <w:pStyle w:val="ListBullet"/>
        <w:spacing w:before="10" w:after="10"/>
      </w:pPr>
      <w:r>
        <w:rPr>
          <w:rFonts w:ascii="Calibri" w:hAnsi="Calibri"/>
          <w:color w:val="1A1A1A"/>
          <w:sz w:val="19"/>
        </w:rPr>
        <w:t>MicroStrategy Certified Developer</w:t>
      </w:r>
    </w:p>
    <w:p>
      <w:pPr>
        <w:pStyle w:val="ListBullet"/>
        <w:spacing w:before="10" w:after="10"/>
      </w:pPr>
      <w:r>
        <w:rPr>
          <w:rFonts w:ascii="Calibri" w:hAnsi="Calibri"/>
          <w:color w:val="1A1A1A"/>
          <w:sz w:val="19"/>
        </w:rPr>
        <w:t>Network Security Certified Professional (NSCP)</w:t>
      </w:r>
    </w:p>
    <w:p>
      <w:pPr>
        <w:spacing w:before="220" w:after="60"/>
        <w:pBdr>
          <w:bottom w:val="single" w:sz="4" w:space="3" w:color="2E5090"/>
        </w:pBdr>
      </w:pPr>
      <w:r>
        <w:rPr>
          <w:rFonts w:ascii="Calibri" w:hAnsi="Calibri"/>
          <w:b/>
          <w:color w:val="2E5090"/>
          <w:sz w:val="21"/>
        </w:rPr>
        <w:t>EDUCATION</w:t>
      </w:r>
    </w:p>
    <w:p>
      <w:pPr>
        <w:spacing w:before="30" w:after="30"/>
      </w:pPr>
      <w:r>
        <w:rPr>
          <w:rFonts w:ascii="Calibri" w:hAnsi="Calibri"/>
          <w:b w:val="0"/>
          <w:i w:val="0"/>
          <w:color w:val="1A1A1A"/>
          <w:sz w:val="19"/>
        </w:rPr>
        <w:t>B.A., Washington University in St. Louis (1995)</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