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bCs/>
          <w:color w:val="1A1A1A"/>
          <w:sz w:val="30"/>
          <w:spacing w:val="50"/>
        </w:rPr>
        <w:t>SALIL MANIKTAHLA</w:t>
      </w:r>
    </w:p>
    <w:p>
      <w:pPr>
        <w:spacing w:before="30" w:after="0"/>
        <w:jc w:val="center"/>
      </w:pPr>
      <w:r>
        <w:rPr>
          <w:rFonts w:ascii="Calibri" w:hAnsi="Calibri"/>
          <w:color w:val="444444"/>
          <w:sz w:val="17"/>
        </w:rPr>
        <w:t>Springfield, VA  ·  571-215-8218  ·  salil.maniktahla@gmail.com  ·  linkedin.com/in/salilmaniktahla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SUMMARY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data and enterprise applications leader with 25+ years of experience driving large-scale ERP transformations, enterprise application strategies, and system integrations across complex, multi-region environments. Currently leading enterprise data architecture and reporting for the Department of Veterans Affairs' Financial Management Business Transformation (FMBT) program—a multi-billion-dollar ERP modernization initiative spanning legacy systems integration, financial consolidation, and executive reporting.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Proven track record of defining and executing enterprise applications strategies, leading cross-functional teams through complex transformations, and delivering measurable business outcomes. Deep expertise in ERP platforms (iFAMS, Workday, legacy financial systems), enterprise integrations, and data platforms, with strong understanding of end-to-end business processes across finance, supply chain, and operations.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CORE CAPABILITIES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Enterprise Applications &amp; ERP Strategy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Large-scale ERP implementations and modernization initiatives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Enterprise applications consolidation, roadmap development, and lifecycle management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ERP platform expertise (iFAMS/Momentum, Workday, legacy financial systems)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System integrations, data migrations, and platform optimization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Business Process &amp; Financial 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Deep understanding of finance, supply chain, and operational processes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Financial reconciliation, audit readiness, and regulatory compliance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Budget execution, commitments/obligations/expenditures tracking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Process standardization and business transformation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Enterprise Architecture &amp; Integration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Data pipelines, ETL/ELT, master data management, system integration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API development, enterprise data architecture, and data warehousing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Cloud platforms and modern data platforms (Azure data services)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Leadership &amp; Transformation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Cross-functional technical leadership across Finance, HR, IT, and Operations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Change management, stakeholder engagement, and adoption strategies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Team development, mentoring, and performance management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Executive reporting and trusted advisor relationships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PROFESSIONAL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Data &amp; Analytics Architect (Contractor)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U.S. Department of Veterans Affairs – FMBT</w:t>
        <w:tab/>
        <w:t>Sep 2021 – Present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Lead enterprise data architecture and reporting workstreams supporting rollout of VA's multi-billion-dollar ERP transformation (iFAMS/Momentum), serving 350,000+ employees across 1,200+ facilities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Define and execute end-to-end data strategy for enterprise applications ecosystem, including roadmap development, implementation oversight, and lifecycle management across legacy and modernized 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Drive global enterprise application implementations ensuring on-time delivery, budget discipline, and stakeholder engagement across finance, acquisition, and operations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Oversee stability, performance, and operational support of enterprise data platforms, including system upgrades, integrations, vendor management, and incident resolution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enterprise reporting systems and executive dashboards supporting CFO-level financial operations and decision-making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Established data validation, reconciliation processes, and governance frameworks improving audit readiness and regulatory compliance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Provide architectural leadership ensuring scalable, integrated solutions aligned with business priorities and long-term growth objectives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Business Intelligence Analyst – Finance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Howard University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Apr 2020 – Jul 2024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Served as key transformation leader during multi-million-dollar Workday ERP implementation, providing strategic and operational leadership across Finance, HR, and IT during period of executive disruption (CIO departure, CFO loss)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enterprise applications consolidation and modernization strategy, validating roadmaps and supporting product selection for ERP and adjacent platforms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Defined and executed enterprise data governance initiative, establishing policies, data quality standards, and validation processes across financial and operational 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and implemented enterprise BI data architecture and data warehouse supporting scalable growth and operational efficiency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Served as Workday Analytics Lead in direct collaboration with Deputy CFO, translating between business and technical stakeholders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high-performing analytics capabilities and KPI frameworks supporting executive decision-making and measurable business outcomes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Drove process improvement and automation through improved analytics, reporting, and governance discipline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BI Partner / Strategist (Independent Consultant)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Multiple Clients</w:t>
        <w:tab/>
        <w:t>Jul 2016 – Mar 2020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enterprise applications implementations and enhancements across multiple industries, ensuring quality outcomes and strong stakeholder engagement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Delivered enterprise application architecture and integration strategies enabling reliable end-to-end processes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Provided strategic leadership for analytics and data platforms, ensuring fit-for-purpose capability and scalable global support models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and mentored high-performing teams across technical and business functions, supporting workforce planning and leadership development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Established governance frameworks and SDLC disciplines while fostering effective collaboration between IT and business teams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Co-Founder / CEO &amp; Technical Director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Urban Evolution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Apr 2010 – Apr 2020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Served as CEO, CTO, and CIO for multi-location franchise operation, owning enterprise applications strategy, business operations, and technology systems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enterprise-wide technology implementations supporting scalable business growth across multiple regions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integrated systems combining financial management, operational analytics, and customer management platforms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Demonstrated ability to build, develop, and sustain high-performing teams through effective leadership and organizational development</w:t>
      </w:r>
    </w:p>
    <w:p>
      <w:pPr>
        <w:spacing w:before="160" w:after="0"/>
      </w:pPr>
      <w:r>
        <w:rPr>
          <w:rFonts w:ascii="Calibri" w:hAnsi="Calibri"/>
          <w:b/>
          <w:color w:val="1A1A1A"/>
          <w:sz w:val="21"/>
        </w:rPr>
        <w:t>VitalSpring Technologies</w:t>
      </w:r>
    </w:p>
    <w:p>
      <w:pPr>
        <w:spacing w:before="10" w:after="40"/>
        <w:tabs>
          <w:tab w:val="right" w:pos="10440"/>
        </w:tabs>
      </w:pPr>
      <w:r>
        <w:rPr>
          <w:rFonts w:ascii="Calibri" w:hAnsi="Calibri"/>
          <w:i/>
          <w:color w:val="444444"/>
          <w:sz w:val="19"/>
        </w:rPr>
        <w:t>BI Senior Manager</w:t>
      </w:r>
      <w:r>
        <w:rPr>
          <w:rFonts w:ascii="Calibri" w:hAnsi="Calibri"/>
        </w:rPr>
        <w:tab/>
      </w:r>
      <w:r>
        <w:rPr>
          <w:rFonts w:ascii="Calibri" w:hAnsi="Calibri"/>
          <w:color w:val="444444"/>
          <w:sz w:val="19"/>
        </w:rPr>
        <w:t>May 2008 – Jul 2016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Product Manager for enterprise BI/analytics initiatives across healthcare supply chain organization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large-scale enterprise applications transformations including process standardization and change management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enterprise dashboards and analytics platforms identifying process bottlenecks, delivering $70K+ savings in &lt;6 months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Provided strategic and operational leadership ensuring measurable business value and strong adoption across global teams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EARLIER EXPERIENCE</w:t>
      </w:r>
    </w:p>
    <w:p>
      <w:pPr>
        <w:spacing w:before="30" w:after="30"/>
      </w:pPr>
      <w:r>
        <w:rPr>
          <w:rFonts w:ascii="Calibri" w:hAnsi="Calibri"/>
          <w:b/>
          <w:i w:val="0"/>
          <w:color w:val="1A1A1A"/>
          <w:sz w:val="19"/>
        </w:rPr>
        <w:t>Senior BI Consultant – Claraview (Teradata), 2006–2008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Technical architect for 25,000-user enterprise reporting platform (Lowe's); defined enterprise KPIs and analytics frameworks for Fortune 100 client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BI Consultant – Kinetic Networks, 2005–2006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Delivered enterprise analytics solutions for Google, Yahoo, Wells Fargo using major BI platforms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IT Specialist – U.S. Environmental Protection Agency, 2002–2005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Defined enterprise IT strategy for National Center for Environmental Economics; led team of 6 developers and engineers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Operations Manager – MicroStrategy, 1999–2001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Led engineering team delivering integrated enterprise analytics systems; saved ~$312K/year through vendor optimization and operational excellence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SELECTED SYSTEMS &amp; INNOVATION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enterprise-grade on-premises LLM/RAG platform for secure knowledge retrieval using local models with role-based access and audit logging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Built containerized enterprise environments for data and application services across distributed infrastructure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Designed integrated enterprise systems combining data pipelines, event-driven automation, and comprehensive monitoring</w:t>
      </w:r>
    </w:p>
    <w:p>
      <w:pPr>
        <w:pStyle w:val="ListBullet"/>
        <w:spacing w:before="10" w:after="10"/>
      </w:pPr>
      <w:r>
        <w:rPr>
          <w:rFonts w:ascii="Calibri" w:hAnsi="Calibri"/>
          <w:color w:val="1A1A1A"/>
          <w:sz w:val="19"/>
        </w:rPr>
        <w:t>Operate advanced enterprise lab environment (10GbE backbone, 100TB+ storage, Docker-based services, enterprise-grade routing)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Enterprise Applications: </w:t>
      </w:r>
      <w:r>
        <w:rPr>
          <w:rFonts w:ascii="Calibri" w:hAnsi="Calibri"/>
          <w:color w:val="1A1A1A"/>
          <w:sz w:val="19"/>
        </w:rPr>
        <w:t>ERP systems (iFAMS/Momentum, Workday), Financial Systems, Data Platforms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Data &amp; Analytics: </w:t>
      </w:r>
      <w:r>
        <w:rPr>
          <w:rFonts w:ascii="Calibri" w:hAnsi="Calibri"/>
          <w:color w:val="1A1A1A"/>
          <w:sz w:val="19"/>
        </w:rPr>
        <w:t>SQL, Python, ETL/ELT, Data Modeling, Enterprise Data Pipelines, Master Data Management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BI Platforms: </w:t>
      </w:r>
      <w:r>
        <w:rPr>
          <w:rFonts w:ascii="Calibri" w:hAnsi="Calibri"/>
          <w:color w:val="1A1A1A"/>
          <w:sz w:val="19"/>
        </w:rPr>
        <w:t>Tableau, Power BI, MicroStrategy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Cloud &amp; Integration: </w:t>
      </w:r>
      <w:r>
        <w:rPr>
          <w:rFonts w:ascii="Calibri" w:hAnsi="Calibri"/>
          <w:color w:val="1A1A1A"/>
          <w:sz w:val="19"/>
        </w:rPr>
        <w:t>Azure (data services), API development, Enterprise Architecture, System Integrations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Infrastructure: </w:t>
      </w:r>
      <w:r>
        <w:rPr>
          <w:rFonts w:ascii="Calibri" w:hAnsi="Calibri"/>
          <w:color w:val="1A1A1A"/>
          <w:sz w:val="19"/>
        </w:rPr>
        <w:t>Linux (Ubuntu), Docker, Networking, Distributed Systems, Enterprise Operations</w:t>
      </w:r>
    </w:p>
    <w:p>
      <w:pPr>
        <w:spacing w:before="20" w:after="20"/>
      </w:pPr>
      <w:r>
        <w:rPr>
          <w:rFonts w:ascii="Calibri" w:hAnsi="Calibri"/>
          <w:b/>
          <w:color w:val="1A1A1A"/>
          <w:sz w:val="19"/>
        </w:rPr>
        <w:t xml:space="preserve">AI/LLM: </w:t>
      </w:r>
      <w:r>
        <w:rPr>
          <w:rFonts w:ascii="Calibri" w:hAnsi="Calibri"/>
          <w:color w:val="1A1A1A"/>
          <w:sz w:val="19"/>
        </w:rPr>
        <w:t>RAG pipelines, embeddings, vector search, local model deployment</w:t>
      </w:r>
    </w:p>
    <w:p>
      <w:pPr>
        <w:spacing w:before="220" w:after="60"/>
        <w:pBdr>
          <w:bottom w:val="single" w:sz="4" w:space="3" w:color="2E5090"/>
        </w:pBdr>
      </w:pPr>
      <w:r>
        <w:rPr>
          <w:rFonts w:ascii="Calibri" w:hAnsi="Calibri"/>
          <w:b/>
          <w:color w:val="2E5090"/>
          <w:sz w:val="21"/>
        </w:rPr>
        <w:t>CERTIFICATIONS &amp; EDUCATION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B.A., Washington University in St. Louis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1A1A1A"/>
          <w:sz w:val="19"/>
        </w:rPr>
        <w:t>CISSP  ·  Certified Scrum Master  ·  Tableau Certified Professional  ·  MicroStrategy Certified Developer</w:t>
      </w:r>
    </w:p>
    <w:sectPr w:rsidR="00FC693F" w:rsidRPr="0006063C" w:rsidSect="00034616">
      <w:pgSz w:w="12240" w:h="15840"/>
      <w:pgMar w:top="619" w:right="720" w:bottom="61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