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val="0"/>
          <w:i w:val="0"/>
          <w:color w:val="1A1A1A"/>
          <w:sz w:val="19"/>
        </w:rPr>
        <w:t>Strategic IT leader with 25+ years of experience architecting and implementing enterprise-wide technology and data infrastructure across complex institutional environments. Currently leading data architecture for the Department of Veterans Affairs' enterprise ERP modernization while bringing proven expertise in establishing IT operating models, governance frameworks, and organizational design. Track record of serving as trusted advisor to senior leadership, building IT organizations from the ground up, and leading large-scale, complex projects requiring multi-disciplinary coordination. Demonstrated success partnering with finance, academic, healthcare, and federal stakeholders to deliver innovative technology solutions that advance institutional missions.</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Enterprise IT Strategy &amp; Architecture</w:t>
      </w:r>
    </w:p>
    <w:p>
      <w:pPr>
        <w:pStyle w:val="ListBullet"/>
        <w:spacing w:before="10" w:after="10"/>
      </w:pPr>
      <w:r>
        <w:rPr>
          <w:rFonts w:ascii="Calibri" w:hAnsi="Calibri"/>
          <w:color w:val="1A1A1A"/>
          <w:sz w:val="19"/>
        </w:rPr>
        <w:t>IT operating model design, organizational development, and governance frameworks</w:t>
      </w:r>
    </w:p>
    <w:p>
      <w:pPr>
        <w:pStyle w:val="ListBullet"/>
        <w:spacing w:before="10" w:after="10"/>
      </w:pPr>
      <w:r>
        <w:rPr>
          <w:rFonts w:ascii="Calibri" w:hAnsi="Calibri"/>
          <w:color w:val="1A1A1A"/>
          <w:sz w:val="19"/>
        </w:rPr>
        <w:t>Enterprise architecture, technology infrastructure planning, and lifecycle management</w:t>
      </w:r>
    </w:p>
    <w:p>
      <w:pPr>
        <w:pStyle w:val="ListBullet"/>
        <w:spacing w:before="10" w:after="10"/>
      </w:pPr>
      <w:r>
        <w:rPr>
          <w:rFonts w:ascii="Calibri" w:hAnsi="Calibri"/>
          <w:color w:val="1A1A1A"/>
          <w:sz w:val="19"/>
        </w:rPr>
        <w:t>Large-scale project leadership requiring multi-disciplinary coordination and vendor collaboration</w:t>
      </w:r>
    </w:p>
    <w:p>
      <w:pPr>
        <w:spacing w:before="30" w:after="30"/>
      </w:pPr>
      <w:r>
        <w:rPr>
          <w:rFonts w:ascii="Calibri" w:hAnsi="Calibri"/>
          <w:b w:val="0"/>
          <w:i w:val="0"/>
          <w:color w:val="1A1A1A"/>
          <w:sz w:val="19"/>
        </w:rPr>
        <w:t>Information Security &amp; Compliance</w:t>
      </w:r>
    </w:p>
    <w:p>
      <w:pPr>
        <w:pStyle w:val="ListBullet"/>
        <w:spacing w:before="10" w:after="10"/>
      </w:pPr>
      <w:r>
        <w:rPr>
          <w:rFonts w:ascii="Calibri" w:hAnsi="Calibri"/>
          <w:color w:val="1A1A1A"/>
          <w:sz w:val="19"/>
        </w:rPr>
        <w:t>Information security strategy development, risk management, and incident response</w:t>
      </w:r>
    </w:p>
    <w:p>
      <w:pPr>
        <w:pStyle w:val="ListBullet"/>
        <w:spacing w:before="10" w:after="10"/>
      </w:pPr>
      <w:r>
        <w:rPr>
          <w:rFonts w:ascii="Calibri" w:hAnsi="Calibri"/>
          <w:color w:val="1A1A1A"/>
          <w:sz w:val="19"/>
        </w:rPr>
        <w:t>Regulatory compliance frameworks and enterprise policy development</w:t>
      </w:r>
    </w:p>
    <w:p>
      <w:pPr>
        <w:pStyle w:val="ListBullet"/>
        <w:spacing w:before="10" w:after="10"/>
      </w:pPr>
      <w:r>
        <w:rPr>
          <w:rFonts w:ascii="Calibri" w:hAnsi="Calibri"/>
          <w:color w:val="1A1A1A"/>
          <w:sz w:val="19"/>
        </w:rPr>
        <w:t>Security architecture for sensitive data environments (financial, healthcare adjacency)</w:t>
      </w:r>
    </w:p>
    <w:p>
      <w:pPr>
        <w:spacing w:before="30" w:after="30"/>
      </w:pPr>
      <w:r>
        <w:rPr>
          <w:rFonts w:ascii="Calibri" w:hAnsi="Calibri"/>
          <w:b w:val="0"/>
          <w:i w:val="0"/>
          <w:color w:val="1A1A1A"/>
          <w:sz w:val="19"/>
        </w:rPr>
        <w:t>Educational &amp; Administrative Technologies</w:t>
      </w:r>
    </w:p>
    <w:p>
      <w:pPr>
        <w:pStyle w:val="ListBullet"/>
        <w:spacing w:before="10" w:after="10"/>
      </w:pPr>
      <w:r>
        <w:rPr>
          <w:rFonts w:ascii="Calibri" w:hAnsi="Calibri"/>
          <w:color w:val="1A1A1A"/>
          <w:sz w:val="19"/>
        </w:rPr>
        <w:t>Enterprise data platforms, reporting systems, and analytics infrastructure</w:t>
      </w:r>
    </w:p>
    <w:p>
      <w:pPr>
        <w:pStyle w:val="ListBullet"/>
        <w:spacing w:before="10" w:after="10"/>
      </w:pPr>
      <w:r>
        <w:rPr>
          <w:rFonts w:ascii="Calibri" w:hAnsi="Calibri"/>
          <w:color w:val="1A1A1A"/>
          <w:sz w:val="19"/>
        </w:rPr>
        <w:t>ERP implementation and integration (Workday, iFAMS, legacy system modernization)</w:t>
      </w:r>
    </w:p>
    <w:p>
      <w:pPr>
        <w:pStyle w:val="ListBullet"/>
        <w:spacing w:before="10" w:after="10"/>
      </w:pPr>
      <w:r>
        <w:rPr>
          <w:rFonts w:ascii="Calibri" w:hAnsi="Calibri"/>
          <w:color w:val="1A1A1A"/>
          <w:sz w:val="19"/>
        </w:rPr>
        <w:t>Technology solutions supporting institutional operations and decision-making</w:t>
      </w:r>
    </w:p>
    <w:p>
      <w:pPr>
        <w:spacing w:before="30" w:after="30"/>
      </w:pPr>
      <w:r>
        <w:rPr>
          <w:rFonts w:ascii="Calibri" w:hAnsi="Calibri"/>
          <w:b w:val="0"/>
          <w:i w:val="0"/>
          <w:color w:val="1A1A1A"/>
          <w:sz w:val="19"/>
        </w:rPr>
        <w:t>Leadership &amp; Governance</w:t>
      </w:r>
    </w:p>
    <w:p>
      <w:pPr>
        <w:pStyle w:val="ListBullet"/>
        <w:spacing w:before="10" w:after="10"/>
      </w:pPr>
      <w:r>
        <w:rPr>
          <w:rFonts w:ascii="Calibri" w:hAnsi="Calibri"/>
          <w:color w:val="1A1A1A"/>
          <w:sz w:val="19"/>
        </w:rPr>
        <w:t>Senior management team participation and strategic planning leadership</w:t>
      </w:r>
    </w:p>
    <w:p>
      <w:pPr>
        <w:pStyle w:val="ListBullet"/>
        <w:spacing w:before="10" w:after="10"/>
      </w:pPr>
      <w:r>
        <w:rPr>
          <w:rFonts w:ascii="Calibri" w:hAnsi="Calibri"/>
          <w:color w:val="1A1A1A"/>
          <w:sz w:val="19"/>
        </w:rPr>
        <w:t>Cross-functional stakeholder management and external constituency representation</w:t>
      </w:r>
    </w:p>
    <w:p>
      <w:pPr>
        <w:pStyle w:val="ListBullet"/>
        <w:spacing w:before="10" w:after="10"/>
      </w:pPr>
      <w:r>
        <w:rPr>
          <w:rFonts w:ascii="Calibri" w:hAnsi="Calibri"/>
          <w:color w:val="1A1A1A"/>
          <w:sz w:val="19"/>
        </w:rPr>
        <w:t>IT budget management, resource allocation, and multi-year forecasting</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enterprise architecture and technology strategy for large-scale ERP modernization initiative serving one of the nation's largest healthcare and administrative organizations</w:t>
      </w:r>
    </w:p>
    <w:p>
      <w:pPr>
        <w:pStyle w:val="ListBullet"/>
        <w:spacing w:before="10" w:after="10"/>
      </w:pPr>
      <w:r>
        <w:rPr>
          <w:rFonts w:ascii="Calibri" w:hAnsi="Calibri"/>
          <w:color w:val="1A1A1A"/>
          <w:sz w:val="19"/>
        </w:rPr>
        <w:t>Architect and implement data infrastructure integrating legacy financial systems with modern ERP platforms, establishing governance frameworks and best practices across the enterprise</w:t>
      </w:r>
    </w:p>
    <w:p>
      <w:pPr>
        <w:pStyle w:val="ListBullet"/>
        <w:spacing w:before="10" w:after="10"/>
      </w:pPr>
      <w:r>
        <w:rPr>
          <w:rFonts w:ascii="Calibri" w:hAnsi="Calibri"/>
          <w:color w:val="1A1A1A"/>
          <w:sz w:val="19"/>
        </w:rPr>
        <w:t>Serve as trusted technology advisor to senior leadership, providing strategic counsel on technology direction and business process optimization</w:t>
      </w:r>
    </w:p>
    <w:p>
      <w:pPr>
        <w:pStyle w:val="ListBullet"/>
        <w:spacing w:before="10" w:after="10"/>
      </w:pPr>
      <w:r>
        <w:rPr>
          <w:rFonts w:ascii="Calibri" w:hAnsi="Calibri"/>
          <w:color w:val="1A1A1A"/>
          <w:sz w:val="19"/>
        </w:rPr>
        <w:t>Lead complex, multi-disciplinary projects requiring coordination across finance, acquisition, IT, and external vendor teams</w:t>
      </w:r>
    </w:p>
    <w:p>
      <w:pPr>
        <w:pStyle w:val="ListBullet"/>
        <w:spacing w:before="10" w:after="10"/>
      </w:pPr>
      <w:r>
        <w:rPr>
          <w:rFonts w:ascii="Calibri" w:hAnsi="Calibri"/>
          <w:color w:val="1A1A1A"/>
          <w:sz w:val="19"/>
        </w:rPr>
        <w:t>Establish information management frameworks including data validation, reconciliation processes, and audit-ready architectures</w:t>
      </w:r>
    </w:p>
    <w:p>
      <w:pPr>
        <w:pStyle w:val="ListBullet"/>
        <w:spacing w:before="10" w:after="10"/>
      </w:pPr>
      <w:r>
        <w:rPr>
          <w:rFonts w:ascii="Calibri" w:hAnsi="Calibri"/>
          <w:color w:val="1A1A1A"/>
          <w:sz w:val="19"/>
        </w:rPr>
        <w:t>Design and deploy innovative reporting and analytics solutions supporting executive decision-making and institutional operations</w:t>
      </w:r>
    </w:p>
    <w:p>
      <w:pPr>
        <w:pStyle w:val="ListBullet"/>
        <w:spacing w:before="10" w:after="10"/>
      </w:pPr>
      <w:r>
        <w:rPr>
          <w:rFonts w:ascii="Calibri" w:hAnsi="Calibri"/>
          <w:color w:val="1A1A1A"/>
          <w:sz w:val="19"/>
        </w:rPr>
        <w:t>Coordinate with federal stakeholders and external constituencies on technology policies and regulatory compliance</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Played key technology leadership role in multi-million-dollar Workday ERP implementation as one of three cross-functional drivers during period of executive disruption, helping stabilize delivery and drive program to successful deployment</w:t>
      </w:r>
    </w:p>
    <w:p>
      <w:pPr>
        <w:pStyle w:val="ListBullet"/>
        <w:spacing w:before="10" w:after="10"/>
      </w:pPr>
      <w:r>
        <w:rPr>
          <w:rFonts w:ascii="Calibri" w:hAnsi="Calibri"/>
          <w:color w:val="1A1A1A"/>
          <w:sz w:val="19"/>
        </w:rPr>
        <w:t>Led enterprise Data Governance initiative, architecting policies, implementation strategy, and organizational frameworks that improved data quality and institutional oversight</w:t>
      </w:r>
    </w:p>
    <w:p>
      <w:pPr>
        <w:pStyle w:val="ListBullet"/>
        <w:spacing w:before="10" w:after="10"/>
      </w:pPr>
      <w:r>
        <w:rPr>
          <w:rFonts w:ascii="Calibri" w:hAnsi="Calibri"/>
          <w:color w:val="1A1A1A"/>
          <w:sz w:val="19"/>
        </w:rPr>
        <w:t>Served as subject-matter representative for analytics and reporting, collaborating directly with Deputy CFO and senior leadership team</w:t>
      </w:r>
    </w:p>
    <w:p>
      <w:pPr>
        <w:pStyle w:val="ListBullet"/>
        <w:spacing w:before="10" w:after="10"/>
      </w:pPr>
      <w:r>
        <w:rPr>
          <w:rFonts w:ascii="Calibri" w:hAnsi="Calibri"/>
          <w:color w:val="1A1A1A"/>
          <w:sz w:val="19"/>
        </w:rPr>
        <w:t>Designed and implemented enterprise BI data architecture and data warehouse supporting institutional strategic and operational planning</w:t>
      </w:r>
    </w:p>
    <w:p>
      <w:pPr>
        <w:pStyle w:val="ListBullet"/>
        <w:spacing w:before="10" w:after="10"/>
      </w:pPr>
      <w:r>
        <w:rPr>
          <w:rFonts w:ascii="Calibri" w:hAnsi="Calibri"/>
          <w:color w:val="1A1A1A"/>
          <w:sz w:val="19"/>
        </w:rPr>
        <w:t>Established KPI frameworks, reporting structures, and dashboard systems enhancing administrative efficiency and decision-making capabilities</w:t>
      </w:r>
    </w:p>
    <w:p>
      <w:pPr>
        <w:pStyle w:val="ListBullet"/>
        <w:spacing w:before="10" w:after="10"/>
      </w:pPr>
      <w:r>
        <w:rPr>
          <w:rFonts w:ascii="Calibri" w:hAnsi="Calibri"/>
          <w:color w:val="1A1A1A"/>
          <w:sz w:val="19"/>
        </w:rPr>
        <w:t>Developed comprehensive data management policies and validation processes aligned with institutional governance requirements</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Led technology strategy and implementation across diverse institutional environments, delivering enterprise data platforms and governance solutions</w:t>
      </w:r>
    </w:p>
    <w:p>
      <w:pPr>
        <w:pStyle w:val="ListBullet"/>
        <w:spacing w:before="10" w:after="10"/>
      </w:pPr>
      <w:r>
        <w:rPr>
          <w:rFonts w:ascii="Calibri" w:hAnsi="Calibri"/>
          <w:color w:val="1A1A1A"/>
          <w:sz w:val="19"/>
        </w:rPr>
        <w:t>Architected BI product deployments aligned with organizational governance and change management processes</w:t>
      </w:r>
    </w:p>
    <w:p>
      <w:pPr>
        <w:pStyle w:val="ListBullet"/>
        <w:spacing w:before="10" w:after="10"/>
      </w:pPr>
      <w:r>
        <w:rPr>
          <w:rFonts w:ascii="Calibri" w:hAnsi="Calibri"/>
          <w:color w:val="1A1A1A"/>
          <w:sz w:val="19"/>
        </w:rPr>
        <w:t>Provided technology leadership and mentoring across engineering teams, supporting hiring, onboarding, and professional development initiatives</w:t>
      </w:r>
    </w:p>
    <w:p>
      <w:pPr>
        <w:pStyle w:val="ListBullet"/>
        <w:spacing w:before="10" w:after="10"/>
      </w:pPr>
      <w:r>
        <w:rPr>
          <w:rFonts w:ascii="Calibri" w:hAnsi="Calibri"/>
          <w:color w:val="1A1A1A"/>
          <w:sz w:val="19"/>
        </w:rPr>
        <w:t>Built comprehensive analytics infrastructure supporting 350+ users globally with 40+ integrated dashboard solutions</w:t>
      </w:r>
    </w:p>
    <w:p>
      <w:pPr>
        <w:pStyle w:val="ListBullet"/>
        <w:spacing w:before="10" w:after="10"/>
      </w:pPr>
      <w:r>
        <w:rPr>
          <w:rFonts w:ascii="Calibri" w:hAnsi="Calibri"/>
          <w:color w:val="1A1A1A"/>
          <w:sz w:val="19"/>
        </w:rPr>
        <w:t>Evaluated and optimized technology systems for performance, scalability, security, and long-term maintainability</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2009</w:t>
      </w:r>
    </w:p>
    <w:p>
      <w:pPr>
        <w:pStyle w:val="ListBullet"/>
        <w:spacing w:before="10" w:after="10"/>
      </w:pPr>
      <w:r>
        <w:rPr>
          <w:rFonts w:ascii="Calibri" w:hAnsi="Calibri"/>
          <w:color w:val="1A1A1A"/>
          <w:sz w:val="19"/>
        </w:rPr>
        <w:t>Served as Product Manager for enterprise BI/analytics initiatives, establishing technology strategy and organizational frameworks</w:t>
      </w:r>
    </w:p>
    <w:p>
      <w:pPr>
        <w:pStyle w:val="ListBullet"/>
        <w:spacing w:before="10" w:after="10"/>
      </w:pPr>
      <w:r>
        <w:rPr>
          <w:rFonts w:ascii="Calibri" w:hAnsi="Calibri"/>
          <w:color w:val="1A1A1A"/>
          <w:sz w:val="19"/>
        </w:rPr>
        <w:t>Led Agile delivery methodologies across technology teams, mentoring staff and coordinating multi-disciplinary project execution</w:t>
      </w:r>
    </w:p>
    <w:p>
      <w:pPr>
        <w:pStyle w:val="ListBullet"/>
        <w:spacing w:before="10" w:after="10"/>
      </w:pPr>
      <w:r>
        <w:rPr>
          <w:rFonts w:ascii="Calibri" w:hAnsi="Calibri"/>
          <w:color w:val="1A1A1A"/>
          <w:sz w:val="19"/>
        </w:rPr>
        <w:t>Designed innovative technology solutions identifying operational bottlenecks and process improvements, achieving $70K+ cost savings in under 6 months</w:t>
      </w:r>
    </w:p>
    <w:p>
      <w:pPr>
        <w:pStyle w:val="ListBullet"/>
        <w:spacing w:before="10" w:after="10"/>
      </w:pPr>
      <w:r>
        <w:rPr>
          <w:rFonts w:ascii="Calibri" w:hAnsi="Calibri"/>
          <w:color w:val="1A1A1A"/>
          <w:sz w:val="19"/>
        </w:rPr>
        <w:t>Architected healthcare analytics platforms supporting complex regulatory and operational requirements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and strategic leader for 25,000-user enterprise reporting platform serving Fortune 100 client (Lowe's)</w:t>
      </w:r>
    </w:p>
    <w:p>
      <w:pPr>
        <w:pStyle w:val="ListBullet"/>
        <w:spacing w:before="10" w:after="10"/>
      </w:pPr>
      <w:r>
        <w:rPr>
          <w:rFonts w:ascii="Calibri" w:hAnsi="Calibri"/>
          <w:color w:val="1A1A1A"/>
          <w:sz w:val="19"/>
        </w:rPr>
        <w:t>Defined enterprise KPIs, analytics frameworks, and governance standards for large-scale institutional technology deployment</w:t>
      </w:r>
    </w:p>
    <w:p>
      <w:pPr>
        <w:spacing w:before="30" w:after="30"/>
      </w:pPr>
      <w:r>
        <w:rPr>
          <w:rFonts w:ascii="Calibri" w:hAnsi="Calibri"/>
          <w:b w:val="0"/>
          <w:i w:val="0"/>
          <w:color w:val="1A1A1A"/>
          <w:sz w:val="19"/>
        </w:rPr>
        <w:t>BI Consultant – Kinetic Networks, 2005–2006</w:t>
      </w:r>
    </w:p>
    <w:p>
      <w:pPr>
        <w:pStyle w:val="ListBullet"/>
        <w:spacing w:before="10" w:after="10"/>
      </w:pPr>
      <w:r>
        <w:rPr>
          <w:rFonts w:ascii="Calibri" w:hAnsi="Calibri"/>
          <w:color w:val="1A1A1A"/>
          <w:sz w:val="19"/>
        </w:rPr>
        <w:t>Delivered enterprise analytics solutions for major technology and financial institutions including Google, Yahoo, and Wells Fargo</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Led team of 6 developers and engineers while defining comprehensive IT strategy for National Center for Environmental Economics</w:t>
      </w:r>
    </w:p>
    <w:p>
      <w:pPr>
        <w:pStyle w:val="ListBullet"/>
        <w:spacing w:before="10" w:after="10"/>
      </w:pPr>
      <w:r>
        <w:rPr>
          <w:rFonts w:ascii="Calibri" w:hAnsi="Calibri"/>
          <w:color w:val="1A1A1A"/>
          <w:sz w:val="19"/>
        </w:rPr>
        <w:t>Established technology policies, procedures, and governance frameworks for federal research and administrative operations</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Led engineering team delivering integrated enterprise analytics systems and technology infrastructure</w:t>
      </w:r>
    </w:p>
    <w:p>
      <w:pPr>
        <w:pStyle w:val="ListBullet"/>
        <w:spacing w:before="10" w:after="10"/>
      </w:pPr>
      <w:r>
        <w:rPr>
          <w:rFonts w:ascii="Calibri" w:hAnsi="Calibri"/>
          <w:color w:val="1A1A1A"/>
          <w:sz w:val="19"/>
        </w:rPr>
        <w:t>Achieved significant cost optimization (~$312K annually) through strategic vendor management and technology planning</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secure knowledge management platform using local LLM/RAG architecture with role-based access controls and comprehensive audit logging</w:t>
      </w:r>
    </w:p>
    <w:p>
      <w:pPr>
        <w:pStyle w:val="ListBullet"/>
        <w:spacing w:before="10" w:after="10"/>
      </w:pPr>
      <w:r>
        <w:rPr>
          <w:rFonts w:ascii="Calibri" w:hAnsi="Calibri"/>
          <w:color w:val="1A1A1A"/>
          <w:sz w:val="19"/>
        </w:rPr>
        <w:t>Architected containerized enterprise environments supporting distributed data and application services</w:t>
      </w:r>
    </w:p>
    <w:p>
      <w:pPr>
        <w:pStyle w:val="ListBullet"/>
        <w:spacing w:before="10" w:after="10"/>
      </w:pPr>
      <w:r>
        <w:rPr>
          <w:rFonts w:ascii="Calibri" w:hAnsi="Calibri"/>
          <w:color w:val="1A1A1A"/>
          <w:sz w:val="19"/>
        </w:rPr>
        <w:t>Built integrated technology systems combining data pipelines, event-driven automation, and comprehensive monitoring infrastructure</w:t>
      </w:r>
    </w:p>
    <w:p>
      <w:pPr>
        <w:pStyle w:val="ListBullet"/>
        <w:spacing w:before="10" w:after="10"/>
      </w:pPr>
      <w:r>
        <w:rPr>
          <w:rFonts w:ascii="Calibri" w:hAnsi="Calibri"/>
          <w:color w:val="1A1A1A"/>
          <w:sz w:val="19"/>
        </w:rPr>
        <w:t>Operate advanced technology infrastructure (10GbE backbone, 100TB+ storage, Docker-based services, enterprise-grade networking)</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Enterprise Data Pipelines</w:t>
      </w:r>
    </w:p>
    <w:p>
      <w:pPr>
        <w:spacing w:before="20" w:after="20"/>
      </w:pPr>
      <w:r>
        <w:rPr>
          <w:rFonts w:ascii="Calibri" w:hAnsi="Calibri"/>
          <w:b/>
          <w:color w:val="1A1A1A"/>
          <w:sz w:val="19"/>
        </w:rPr>
        <w:t xml:space="preserve">BI Platforms: </w:t>
      </w:r>
      <w:r>
        <w:rPr>
          <w:rFonts w:ascii="Calibri" w:hAnsi="Calibri"/>
          <w:color w:val="1A1A1A"/>
          <w:sz w:val="19"/>
        </w:rPr>
        <w:t>Tableau, Power BI, MicroStrategy</w:t>
      </w:r>
    </w:p>
    <w:p>
      <w:pPr>
        <w:spacing w:before="20" w:after="20"/>
      </w:pPr>
      <w:r>
        <w:rPr>
          <w:rFonts w:ascii="Calibri" w:hAnsi="Calibri"/>
          <w:b/>
          <w:color w:val="1A1A1A"/>
          <w:sz w:val="19"/>
        </w:rPr>
        <w:t xml:space="preserve">Infrastructure: </w:t>
      </w:r>
      <w:r>
        <w:rPr>
          <w:rFonts w:ascii="Calibri" w:hAnsi="Calibri"/>
          <w:color w:val="1A1A1A"/>
          <w:sz w:val="19"/>
        </w:rPr>
        <w:t>Linux (Ubuntu), Docker, Networking, Distributed Systems, Enterprise Architecture</w:t>
      </w:r>
    </w:p>
    <w:p>
      <w:pPr>
        <w:spacing w:before="20" w:after="20"/>
      </w:pPr>
      <w:r>
        <w:rPr>
          <w:rFonts w:ascii="Calibri" w:hAnsi="Calibri"/>
          <w:b/>
          <w:color w:val="1A1A1A"/>
          <w:sz w:val="19"/>
        </w:rPr>
        <w:t xml:space="preserve">Cloud: </w:t>
      </w:r>
      <w:r>
        <w:rPr>
          <w:rFonts w:ascii="Calibri" w:hAnsi="Calibri"/>
          <w:color w:val="1A1A1A"/>
          <w:sz w:val="19"/>
        </w:rPr>
        <w:t>Azure (data services), CI/CD practices, Enterprise Integration</w:t>
      </w:r>
    </w:p>
    <w:p>
      <w:pPr>
        <w:spacing w:before="20" w:after="20"/>
      </w:pPr>
      <w:r>
        <w:rPr>
          <w:rFonts w:ascii="Calibri" w:hAnsi="Calibri"/>
          <w:b/>
          <w:color w:val="1A1A1A"/>
          <w:sz w:val="19"/>
        </w:rPr>
        <w:t xml:space="preserve">Security: </w:t>
      </w:r>
      <w:r>
        <w:rPr>
          <w:rFonts w:ascii="Calibri" w:hAnsi="Calibri"/>
          <w:color w:val="1A1A1A"/>
          <w:sz w:val="19"/>
        </w:rPr>
        <w:t>Information security frameworks, compliance management, risk assessment</w:t>
      </w:r>
    </w:p>
    <w:p>
      <w:pPr>
        <w:spacing w:before="20" w:after="20"/>
      </w:pPr>
      <w:r>
        <w:rPr>
          <w:rFonts w:ascii="Calibri" w:hAnsi="Calibri"/>
          <w:b/>
          <w:color w:val="1A1A1A"/>
          <w:sz w:val="19"/>
        </w:rPr>
        <w:t xml:space="preserve">AI/LLM: </w:t>
      </w:r>
      <w:r>
        <w:rPr>
          <w:rFonts w:ascii="Calibri" w:hAnsi="Calibri"/>
          <w:color w:val="1A1A1A"/>
          <w:sz w:val="19"/>
        </w:rPr>
        <w:t>RAG pipelines, embeddings, vector search, local model deployment</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