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kurikulum, operator,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serta </w:t>
      </w:r>
      <w:r>
        <w:rPr>
          <w:b/>
          <w:bCs/>
        </w:rPr>
        <w:t xml:space="preserve">kurikulum</w:t>
      </w:r>
      <w:r>
        <w:t xml:space="preserve"> dan </w:t>
      </w:r>
      <w:r>
        <w:rPr>
          <w:b/>
          <w:bCs/>
        </w:rPr>
        <w:t xml:space="preserve">operator</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kurikulum</w:t>
            </w:r>
          </w:p>
        </w:tc>
        <w:tc>
          <w:tcPr>
            <w:tcW w:type="dxa" w:w="1779"/>
            <w:shd w:fill="F6F8FB" w:color="auto" w:val="clear"/>
            <w:tcMar>
              <w:top w:type="dxa" w:w="70"/>
              <w:left w:type="dxa" w:w="110"/>
              <w:bottom w:type="dxa" w:w="70"/>
              <w:right w:type="dxa" w:w="110"/>
            </w:tcMar>
          </w:tcPr>
          <w:p>
            <w:pPr>
              <w:spacing w:after="0"/>
            </w:pPr>
            <w:r>
              <w:rPr>
                <w:sz w:val="19"/>
                <w:szCs w:val="19"/>
              </w:rPr>
              <w:t xml:space="preserve">Kurikulum</w:t>
            </w:r>
          </w:p>
        </w:tc>
        <w:tc>
          <w:tcPr>
            <w:tcW w:type="dxa" w:w="5338"/>
            <w:shd w:fill="F6F8FB" w:color="auto" w:val="clear"/>
            <w:tcMar>
              <w:top w:type="dxa" w:w="70"/>
              <w:left w:type="dxa" w:w="110"/>
              <w:bottom w:type="dxa" w:w="70"/>
              <w:right w:type="dxa" w:w="110"/>
            </w:tcMar>
          </w:tcPr>
          <w:p>
            <w:pPr>
              <w:spacing w:after="0"/>
            </w:pPr>
            <w:r>
              <w:rPr>
                <w:sz w:val="19"/>
                <w:szCs w:val="19"/>
              </w:rPr>
              <w:t xml:space="preserve">Koordinator semua asesmen. Menu dalam tiga kelompok: </w:t>
            </w:r>
            <w:r>
              <w:rPr>
                <w:b/>
                <w:bCs/>
                <w:sz w:val="19"/>
                <w:szCs w:val="19"/>
              </w:rPr>
              <w:t xml:space="preserve">Pantauan &amp; koordinasi</w:t>
            </w:r>
            <w:r>
              <w:rPr>
                <w:sz w:val="19"/>
                <w:szCs w:val="19"/>
              </w:rPr>
              <w:t xml:space="preserve"> (Pantau Kurikulum, Tryout Umum — mengelola penuh seperti koordinator), </w:t>
            </w:r>
            <w:r>
              <w:rPr>
                <w:b/>
                <w:bCs/>
                <w:sz w:val="19"/>
                <w:szCs w:val="19"/>
              </w:rPr>
              <w:t xml:space="preserve">Asesmen Bersama (PAS)</w:t>
            </w:r>
            <w:r>
              <w:rPr>
                <w:sz w:val="19"/>
                <w:szCs w:val="19"/>
              </w:rPr>
              <w:t xml:space="preserve"> (Asesmen Bersama dan Kontrol Pelaksanaan — penuh seperti operator), </w:t>
            </w:r>
            <w:r>
              <w:rPr>
                <w:b/>
                <w:bCs/>
                <w:sz w:val="19"/>
                <w:szCs w:val="19"/>
              </w:rPr>
              <w:t xml:space="preserve">Kegiatan guru</w:t>
            </w:r>
            <w:r>
              <w:rPr>
                <w:sz w:val="19"/>
                <w:szCs w:val="19"/>
              </w:rPr>
              <w:t xml:space="preserve"> (Latihan / Tryout, Dasbor Hasil, Pustaka Paket, NISN Siswa — semua guru, </w:t>
            </w:r>
            <w:r>
              <w:rPr>
                <w:b/>
                <w:bCs/>
                <w:sz w:val="19"/>
                <w:szCs w:val="19"/>
              </w:rPr>
              <w:t xml:space="preserve">hanya melihat</w:t>
            </w:r>
            <w:r>
              <w:rPr>
                <w:sz w:val="19"/>
                <w:szCs w:val="19"/>
              </w:rPr>
              <w:t xml:space="preserve">). Tidak bisa membuka menu Admin.</w:t>
            </w:r>
          </w:p>
        </w:tc>
      </w:tr>
      <w:tr>
        <w:trPr>
          <w:cantSplit/>
        </w:trPr>
        <w:tc>
          <w:tcPr>
            <w:tcW w:type="dxa" w:w="2521"/>
            <w:tcMar>
              <w:top w:type="dxa" w:w="70"/>
              <w:left w:type="dxa" w:w="110"/>
              <w:bottom w:type="dxa" w:w="70"/>
              <w:right w:type="dxa" w:w="110"/>
            </w:tcMar>
          </w:tcPr>
          <w:p>
            <w:pPr>
              <w:spacing w:after="0"/>
            </w:pPr>
            <w:r>
              <w:rPr>
                <w:b/>
                <w:bCs/>
                <w:sz w:val="19"/>
                <w:szCs w:val="19"/>
              </w:rPr>
              <w:t xml:space="preserve">PIN koordinator Tryout Umum</w:t>
            </w:r>
          </w:p>
        </w:tc>
        <w:tc>
          <w:tcPr>
            <w:tcW w:type="dxa" w:w="1779"/>
            <w:tcMar>
              <w:top w:type="dxa" w:w="70"/>
              <w:left w:type="dxa" w:w="110"/>
              <w:bottom w:type="dxa" w:w="70"/>
              <w:right w:type="dxa" w:w="110"/>
            </w:tcMar>
          </w:tcPr>
          <w:p>
            <w:pPr>
              <w:spacing w:after="0"/>
            </w:pPr>
            <w:r>
              <w:rPr>
                <w:sz w:val="19"/>
                <w:szCs w:val="19"/>
              </w:rPr>
              <w:t xml:space="preserve">Koordinator</w:t>
            </w:r>
          </w:p>
        </w:tc>
        <w:tc>
          <w:tcPr>
            <w:tcW w:type="dxa" w:w="5338"/>
            <w:tcMar>
              <w:top w:type="dxa" w:w="70"/>
              <w:left w:type="dxa" w:w="110"/>
              <w:bottom w:type="dxa" w:w="70"/>
              <w:right w:type="dxa" w:w="110"/>
            </w:tcMar>
          </w:tcPr>
          <w:p>
            <w:pPr>
              <w:spacing w:after="0"/>
            </w:pPr>
            <w:r>
              <w:rPr>
                <w:sz w:val="19"/>
                <w:szCs w:val="19"/>
              </w:rPr>
              <w:t xml:space="preserve">Langsung ke halaman </w:t>
            </w:r>
            <w:r>
              <w:rPr>
                <w:b/>
                <w:bCs/>
                <w:sz w:val="19"/>
                <w:szCs w:val="19"/>
              </w:rPr>
              <w:t xml:space="preserve">Tryout Umum</w:t>
            </w:r>
            <w:r>
              <w:rPr>
                <w:sz w:val="19"/>
                <w:szCs w:val="19"/>
              </w:rPr>
              <w:t xml:space="preserve">: jadwal TO Mapel Wajib &amp; Pilihan, soal dari guru (pasang paket ke jadwal), buka sesi + link CBT/QR/teks WA, rekap &amp; laporan per periode. Hanya untuk paket yang dipasang di jadwal TO. Bisa </w:t>
            </w:r>
            <w:r>
              <w:rPr>
                <w:b/>
                <w:bCs/>
                <w:sz w:val="19"/>
                <w:szCs w:val="19"/>
              </w:rPr>
              <w:t xml:space="preserve">unggah soal mapel TO atas nama guru penyusun</w:t>
            </w:r>
            <w:r>
              <w:rPr>
                <w:sz w:val="19"/>
                <w:szCs w:val="19"/>
              </w:rPr>
              <w:t xml:space="preserve"> (tombol + Unggah soal → halaman Upload soal dengan bilah pilihan guru); tidak bisa membuka menu lain.</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 kurikulum sebagai koordinator semua asesmen sejak 23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 kurikulum (lihat semua sesi)</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 kurikulum (semua paket)</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 Kurikulum melihat bank soal semua guru tanpa tombol ubah.</w:t>
            </w:r>
          </w:p>
        </w:tc>
        <w:tc>
          <w:tcPr>
            <w:tcW w:type="dxa" w:w="2336"/>
            <w:tcMar>
              <w:top w:type="dxa" w:w="70"/>
              <w:left w:type="dxa" w:w="110"/>
              <w:bottom w:type="dxa" w:w="70"/>
              <w:right w:type="dxa" w:w="110"/>
            </w:tcMar>
          </w:tcPr>
          <w:p>
            <w:pPr>
              <w:spacing w:after="0"/>
            </w:pPr>
            <w:r>
              <w:rPr>
                <w:sz w:val="19"/>
                <w:szCs w:val="19"/>
              </w:rPr>
              <w:t xml:space="preserve">guru, kurikulum (lihat)</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kurikulum,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kurikulum,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Pantau Kurikulum</w:t>
            </w:r>
          </w:p>
        </w:tc>
        <w:tc>
          <w:tcPr>
            <w:tcW w:type="dxa" w:w="5257"/>
            <w:tcMar>
              <w:top w:type="dxa" w:w="70"/>
              <w:left w:type="dxa" w:w="110"/>
              <w:bottom w:type="dxa" w:w="70"/>
              <w:right w:type="dxa" w:w="110"/>
            </w:tcMar>
          </w:tcPr>
          <w:p>
            <w:pPr>
              <w:spacing w:after="0"/>
            </w:pPr>
            <w:r>
              <w:rPr>
                <w:sz w:val="19"/>
                <w:szCs w:val="19"/>
              </w:rPr>
              <w:t xml:space="preserve">Pemantauan seluruh sekolah dengan grafik. Tab </w:t>
            </w:r>
            <w:r>
              <w:rPr>
                <w:b/>
                <w:bCs/>
                <w:sz w:val="19"/>
                <w:szCs w:val="19"/>
              </w:rPr>
              <w:t xml:space="preserve">Keterlaksanaan</w:t>
            </w:r>
            <w:r>
              <w:rPr>
                <w:sz w:val="19"/>
                <w:szCs w:val="19"/>
              </w:rPr>
              <w:t xml:space="preserve">: status tiap guru (aktif / perlu didorong / belum mulai), peta kegiatan mingguan, dan daftar tindak lanjut. Tab </w:t>
            </w:r>
            <w:r>
              <w:rPr>
                <w:b/>
                <w:bCs/>
                <w:sz w:val="19"/>
                <w:szCs w:val="19"/>
              </w:rPr>
              <w:t xml:space="preserve">Analisis Mapel</w:t>
            </w:r>
            <w:r>
              <w:rPr>
                <w:sz w:val="19"/>
                <w:szCs w:val="19"/>
              </w:rPr>
              <w:t xml:space="preserve">: per mapel &amp; per guru — kelas yang diajar vs sudah diuji, rata-rata kelas tiap guru, perkembangan hasil belajar, kualitas soal (HOTS). Tab lain: paket soal per jenis &amp; tanggal unggah, komposisi LOTS/MOTS/HOTS dan C1–C6 dari kisi-kisi, sesi yang dibuka per kelas, sebaran nilai, analisis butir, sub-materi terlemah, perkembangan tiap kelas &amp; siswa.</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Tryout Umum</w:t>
            </w:r>
          </w:p>
        </w:tc>
        <w:tc>
          <w:tcPr>
            <w:tcW w:type="dxa" w:w="5257"/>
            <w:shd w:fill="F6F8FB" w:color="auto" w:val="clear"/>
            <w:tcMar>
              <w:top w:type="dxa" w:w="70"/>
              <w:left w:type="dxa" w:w="110"/>
              <w:bottom w:type="dxa" w:w="70"/>
              <w:right w:type="dxa" w:w="110"/>
            </w:tcMar>
          </w:tcPr>
          <w:p>
            <w:pPr>
              <w:spacing w:after="0"/>
            </w:pPr>
            <w:r>
              <w:rPr>
                <w:sz w:val="19"/>
                <w:szCs w:val="19"/>
              </w:rPr>
              <w:t xml:space="preserve">Tryout yang diatur koordinator untuk banyak kelas: kalender TO Mapel Wajib (BI·MTK·BIng bergiliran) dan Mapel Pilihan kelas 11, status soal tiap guru (tenggat Jumat), buka sesi dan bagikan link CBT, rekap nilai &amp; laporan per periode (Excel dan cetak).</w:t>
            </w:r>
          </w:p>
        </w:tc>
        <w:tc>
          <w:tcPr>
            <w:tcW w:type="dxa" w:w="2336"/>
            <w:shd w:fill="F6F8FB" w:color="auto" w:val="clear"/>
            <w:tcMar>
              <w:top w:type="dxa" w:w="70"/>
              <w:left w:type="dxa" w:w="110"/>
              <w:bottom w:type="dxa" w:w="70"/>
              <w:right w:type="dxa" w:w="110"/>
            </w:tcMar>
          </w:tcPr>
          <w:p>
            <w:pPr>
              <w:spacing w:after="0"/>
            </w:pPr>
            <w:r>
              <w:rPr>
                <w:sz w:val="19"/>
                <w:szCs w:val="19"/>
              </w:rPr>
              <w:t xml:space="preserve">kurikulum, koordinator</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w:t>
            </w:r>
            <w:r>
              <w:rPr>
                <w:b/>
                <w:bCs/>
                <w:sz w:val="19"/>
                <w:szCs w:val="19"/>
              </w:rPr>
              <w:t xml:space="preserve">Tryout Mandiri</w:t>
            </w:r>
            <w:r>
              <w:rPr>
                <w:sz w:val="19"/>
                <w:szCs w:val="19"/>
              </w:rPr>
              <w:t xml:space="preserve"> (tryout di kelas Anda) / </w:t>
            </w:r>
            <w:r>
              <w:rPr>
                <w:b/>
                <w:bCs/>
                <w:sz w:val="19"/>
                <w:szCs w:val="19"/>
              </w:rPr>
              <w:t xml:space="preserve">Tryout Umum</w:t>
            </w:r>
            <w:r>
              <w:rPr>
                <w:sz w:val="19"/>
                <w:szCs w:val="19"/>
              </w:rPr>
              <w:t xml:space="preserve"> (soal untuk jadwal koordinator — hanya jenis ini yang bisa dipasang Bu Puspa). Kosong atau tidak dikenali = </w:t>
            </w:r>
            <w:r>
              <w:rPr>
                <w:b/>
                <w:bCs/>
                <w:sz w:val="19"/>
                <w:szCs w:val="19"/>
              </w:rPr>
              <w:t xml:space="preserve">Asesmen Formatif</w:t>
            </w:r>
            <w:r>
              <w:rPr>
                <w:sz w:val="19"/>
                <w:szCs w:val="19"/>
              </w:rPr>
              <w:t xml:space="preserve">. Latihan dibaca sebagai Asesmen Formatif; ulangan harian, PTS, PAS, SAS sebagai Asesmen Sumatif; tulisan lama seperti TKA, UTBK, SNBT, ASAS dibaca sebagai Tryout Mandiri. Daftar jenis ditentukan sistem dan hanya bertambah bila kurikulum/operator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Tryout Mandiri dan Tryout Umum</w:t>
            </w:r>
          </w:p>
          <w:p>
            <w:pPr>
              <w:spacing w:after="40"/>
            </w:pPr>
            <w:r>
              <w:rPr>
                <w:sz w:val="19"/>
                <w:szCs w:val="19"/>
              </w:rPr>
              <w:t xml:space="preserve">Sesi yang Anda buka dari menu ini adalah </w:t>
            </w:r>
            <w:r>
              <w:rPr>
                <w:b/>
                <w:bCs/>
                <w:sz w:val="19"/>
                <w:szCs w:val="19"/>
              </w:rPr>
              <w:t xml:space="preserve">Tryout Mandiri</w:t>
            </w:r>
            <w:r>
              <w:rPr>
                <w:sz w:val="19"/>
                <w:szCs w:val="19"/>
              </w:rPr>
              <w:t xml:space="preserve">: latihan atau tryout di kelas Anda sendiri. </w:t>
            </w:r>
            <w:r>
              <w:rPr>
                <w:b/>
                <w:bCs/>
                <w:sz w:val="19"/>
                <w:szCs w:val="19"/>
              </w:rPr>
              <w:t xml:space="preserve">Tryout Umum</w:t>
            </w:r>
            <w:r>
              <w:rPr>
                <w:sz w:val="19"/>
                <w:szCs w:val="19"/>
              </w:rPr>
              <w:t xml:space="preserve"> adalah tryout yang diatur koordinator (Bu Puspa) untuk banyak kelas — TO Mapel Wajib dan TO Mapel Pilihan — dari halaman Tryout Umum. Keduanya dicatat terpisah, termasuk di Pantau Kurikulum.</w:t>
            </w:r>
          </w:p>
        </w:tc>
      </w:tr>
    </w:tbl>
    <w:p>
      <w:pPr>
        <w:spacing w:after="120"/>
      </w:pP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Hasil Tryout Umum dan PAS</w:t>
            </w:r>
          </w:p>
          <w:p>
            <w:pPr>
              <w:spacing w:after="40"/>
            </w:pPr>
            <w:r>
              <w:rPr>
                <w:sz w:val="19"/>
                <w:szCs w:val="19"/>
              </w:rPr>
              <w:t xml:space="preserve">Paket yang Anda susun tetap bisa Anda lihat hasilnya di Dasbor, walaupun sesinya dibuka orang lain: </w:t>
            </w:r>
            <w:r>
              <w:rPr>
                <w:b/>
                <w:bCs/>
                <w:sz w:val="19"/>
                <w:szCs w:val="19"/>
              </w:rPr>
              <w:t xml:space="preserve">Tryout Umum</w:t>
            </w:r>
            <w:r>
              <w:rPr>
                <w:sz w:val="19"/>
                <w:szCs w:val="19"/>
              </w:rPr>
              <w:t xml:space="preserve"> (dibuka koordinator/kurikulum) dan </w:t>
            </w:r>
            <w:r>
              <w:rPr>
                <w:b/>
                <w:bCs/>
                <w:sz w:val="19"/>
                <w:szCs w:val="19"/>
              </w:rPr>
              <w:t xml:space="preserve">PAS</w:t>
            </w:r>
            <w:r>
              <w:rPr>
                <w:sz w:val="19"/>
                <w:szCs w:val="19"/>
              </w:rPr>
              <w:t xml:space="preserve"> (Asesmen Bersama). Hasil tersimpan per kode paket, jadi semua fitur dasbor berlaku sama seperti Tryout Mandiri, Asesmen Formatif, dan Sumatif.</w:t>
            </w:r>
          </w:p>
        </w:tc>
      </w:tr>
    </w:tbl>
    <w:p>
      <w:pPr>
        <w:spacing w:after="120"/>
      </w:pP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2026-10-23T00:39:23.164Z</dcterms:created>
  <dcterms:modified xsi:type="dcterms:W3CDTF">2026-10-23T00:39:23.180Z</dcterms:modified>
</cp:coreProperties>
</file>

<file path=docProps/custom.xml><?xml version="1.0" encoding="utf-8"?>
<Properties xmlns="http://schemas.openxmlformats.org/officeDocument/2006/custom-properties" xmlns:vt="http://schemas.openxmlformats.org/officeDocument/2006/docPropsVTypes"/>
</file>