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96" w:rsidRDefault="00321A96">
      <w:pPr>
        <w:pStyle w:val="MainTitle"/>
      </w:pPr>
      <w:r>
        <w:t>comparativ</w:t>
      </w:r>
      <w:r w:rsidR="00ED5AD2">
        <w:t>o</w:t>
      </w:r>
      <w:r>
        <w:t xml:space="preserve"> entre métodos para redução da taxa de distorção hamônica do conversor boost monofásico</w:t>
      </w:r>
    </w:p>
    <w:p w:rsidR="008145E7" w:rsidRPr="00C374A0" w:rsidRDefault="008145E7">
      <w:pPr>
        <w:jc w:val="center"/>
      </w:pPr>
    </w:p>
    <w:p w:rsidR="008145E7" w:rsidRPr="00C374A0" w:rsidRDefault="00C374A0">
      <w:pPr>
        <w:pStyle w:val="AuthorsNames"/>
      </w:pPr>
      <w:r w:rsidRPr="00C374A0">
        <w:t>Fábio C. Posser</w:t>
      </w:r>
    </w:p>
    <w:p w:rsidR="008145E7" w:rsidRPr="00C374A0" w:rsidRDefault="00C374A0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proofErr w:type="gramStart"/>
      <w:r w:rsidRPr="00C374A0">
        <w:t>Brazil</w:t>
      </w:r>
      <w:proofErr w:type="spellEnd"/>
      <w:proofErr w:type="gramEnd"/>
    </w:p>
    <w:p w:rsidR="008145E7" w:rsidRPr="00C374A0" w:rsidRDefault="00C374A0">
      <w:pPr>
        <w:pStyle w:val="AuthorsInformation"/>
      </w:pPr>
      <w:r w:rsidRPr="00C374A0">
        <w:t>fabiocposser@gmail.com</w:t>
      </w:r>
    </w:p>
    <w:p w:rsidR="008145E7" w:rsidRPr="00C374A0" w:rsidRDefault="008145E7">
      <w:pPr>
        <w:pStyle w:val="AuthorsInformation"/>
      </w:pPr>
    </w:p>
    <w:p w:rsidR="008145E7" w:rsidRPr="00C374A0" w:rsidRDefault="008145E7">
      <w:pPr>
        <w:jc w:val="center"/>
      </w:pPr>
    </w:p>
    <w:p w:rsidR="008145E7" w:rsidRPr="00C374A0" w:rsidRDefault="008145E7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>Este artigo apresenta o conversor Boost operando em modo descontínuo</w:t>
      </w:r>
      <w:r w:rsidR="00ED5AD2">
        <w:t xml:space="preserve"> (MCD)</w:t>
      </w:r>
      <w:r w:rsidRPr="00C374A0">
        <w:t xml:space="preserve"> e</w:t>
      </w:r>
      <w:r w:rsidR="00321A96">
        <w:t>,</w:t>
      </w:r>
      <w:r w:rsidRPr="00C374A0">
        <w:t xml:space="preserve"> uma análise entre </w:t>
      </w:r>
      <w:r w:rsidR="00ED5AD2">
        <w:t>os</w:t>
      </w:r>
      <w:r w:rsidRPr="00C374A0">
        <w:t xml:space="preserve"> métodos</w:t>
      </w:r>
      <w:r w:rsidR="00EB4323">
        <w:t xml:space="preserve"> </w:t>
      </w:r>
      <w:r w:rsidR="00ED5AD2">
        <w:fldChar w:fldCharType="begin"/>
      </w:r>
      <w:r w:rsidR="00ED5AD2">
        <w:instrText xml:space="preserve"> REF _Ref398452693 \r \h </w:instrText>
      </w:r>
      <w:r w:rsidR="00ED5AD2">
        <w:fldChar w:fldCharType="separate"/>
      </w:r>
      <w:r w:rsidR="001B0AEE">
        <w:t>[2]</w:t>
      </w:r>
      <w:r w:rsidR="00ED5AD2">
        <w:fldChar w:fldCharType="end"/>
      </w:r>
      <w:r w:rsidR="00ED5AD2">
        <w:t xml:space="preserve">, </w:t>
      </w:r>
      <w:r w:rsidR="00ED5AD2">
        <w:fldChar w:fldCharType="begin"/>
      </w:r>
      <w:r w:rsidR="00ED5AD2">
        <w:instrText xml:space="preserve"> REF _Ref398411641 \r \h </w:instrText>
      </w:r>
      <w:r w:rsidR="00ED5AD2">
        <w:fldChar w:fldCharType="separate"/>
      </w:r>
      <w:r w:rsidR="001B0AEE">
        <w:t>[3]</w:t>
      </w:r>
      <w:r w:rsidR="00ED5AD2">
        <w:fldChar w:fldCharType="end"/>
      </w:r>
      <w:r w:rsidR="00ED5AD2">
        <w:t xml:space="preserve"> e </w:t>
      </w:r>
      <w:r w:rsidR="00ED5AD2">
        <w:fldChar w:fldCharType="begin"/>
      </w:r>
      <w:r w:rsidR="00ED5AD2">
        <w:instrText xml:space="preserve"> REF _Ref398414010 \r \h </w:instrText>
      </w:r>
      <w:r w:rsidR="00ED5AD2">
        <w:fldChar w:fldCharType="separate"/>
      </w:r>
      <w:r w:rsidR="001B0AEE">
        <w:t>[4]</w:t>
      </w:r>
      <w:r w:rsidR="00ED5AD2">
        <w:fldChar w:fldCharType="end"/>
      </w:r>
      <w:r w:rsidR="00321A96">
        <w:t xml:space="preserve"> </w:t>
      </w:r>
      <w:r w:rsidRPr="00C374A0">
        <w:t>descritos na literatu</w:t>
      </w:r>
      <w:r w:rsidR="00321A96">
        <w:t>ra</w:t>
      </w:r>
      <w:r w:rsidR="00ED5AD2">
        <w:t xml:space="preserve"> </w:t>
      </w:r>
      <w:r w:rsidRPr="00C374A0">
        <w:t>para realiz</w:t>
      </w:r>
      <w:r w:rsidR="00321A96">
        <w:t>a</w:t>
      </w:r>
      <w:r w:rsidRPr="00C374A0">
        <w:t>r a compensação dos harmônicos</w:t>
      </w:r>
      <w:r w:rsidR="00321A96">
        <w:t xml:space="preserve"> </w:t>
      </w:r>
      <w:r w:rsidR="00EB4323">
        <w:t>presentes n</w:t>
      </w:r>
      <w:r w:rsidR="00321A96">
        <w:t>a corrente de entrada</w:t>
      </w:r>
      <w:r w:rsidRPr="00C374A0">
        <w:t xml:space="preserve">, reduzindo </w:t>
      </w:r>
      <w:r w:rsidR="00321A96">
        <w:t>a taxa de distorção harmônica (</w:t>
      </w:r>
      <w:r w:rsidRPr="00C374A0">
        <w:t>THD</w:t>
      </w:r>
      <w:r w:rsidR="00321A96">
        <w:t>)</w:t>
      </w:r>
      <w:r w:rsidRPr="00C374A0">
        <w:t xml:space="preserve"> do conversor.</w:t>
      </w:r>
      <w:r w:rsidR="00ED5AD2">
        <w:t xml:space="preserve"> Uma breve análise sobre o conversor </w:t>
      </w:r>
      <w:r w:rsidR="001F12BA">
        <w:t>B</w:t>
      </w:r>
      <w:r w:rsidR="00ED5AD2">
        <w:t>oost operando em MCD será apresentada e</w:t>
      </w:r>
      <w:r w:rsidR="00321A96">
        <w:t xml:space="preserve"> </w:t>
      </w:r>
      <w:r w:rsidR="00ED5AD2">
        <w:t>através de r</w:t>
      </w:r>
      <w:r w:rsidR="00321A96">
        <w:t xml:space="preserve">esultados de simulação </w:t>
      </w:r>
      <w:r w:rsidR="00ED5AD2">
        <w:t>os métodos serão validados e analisados.</w:t>
      </w:r>
    </w:p>
    <w:p w:rsidR="008145E7" w:rsidRPr="00C374A0" w:rsidRDefault="008145E7">
      <w:pPr>
        <w:pStyle w:val="AbstractBody"/>
      </w:pPr>
    </w:p>
    <w:p w:rsidR="008145E7" w:rsidRPr="00C374A0" w:rsidRDefault="00C374A0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Correção do Fator de Potência, Boost DCM, Compensação do Terceiro Harmônico</w:t>
      </w:r>
      <w:r w:rsidR="008145E7" w:rsidRPr="00C374A0">
        <w:t>.</w:t>
      </w:r>
    </w:p>
    <w:p w:rsidR="008145E7" w:rsidRPr="00C374A0" w:rsidRDefault="008145E7">
      <w:pPr>
        <w:pStyle w:val="Ttulo1"/>
      </w:pPr>
      <w:r w:rsidRPr="00C374A0">
        <w:t>INTRODU</w:t>
      </w:r>
      <w:r w:rsidR="00321A96">
        <w:t>ção</w:t>
      </w:r>
    </w:p>
    <w:p w:rsidR="00321A96" w:rsidRDefault="00321A96">
      <w:pPr>
        <w:pStyle w:val="TextBody"/>
      </w:pPr>
      <w:r w:rsidRPr="00321A96">
        <w:t>Conversores AC-DC utilizando ponte de diodos retificadores e filtro capacitivo são conversores de baixo custo e robustos, porém apresentam elevado conteúdo harmônico na corrente de entrada e baixo fator de potência.</w:t>
      </w:r>
    </w:p>
    <w:p w:rsidR="00321A96" w:rsidRDefault="00321A96" w:rsidP="00321A96">
      <w:pPr>
        <w:pStyle w:val="TextBody"/>
      </w:pPr>
      <w:r>
        <w:t>Para amenizar este problema, são utilizados circuitos ativos ou passivos para correção do fator de potência. Normalmente circuitos ativos, como fontes chaveadas, são mais eficientes, leves, e com componentes de menor custo que circuitos passivos</w:t>
      </w:r>
      <w:r w:rsidR="000F548B">
        <w:t>, apesar da maior complexidade</w:t>
      </w:r>
      <w:r w:rsidR="00956250">
        <w:t xml:space="preserve"> de implementação</w:t>
      </w:r>
      <w:r>
        <w:t>.</w:t>
      </w:r>
    </w:p>
    <w:p w:rsidR="00321A96" w:rsidRDefault="00321A96" w:rsidP="00321A96">
      <w:pPr>
        <w:pStyle w:val="TextBody"/>
      </w:pPr>
      <w:r>
        <w:t xml:space="preserve">O conversor Boost, operando no modo </w:t>
      </w:r>
      <w:r w:rsidR="00B51B47">
        <w:t xml:space="preserve">de condução </w:t>
      </w:r>
      <w:r>
        <w:t xml:space="preserve">contínuo </w:t>
      </w:r>
      <w:r w:rsidR="00B51B47">
        <w:t xml:space="preserve">(MCC) </w:t>
      </w:r>
      <w:r>
        <w:t>ou descontínuo</w:t>
      </w:r>
      <w:r w:rsidR="00B51B47">
        <w:t xml:space="preserve"> (MCD)</w:t>
      </w:r>
      <w:r>
        <w:t>, é a topologia mais utilizada para correção do fator de potência devido ao interruptor principal processar apenas uma parte da potência de saída, reduzindo as perdas, consequentemente elevando o r</w:t>
      </w:r>
      <w:r w:rsidR="000217DF">
        <w:t xml:space="preserve">endimento do conversor </w:t>
      </w:r>
      <w:r w:rsidR="007475F4">
        <w:fldChar w:fldCharType="begin"/>
      </w:r>
      <w:r w:rsidR="007475F4">
        <w:instrText xml:space="preserve"> REF _Ref398400430 \r \h </w:instrText>
      </w:r>
      <w:r w:rsidR="007475F4">
        <w:fldChar w:fldCharType="separate"/>
      </w:r>
      <w:r w:rsidR="001B0AEE">
        <w:t>[1]</w:t>
      </w:r>
      <w:r w:rsidR="007475F4">
        <w:fldChar w:fldCharType="end"/>
      </w:r>
      <w:r w:rsidR="000217DF">
        <w:t>.</w:t>
      </w:r>
    </w:p>
    <w:p w:rsidR="00321A96" w:rsidRDefault="00321A96" w:rsidP="00321A96">
      <w:pPr>
        <w:pStyle w:val="TextBody"/>
      </w:pPr>
      <w:r>
        <w:t xml:space="preserve">Para atingir o fator de potência unitário, a corrente de entrada deve seguir o mesmo formato da tensão da rede. Isto </w:t>
      </w:r>
      <w:r w:rsidR="000217DF">
        <w:t xml:space="preserve">ocorre </w:t>
      </w:r>
      <w:r>
        <w:t xml:space="preserve">naturalmente utilizado o conversor </w:t>
      </w:r>
      <w:r w:rsidR="000217DF">
        <w:t>B</w:t>
      </w:r>
      <w:r>
        <w:t xml:space="preserve">oost operando em </w:t>
      </w:r>
      <w:r w:rsidR="00B51B47">
        <w:t>MCD</w:t>
      </w:r>
      <w:r>
        <w:t xml:space="preserve"> com uma malha fechada de corrente. Porém requer o monitoramento da corrente no indutor através de um sensor, elevando o custo do conversor, e um complexo circuito de controle quando comparado ao conversor operando em </w:t>
      </w:r>
      <w:r w:rsidR="00EB4323">
        <w:t>MCD</w:t>
      </w:r>
      <w:r>
        <w:t>.</w:t>
      </w:r>
    </w:p>
    <w:p w:rsidR="00321A96" w:rsidRDefault="00321A96" w:rsidP="00321A96">
      <w:pPr>
        <w:pStyle w:val="TextBody"/>
      </w:pPr>
      <w:r>
        <w:t>O converso</w:t>
      </w:r>
      <w:r w:rsidR="000217DF">
        <w:t>r B</w:t>
      </w:r>
      <w:r>
        <w:t xml:space="preserve">oost operando em </w:t>
      </w:r>
      <w:r w:rsidR="00B51B47">
        <w:t>MCC</w:t>
      </w:r>
      <w:r>
        <w:t xml:space="preserve"> necessita de um circuito de controle mais simples, não é necessário medir a corrente do indutor</w:t>
      </w:r>
      <w:r w:rsidR="000E7E82">
        <w:t>, possui comutação suave no interruptor principal e o tempo de recuperação reversa no diodo Boost não é relevante</w:t>
      </w:r>
      <w:r>
        <w:t xml:space="preserve">. Porém o formato da corrente de entrada do conversor depende do tempo de descarga da </w:t>
      </w:r>
      <w:r w:rsidR="000217DF">
        <w:t>energia armazenada</w:t>
      </w:r>
      <w:r>
        <w:t xml:space="preserve"> no indutor quando </w:t>
      </w:r>
      <w:r w:rsidR="000217DF">
        <w:t>o interruptor</w:t>
      </w:r>
      <w:r>
        <w:t xml:space="preserve"> </w:t>
      </w:r>
      <w:r w:rsidR="007A7321">
        <w:t>é</w:t>
      </w:r>
      <w:r>
        <w:t xml:space="preserve"> abert</w:t>
      </w:r>
      <w:r w:rsidR="007A7321">
        <w:t>o</w:t>
      </w:r>
      <w:r>
        <w:t>. E este tempo está relacionado ao valor instantâneo da tensão da rede e da tensão de saída</w:t>
      </w:r>
      <w:r w:rsidR="007A7321">
        <w:t xml:space="preserve"> do conversor</w:t>
      </w:r>
      <w:r>
        <w:t xml:space="preserve">, </w:t>
      </w:r>
      <w:r w:rsidR="007A7321">
        <w:t xml:space="preserve">variando periodicamente e </w:t>
      </w:r>
      <w:r>
        <w:t>de</w:t>
      </w:r>
      <w:r w:rsidR="007A7321">
        <w:t>formando a corrente de entrada</w:t>
      </w:r>
      <w:r>
        <w:t xml:space="preserve"> inserindo harmônicas de baixa ordem.</w:t>
      </w:r>
    </w:p>
    <w:p w:rsidR="00321A96" w:rsidRDefault="00321A96" w:rsidP="00321A96">
      <w:pPr>
        <w:pStyle w:val="TextBody"/>
      </w:pPr>
      <w:r>
        <w:t xml:space="preserve">Este problema pode ser solucionado injetando sinais no circuito de controle com o objetivo de modular o ciclo ativo, </w:t>
      </w:r>
      <w:r>
        <w:lastRenderedPageBreak/>
        <w:t>realizando a compensação dos harmôn</w:t>
      </w:r>
      <w:r w:rsidR="00EB4323">
        <w:t>icos de baixa ordem e elevando o</w:t>
      </w:r>
      <w:r>
        <w:t xml:space="preserve"> fator de potência.</w:t>
      </w:r>
    </w:p>
    <w:p w:rsidR="000F548B" w:rsidRDefault="000F548B" w:rsidP="00D46AE0">
      <w:pPr>
        <w:pStyle w:val="TextBody"/>
        <w:tabs>
          <w:tab w:val="left" w:pos="280"/>
          <w:tab w:val="left" w:pos="1276"/>
        </w:tabs>
      </w:pPr>
      <w:r>
        <w:t>O objetivo deste artigo será realizar uma b</w:t>
      </w:r>
      <w:r w:rsidR="00F97E34">
        <w:t>reve análise sobre o conversor B</w:t>
      </w:r>
      <w:r>
        <w:t>oost</w:t>
      </w:r>
      <w:r w:rsidR="00F97E34">
        <w:t xml:space="preserve"> operando </w:t>
      </w:r>
      <w:r w:rsidR="00B51B47">
        <w:t>em MCD</w:t>
      </w:r>
      <w:r>
        <w:t xml:space="preserve">, e a comparação entre </w:t>
      </w:r>
      <w:r w:rsidR="00B51B47">
        <w:t>os</w:t>
      </w:r>
      <w:r>
        <w:t xml:space="preserve"> métodos</w:t>
      </w:r>
      <w:r w:rsidR="00B51B47">
        <w:t xml:space="preserve"> </w:t>
      </w:r>
      <w:r w:rsidR="00B51B47">
        <w:fldChar w:fldCharType="begin"/>
      </w:r>
      <w:r w:rsidR="00B51B47">
        <w:instrText xml:space="preserve"> REF _Ref398452693 \r \h </w:instrText>
      </w:r>
      <w:r w:rsidR="00B51B47">
        <w:fldChar w:fldCharType="separate"/>
      </w:r>
      <w:r w:rsidR="001B0AEE">
        <w:t>[2]</w:t>
      </w:r>
      <w:r w:rsidR="00B51B47">
        <w:fldChar w:fldCharType="end"/>
      </w:r>
      <w:r w:rsidR="00B51B47">
        <w:t xml:space="preserve">, </w:t>
      </w:r>
      <w:r w:rsidR="00B51B47">
        <w:fldChar w:fldCharType="begin"/>
      </w:r>
      <w:r w:rsidR="00B51B47">
        <w:instrText xml:space="preserve"> REF _Ref398411641 \r \h </w:instrText>
      </w:r>
      <w:r w:rsidR="00B51B47">
        <w:fldChar w:fldCharType="separate"/>
      </w:r>
      <w:r w:rsidR="001B0AEE">
        <w:t>[3]</w:t>
      </w:r>
      <w:r w:rsidR="00B51B47">
        <w:fldChar w:fldCharType="end"/>
      </w:r>
      <w:r w:rsidR="00B51B47">
        <w:t xml:space="preserve"> e </w:t>
      </w:r>
      <w:r w:rsidR="00B51B47">
        <w:fldChar w:fldCharType="begin"/>
      </w:r>
      <w:r w:rsidR="00B51B47">
        <w:instrText xml:space="preserve"> REF _Ref398414010 \r \h </w:instrText>
      </w:r>
      <w:r w:rsidR="00B51B47">
        <w:fldChar w:fldCharType="separate"/>
      </w:r>
      <w:r w:rsidR="001B0AEE">
        <w:t>[4]</w:t>
      </w:r>
      <w:r w:rsidR="00B51B47">
        <w:fldChar w:fldCharType="end"/>
      </w:r>
      <w:r w:rsidR="00EB4323">
        <w:t xml:space="preserve">, considerados de simples </w:t>
      </w:r>
      <w:proofErr w:type="gramStart"/>
      <w:r w:rsidR="00EB4323">
        <w:t>implementação</w:t>
      </w:r>
      <w:proofErr w:type="gramEnd"/>
      <w:r w:rsidR="00EB4323">
        <w:t>, descritos na literatura para</w:t>
      </w:r>
      <w:r>
        <w:t xml:space="preserve"> compensação dos harmônicos de baixa ordem</w:t>
      </w:r>
      <w:r w:rsidR="00F97E34">
        <w:t>.</w:t>
      </w:r>
      <w:r>
        <w:t xml:space="preserve"> </w:t>
      </w:r>
      <w:r w:rsidR="00CE62F3">
        <w:t>E r</w:t>
      </w:r>
      <w:r>
        <w:t xml:space="preserve">ealizar </w:t>
      </w:r>
      <w:r w:rsidR="00B51B47">
        <w:t xml:space="preserve">a </w:t>
      </w:r>
      <w:r>
        <w:t>simulação</w:t>
      </w:r>
      <w:r w:rsidR="00F97E34">
        <w:t xml:space="preserve"> do conversor</w:t>
      </w:r>
      <w:r>
        <w:t xml:space="preserve"> para validar os métodos e comprovar a efi</w:t>
      </w:r>
      <w:r w:rsidR="00F97E34">
        <w:t xml:space="preserve">cácia </w:t>
      </w:r>
      <w:r>
        <w:t>na redução da taxa de distorção harmônica (THD).</w:t>
      </w:r>
    </w:p>
    <w:p w:rsidR="00321A96" w:rsidRDefault="00321A96" w:rsidP="00321A96">
      <w:pPr>
        <w:pStyle w:val="TextBody"/>
      </w:pPr>
      <w:r>
        <w:t xml:space="preserve">O conversor Boost </w:t>
      </w:r>
      <w:r w:rsidR="00B51B47">
        <w:t>MCD</w:t>
      </w:r>
      <w:r>
        <w:t xml:space="preserve"> possui dois métodos de controle da tensão de saída, popularmente chamados de “frequência de chaveamento constante” e “frequência de chaveamento variável”.</w:t>
      </w:r>
    </w:p>
    <w:p w:rsidR="00321A96" w:rsidRDefault="00321A96" w:rsidP="00321A96">
      <w:pPr>
        <w:pStyle w:val="TextBody"/>
      </w:pPr>
      <w:r>
        <w:t xml:space="preserve">Neste trabalho não serão analisados métodos que utilizam frequência de chaveamento variável. Dentre as desvantagens destes métodos estão </w:t>
      </w:r>
      <w:proofErr w:type="gramStart"/>
      <w:r>
        <w:t>a</w:t>
      </w:r>
      <w:proofErr w:type="gramEnd"/>
      <w:r>
        <w:t xml:space="preserve"> redução da eficiência do conversor, maior complexidade no projeto do indutor e circuito de controle, dificuldade no projeto do filtro de EMI </w:t>
      </w:r>
      <w:r w:rsidR="007A7321">
        <w:t>e</w:t>
      </w:r>
      <w:r>
        <w:t xml:space="preserve"> também podemos citar que o THD aumenta conforme a frequência diminui, especialmente para conversores com ganho elevados</w:t>
      </w:r>
      <w:r w:rsidR="007475F4">
        <w:t xml:space="preserve"> </w:t>
      </w:r>
      <w:r w:rsidR="007475F4">
        <w:fldChar w:fldCharType="begin"/>
      </w:r>
      <w:r w:rsidR="007475F4">
        <w:instrText xml:space="preserve"> REF _Ref398400443 \r \h </w:instrText>
      </w:r>
      <w:r w:rsidR="007475F4">
        <w:fldChar w:fldCharType="separate"/>
      </w:r>
      <w:r w:rsidR="001B0AEE">
        <w:t>[5]</w:t>
      </w:r>
      <w:r w:rsidR="007475F4">
        <w:fldChar w:fldCharType="end"/>
      </w:r>
      <w:r w:rsidR="007475F4">
        <w:t>.</w:t>
      </w:r>
    </w:p>
    <w:p w:rsidR="008145E7" w:rsidRPr="00C374A0" w:rsidRDefault="00F97E34">
      <w:pPr>
        <w:pStyle w:val="Ttulo1"/>
      </w:pPr>
      <w:r>
        <w:t>Análise da corrente de entrada do conversor boost</w:t>
      </w:r>
    </w:p>
    <w:p w:rsidR="00D46AE0" w:rsidRDefault="00AC704C">
      <w:pPr>
        <w:pStyle w:val="TextBody"/>
      </w:pPr>
      <w:r>
        <w:t xml:space="preserve">O </w:t>
      </w:r>
      <w:r w:rsidRPr="00AC704C">
        <w:t xml:space="preserve">circuito da </w:t>
      </w:r>
      <w:r w:rsidRPr="00AC704C">
        <w:fldChar w:fldCharType="begin"/>
      </w:r>
      <w:r w:rsidRPr="00AC704C">
        <w:instrText xml:space="preserve"> REF _Ref398402021 \h  \* MERGEFORMAT </w:instrText>
      </w:r>
      <w:r w:rsidRPr="00AC704C">
        <w:fldChar w:fldCharType="separate"/>
      </w:r>
      <w:r w:rsidR="001B0AEE" w:rsidRPr="00AC704C">
        <w:rPr>
          <w:color w:val="000000" w:themeColor="text1"/>
        </w:rPr>
        <w:t xml:space="preserve">Fig. </w:t>
      </w:r>
      <w:r w:rsidR="001B0AEE" w:rsidRPr="001B0AEE">
        <w:rPr>
          <w:noProof/>
          <w:color w:val="000000" w:themeColor="text1"/>
        </w:rPr>
        <w:t>1</w:t>
      </w:r>
      <w:r w:rsidRPr="00AC704C">
        <w:fldChar w:fldCharType="end"/>
      </w:r>
      <w:r w:rsidRPr="00AC704C">
        <w:t xml:space="preserve"> apresenta</w:t>
      </w:r>
      <w:r>
        <w:t xml:space="preserve"> o conversor Boost, onde, </w:t>
      </w:r>
      <w:proofErr w:type="spellStart"/>
      <w:proofErr w:type="gramStart"/>
      <w:r>
        <w:t>V</w:t>
      </w:r>
      <w:r w:rsidRPr="00B51B47">
        <w:rPr>
          <w:vertAlign w:val="subscript"/>
        </w:rPr>
        <w:t>s</w:t>
      </w:r>
      <w:proofErr w:type="spellEnd"/>
      <w:proofErr w:type="gramEnd"/>
      <w:r>
        <w:t xml:space="preserve"> representa a tensão da rede</w:t>
      </w:r>
      <w:r w:rsidR="00D46AE0">
        <w:t xml:space="preserve"> que é retificada por uma ponte completa de diodos</w:t>
      </w:r>
      <w:r>
        <w:t xml:space="preserve">, EMI </w:t>
      </w:r>
      <w:proofErr w:type="spellStart"/>
      <w:r>
        <w:t>Filter</w:t>
      </w:r>
      <w:proofErr w:type="spellEnd"/>
      <w:r>
        <w:t xml:space="preserve"> é utilizado para filtrar as componentes de elevada ordem na corrente de entrada,</w:t>
      </w:r>
      <w:r w:rsidR="00D46AE0">
        <w:t xml:space="preserve"> L é o indutor </w:t>
      </w:r>
      <w:r w:rsidR="00280012">
        <w:t>B</w:t>
      </w:r>
      <w:r w:rsidR="00D46AE0">
        <w:t>oost, D</w:t>
      </w:r>
      <w:r w:rsidR="00D46AE0" w:rsidRPr="00B51B47">
        <w:rPr>
          <w:vertAlign w:val="subscript"/>
        </w:rPr>
        <w:t>o</w:t>
      </w:r>
      <w:r w:rsidR="00D46AE0">
        <w:t xml:space="preserve"> o diodo </w:t>
      </w:r>
      <w:r w:rsidR="00280012">
        <w:t>B</w:t>
      </w:r>
      <w:r w:rsidR="00D46AE0">
        <w:t xml:space="preserve">oost, </w:t>
      </w:r>
      <w:proofErr w:type="spellStart"/>
      <w:r w:rsidR="00D46AE0">
        <w:t>C</w:t>
      </w:r>
      <w:r w:rsidR="00D46AE0" w:rsidRPr="00B51B47">
        <w:rPr>
          <w:vertAlign w:val="subscript"/>
        </w:rPr>
        <w:t>o</w:t>
      </w:r>
      <w:proofErr w:type="spellEnd"/>
      <w:r w:rsidR="00D46AE0">
        <w:t xml:space="preserve"> o capacitor de filtro da tensão de saída, R</w:t>
      </w:r>
      <w:r w:rsidR="00B51B47" w:rsidRPr="00B51B47">
        <w:rPr>
          <w:vertAlign w:val="subscript"/>
        </w:rPr>
        <w:t>L</w:t>
      </w:r>
      <w:r w:rsidR="00D46AE0">
        <w:t xml:space="preserve"> a carga do conversor e S o interruptor principal que é comutado em alta frequência e regula a tensão de saída do conversor conforme variações no valor d</w:t>
      </w:r>
      <w:r w:rsidR="00B51B47">
        <w:t xml:space="preserve">a ação de controle </w:t>
      </w:r>
      <w:proofErr w:type="spellStart"/>
      <w:r w:rsidR="00D46AE0">
        <w:t>V</w:t>
      </w:r>
      <w:r w:rsidR="00D46AE0" w:rsidRPr="00B51B47">
        <w:rPr>
          <w:vertAlign w:val="subscript"/>
        </w:rPr>
        <w:t>c</w:t>
      </w:r>
      <w:proofErr w:type="spellEnd"/>
      <w:r w:rsidR="00D46AE0">
        <w:t>, modificando o ciclo ativo do interruptor S.</w:t>
      </w:r>
    </w:p>
    <w:p w:rsidR="00D46AE0" w:rsidRDefault="00AC704C" w:rsidP="00D46AE0">
      <w:pPr>
        <w:pStyle w:val="TextBody"/>
      </w:pPr>
      <w:r>
        <w:t xml:space="preserve"> </w:t>
      </w:r>
    </w:p>
    <w:p w:rsidR="00AC704C" w:rsidRDefault="00F97E34" w:rsidP="00B51B47">
      <w:pPr>
        <w:pStyle w:val="TextBody"/>
        <w:ind w:firstLine="0"/>
      </w:pPr>
      <w:r>
        <w:rPr>
          <w:noProof/>
        </w:rPr>
        <w:drawing>
          <wp:inline distT="0" distB="0" distL="0" distR="0" wp14:anchorId="4D6B6B90" wp14:editId="2D0A4B5B">
            <wp:extent cx="3106170" cy="216523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43" cy="21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AC704C">
      <w:pPr>
        <w:pStyle w:val="Legenda"/>
        <w:jc w:val="center"/>
        <w:rPr>
          <w:b w:val="0"/>
          <w:color w:val="000000" w:themeColor="text1"/>
        </w:rPr>
      </w:pPr>
      <w:bookmarkStart w:id="0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1</w:t>
      </w:r>
      <w:r w:rsidRPr="00AC704C">
        <w:rPr>
          <w:b w:val="0"/>
          <w:color w:val="000000" w:themeColor="text1"/>
        </w:rPr>
        <w:fldChar w:fldCharType="end"/>
      </w:r>
      <w:bookmarkEnd w:id="0"/>
      <w:r w:rsidRPr="00AC704C">
        <w:rPr>
          <w:b w:val="0"/>
          <w:color w:val="000000" w:themeColor="text1"/>
        </w:rPr>
        <w:t>.  Circuito elétrico do conversor Boost.</w:t>
      </w:r>
    </w:p>
    <w:p w:rsidR="005C7DD0" w:rsidRDefault="00B51B47" w:rsidP="005C7DD0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lastRenderedPageBreak/>
        <w:t>A</w:t>
      </w:r>
      <w:r w:rsidRPr="00183EB6">
        <w:t xml:space="preserve"> </w:t>
      </w:r>
      <w:r w:rsidRPr="000E7E82">
        <w:fldChar w:fldCharType="begin"/>
      </w:r>
      <w:r w:rsidRPr="000E7E82">
        <w:instrText xml:space="preserve"> REF _Ref398402883 \h  \* MERGEFORMAT </w:instrText>
      </w:r>
      <w:r w:rsidRPr="000E7E82">
        <w:fldChar w:fldCharType="separate"/>
      </w:r>
      <w:r w:rsidR="001B0AEE" w:rsidRPr="00AC704C">
        <w:rPr>
          <w:color w:val="000000" w:themeColor="text1"/>
        </w:rPr>
        <w:t xml:space="preserve">Fig. </w:t>
      </w:r>
      <w:r w:rsidR="001B0AEE" w:rsidRPr="001B0AEE">
        <w:rPr>
          <w:noProof/>
          <w:color w:val="000000" w:themeColor="text1"/>
        </w:rPr>
        <w:t>2</w:t>
      </w:r>
      <w:r w:rsidRPr="000E7E82">
        <w:fldChar w:fldCharType="end"/>
      </w:r>
      <w:r>
        <w:t xml:space="preserve"> apresenta a corrente de entrada do conversor normalizada, para meio ciclo de rede. Podemos observar que o formato da corrente, depende diretamente da relação entre a tensão de entrada e saída </w:t>
      </w:r>
      <w:r>
        <w:fldChar w:fldCharType="begin"/>
      </w:r>
      <w:r>
        <w:instrText xml:space="preserve"> REF _Ref398453573 \r \h </w:instrText>
      </w:r>
      <w:r>
        <w:fldChar w:fldCharType="separate"/>
      </w:r>
      <w:r w:rsidR="001B0AEE">
        <w:t>[6]</w:t>
      </w:r>
      <w:r>
        <w:fldChar w:fldCharType="end"/>
      </w:r>
      <w:r>
        <w:t xml:space="preserve">. </w:t>
      </w:r>
      <w:r w:rsidR="005C7DD0">
        <w:t>Considerando:</w:t>
      </w:r>
    </w:p>
    <w:p w:rsidR="005C7DD0" w:rsidRPr="00C374A0" w:rsidRDefault="005C7DD0" w:rsidP="005C7DD0">
      <w:pPr>
        <w:pStyle w:val="Equation"/>
      </w:pPr>
      <w:r w:rsidRPr="00C374A0">
        <w:tab/>
      </w:r>
      <w:r w:rsidR="00C57E5D" w:rsidRPr="005C7DD0">
        <w:rPr>
          <w:position w:val="-32"/>
        </w:rPr>
        <w:object w:dxaOrig="8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29.25pt" o:ole="">
            <v:imagedata r:id="rId8" o:title=""/>
          </v:shape>
          <o:OLEObject Type="Embed" ProgID="Equation.DSMT4" ShapeID="_x0000_i1025" DrawAspect="Content" ObjectID="_1472290905" r:id="rId9"/>
        </w:object>
      </w:r>
      <w:r>
        <w:t xml:space="preserve"> </w:t>
      </w:r>
      <w:r w:rsidRPr="00C374A0">
        <w:tab/>
        <w:t>(1)</w:t>
      </w:r>
    </w:p>
    <w:p w:rsidR="005C7DD0" w:rsidRDefault="005C7DD0" w:rsidP="005C7DD0">
      <w:pPr>
        <w:pStyle w:val="Figura"/>
        <w:keepNext/>
        <w:tabs>
          <w:tab w:val="left" w:pos="210"/>
          <w:tab w:val="left" w:pos="278"/>
        </w:tabs>
        <w:jc w:val="both"/>
      </w:pPr>
      <w:r>
        <w:t>Onde:</w:t>
      </w:r>
      <w:r w:rsidRPr="00C65A28">
        <w:t xml:space="preserve"> </w:t>
      </w:r>
    </w:p>
    <w:p w:rsidR="005C7DD0" w:rsidRDefault="00BB740C" w:rsidP="005C7D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M</w:t>
      </w:r>
      <w:r>
        <w:t xml:space="preserve"> </w:t>
      </w:r>
      <w:r w:rsidR="005C7DD0">
        <w:t>- Relação entre tensão d</w:t>
      </w:r>
      <w:r w:rsidR="00280012">
        <w:t>a</w:t>
      </w:r>
      <w:r w:rsidR="005C7DD0">
        <w:t xml:space="preserve"> entrada e saída do conversor.</w:t>
      </w:r>
    </w:p>
    <w:p w:rsidR="005C7DD0" w:rsidRDefault="00BB740C" w:rsidP="005C7D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o</w:t>
      </w:r>
      <w:proofErr w:type="spellEnd"/>
      <w:r w:rsidR="005C7DD0">
        <w:t xml:space="preserve"> - Tensão de saída do conversor.</w:t>
      </w:r>
    </w:p>
    <w:p w:rsidR="005C7DD0" w:rsidRDefault="00BB740C" w:rsidP="005C7D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p</w:t>
      </w:r>
      <w:proofErr w:type="spellEnd"/>
      <w:r w:rsidR="005C7DD0">
        <w:t xml:space="preserve"> - Tensão</w:t>
      </w:r>
      <w:r w:rsidR="00C57E5D">
        <w:t xml:space="preserve"> de pico</w:t>
      </w:r>
      <w:r w:rsidR="00FC0F3B">
        <w:t xml:space="preserve"> </w:t>
      </w:r>
      <w:r w:rsidR="005C7DD0">
        <w:t>da rede.</w:t>
      </w:r>
    </w:p>
    <w:p w:rsidR="005C7DD0" w:rsidRDefault="00F42BE7" w:rsidP="005C7DD0">
      <w:pPr>
        <w:pStyle w:val="Figura"/>
        <w:keepNext/>
      </w:pPr>
      <w:r>
        <w:rPr>
          <w:noProof/>
        </w:rPr>
        <w:drawing>
          <wp:inline distT="0" distB="0" distL="0" distR="0" wp14:anchorId="678A5D8E" wp14:editId="5F0DEE3D">
            <wp:extent cx="3132455" cy="19700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5C7DD0">
      <w:pPr>
        <w:pStyle w:val="Legenda"/>
        <w:jc w:val="center"/>
        <w:rPr>
          <w:b w:val="0"/>
          <w:color w:val="000000" w:themeColor="text1"/>
        </w:rPr>
      </w:pPr>
      <w:bookmarkStart w:id="1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2</w:t>
      </w:r>
      <w:r w:rsidRPr="00AC704C">
        <w:rPr>
          <w:b w:val="0"/>
          <w:color w:val="000000" w:themeColor="text1"/>
        </w:rPr>
        <w:fldChar w:fldCharType="end"/>
      </w:r>
      <w:bookmarkEnd w:id="1"/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Pr="00AC704C">
        <w:rPr>
          <w:b w:val="0"/>
          <w:color w:val="000000" w:themeColor="text1"/>
        </w:rPr>
        <w:t>Corrente de entrada normalizada em meio ciclo de rede.</w:t>
      </w:r>
    </w:p>
    <w:p w:rsidR="00C57E5D" w:rsidRDefault="00CE62F3" w:rsidP="009C46B0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>A</w:t>
      </w:r>
      <w:r w:rsidR="00C57E5D">
        <w:t xml:space="preserve"> corrente de entrada apresenta menor conteúdo harmônico quando </w:t>
      </w:r>
      <w:r w:rsidR="00C57E5D" w:rsidRPr="00C57E5D">
        <w:rPr>
          <w:i/>
        </w:rPr>
        <w:t>M</w:t>
      </w:r>
      <w:r w:rsidR="00C57E5D">
        <w:t xml:space="preserve"> tende a </w:t>
      </w:r>
      <w:r w:rsidR="00F42BE7">
        <w:t>infinito</w:t>
      </w:r>
      <w:r w:rsidR="00C57E5D">
        <w:t xml:space="preserve">. Porém isto significa que a tensão de saída do conversor será elevada em relação </w:t>
      </w:r>
      <w:proofErr w:type="gramStart"/>
      <w:r w:rsidR="00C57E5D">
        <w:t>a</w:t>
      </w:r>
      <w:proofErr w:type="gramEnd"/>
      <w:r w:rsidR="00C57E5D">
        <w:t xml:space="preserve"> tensão de entrada, o que certamente apresentará maiores esforços de corrente e tensão nos semicondutores, aumentado as perdas no conversor, que é </w:t>
      </w:r>
      <w:r w:rsidR="00F42BE7">
        <w:t>um dos fatores limitantes do</w:t>
      </w:r>
      <w:r w:rsidR="00C57E5D">
        <w:t xml:space="preserve"> conversor Boost operando em MCD.</w:t>
      </w:r>
    </w:p>
    <w:p w:rsidR="009C46B0" w:rsidRDefault="009C46B0" w:rsidP="009C46B0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A </w:t>
      </w:r>
      <w:r w:rsidRPr="009C46B0">
        <w:fldChar w:fldCharType="begin"/>
      </w:r>
      <w:r w:rsidRPr="009C46B0">
        <w:instrText xml:space="preserve"> REF _Ref398404049 \h  \* MERGEFORMAT </w:instrText>
      </w:r>
      <w:r w:rsidRPr="009C46B0">
        <w:fldChar w:fldCharType="separate"/>
      </w:r>
      <w:r w:rsidR="001B0AEE" w:rsidRPr="00AC704C">
        <w:rPr>
          <w:color w:val="000000" w:themeColor="text1"/>
        </w:rPr>
        <w:t xml:space="preserve">Fig. </w:t>
      </w:r>
      <w:r w:rsidR="001B0AEE" w:rsidRPr="001B0AEE">
        <w:rPr>
          <w:noProof/>
          <w:color w:val="000000" w:themeColor="text1"/>
        </w:rPr>
        <w:t>3</w:t>
      </w:r>
      <w:r w:rsidRPr="009C46B0">
        <w:fldChar w:fldCharType="end"/>
      </w:r>
      <w:r>
        <w:t xml:space="preserve"> apresenta a forma de onda da corrente no indutor L, </w:t>
      </w:r>
      <w:r w:rsidR="008743F3">
        <w:t xml:space="preserve">ou seja, a corrente drenada da rede, </w:t>
      </w:r>
      <w:r>
        <w:t>e no diodo D</w:t>
      </w:r>
      <w:r w:rsidRPr="00280012">
        <w:rPr>
          <w:vertAlign w:val="subscript"/>
        </w:rPr>
        <w:t>o</w:t>
      </w:r>
      <w:r w:rsidR="00586023">
        <w:t xml:space="preserve"> em de um período de comutação</w:t>
      </w:r>
      <w:r>
        <w:t xml:space="preserve">. </w:t>
      </w:r>
      <w:r w:rsidR="00586023">
        <w:t xml:space="preserve">Através desta ilustração podemos </w:t>
      </w:r>
      <w:r>
        <w:t>equacionar o valor da corrente da rede.</w:t>
      </w:r>
    </w:p>
    <w:p w:rsidR="00C65A28" w:rsidRPr="00C374A0" w:rsidRDefault="00C65A28" w:rsidP="00C65A28">
      <w:pPr>
        <w:pStyle w:val="Equation"/>
      </w:pPr>
      <w:r w:rsidRPr="00C374A0">
        <w:tab/>
      </w:r>
      <w:r w:rsidRPr="004F4B97">
        <w:rPr>
          <w:position w:val="-24"/>
        </w:rPr>
        <w:object w:dxaOrig="2380" w:dyaOrig="620">
          <v:shape id="_x0000_i1026" type="#_x0000_t75" style="width:99.75pt;height:26.25pt" o:ole="">
            <v:imagedata r:id="rId11" o:title=""/>
          </v:shape>
          <o:OLEObject Type="Embed" ProgID="Equation.DSMT4" ShapeID="_x0000_i1026" DrawAspect="Content" ObjectID="_1472290906" r:id="rId12"/>
        </w:object>
      </w:r>
      <w:r>
        <w:t xml:space="preserve"> </w:t>
      </w:r>
      <w:r w:rsidRPr="00C374A0">
        <w:tab/>
        <w:t>(</w:t>
      </w:r>
      <w:r w:rsidR="008743F3">
        <w:t>2</w:t>
      </w:r>
      <w:r w:rsidRPr="00C374A0">
        <w:t>)</w:t>
      </w:r>
    </w:p>
    <w:p w:rsidR="00C65A28" w:rsidRPr="00C374A0" w:rsidRDefault="00C65A28" w:rsidP="00C65A28">
      <w:pPr>
        <w:pStyle w:val="Equation"/>
      </w:pPr>
      <w:r w:rsidRPr="00C374A0">
        <w:tab/>
      </w:r>
      <w:r w:rsidRPr="004F4B97">
        <w:rPr>
          <w:position w:val="-24"/>
        </w:rPr>
        <w:object w:dxaOrig="1340" w:dyaOrig="660">
          <v:shape id="_x0000_i1027" type="#_x0000_t75" style="width:56.25pt;height:27.75pt" o:ole="">
            <v:imagedata r:id="rId13" o:title=""/>
          </v:shape>
          <o:OLEObject Type="Embed" ProgID="Equation.DSMT4" ShapeID="_x0000_i1027" DrawAspect="Content" ObjectID="_1472290907" r:id="rId14"/>
        </w:object>
      </w:r>
      <w:r>
        <w:t xml:space="preserve"> </w:t>
      </w:r>
      <w:r w:rsidRPr="00C374A0">
        <w:tab/>
        <w:t>(</w:t>
      </w:r>
      <w:r w:rsidR="008743F3">
        <w:t>3</w:t>
      </w:r>
      <w:r w:rsidRPr="00C374A0">
        <w:t>)</w:t>
      </w:r>
    </w:p>
    <w:p w:rsidR="00C65A28" w:rsidRDefault="00C65A28" w:rsidP="00C65A28">
      <w:pPr>
        <w:pStyle w:val="Equation"/>
      </w:pPr>
      <w:r w:rsidRPr="00C374A0">
        <w:tab/>
      </w:r>
      <w:r w:rsidR="003750F2" w:rsidRPr="004F4B97">
        <w:rPr>
          <w:position w:val="-24"/>
        </w:rPr>
        <w:object w:dxaOrig="2780" w:dyaOrig="660">
          <v:shape id="_x0000_i1028" type="#_x0000_t75" style="width:116.25pt;height:27.75pt" o:ole="">
            <v:imagedata r:id="rId15" o:title=""/>
          </v:shape>
          <o:OLEObject Type="Embed" ProgID="Equation.DSMT4" ShapeID="_x0000_i1028" DrawAspect="Content" ObjectID="_1472290908" r:id="rId16"/>
        </w:object>
      </w:r>
      <w:r>
        <w:t xml:space="preserve"> </w:t>
      </w:r>
      <w:r w:rsidRPr="00C374A0">
        <w:tab/>
        <w:t>(</w:t>
      </w:r>
      <w:r w:rsidR="008743F3">
        <w:t>4</w:t>
      </w:r>
      <w:r w:rsidRPr="00C374A0">
        <w:t>)</w:t>
      </w:r>
    </w:p>
    <w:p w:rsidR="00697D8F" w:rsidRDefault="00697D8F" w:rsidP="00697D8F">
      <w:pPr>
        <w:pStyle w:val="Figura"/>
        <w:keepNext/>
        <w:tabs>
          <w:tab w:val="left" w:pos="210"/>
          <w:tab w:val="left" w:pos="278"/>
        </w:tabs>
        <w:jc w:val="both"/>
      </w:pPr>
      <w:r>
        <w:t>Onde:</w:t>
      </w:r>
      <w:r w:rsidRPr="00C65A28">
        <w:t xml:space="preserve"> </w:t>
      </w:r>
    </w:p>
    <w:p w:rsidR="00697D8F" w:rsidRDefault="00BB740C" w:rsidP="00697D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I</w:t>
      </w:r>
      <w:r w:rsidRPr="00BB740C">
        <w:rPr>
          <w:i/>
          <w:vertAlign w:val="subscript"/>
        </w:rPr>
        <w:t>g</w:t>
      </w:r>
      <w:proofErr w:type="spellEnd"/>
      <w:r w:rsidR="00697D8F">
        <w:t xml:space="preserve"> - Corrente da rede.</w:t>
      </w:r>
    </w:p>
    <w:p w:rsidR="00697D8F" w:rsidRDefault="00BB740C" w:rsidP="00697D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I</w:t>
      </w:r>
      <w:r w:rsidRPr="00BB740C">
        <w:rPr>
          <w:i/>
          <w:vertAlign w:val="subscript"/>
        </w:rPr>
        <w:t>pk</w:t>
      </w:r>
      <w:proofErr w:type="spellEnd"/>
      <w:r w:rsidR="00697D8F">
        <w:t xml:space="preserve"> - Corrente de pico no indutor.</w:t>
      </w:r>
    </w:p>
    <w:p w:rsidR="00697D8F" w:rsidRDefault="00BB740C" w:rsidP="00697D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T</w:t>
      </w:r>
      <w:r w:rsidRPr="00BB740C">
        <w:rPr>
          <w:i/>
          <w:vertAlign w:val="subscript"/>
        </w:rPr>
        <w:t>s</w:t>
      </w:r>
      <w:proofErr w:type="spellEnd"/>
      <w:r w:rsidR="00697D8F">
        <w:t xml:space="preserve"> - Período de comutação.</w:t>
      </w:r>
    </w:p>
    <w:p w:rsidR="00697D8F" w:rsidRDefault="00BB740C" w:rsidP="00697D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D</w:t>
      </w:r>
      <w:r w:rsidR="00697D8F">
        <w:t xml:space="preserve"> - Ciclo ativo.</w:t>
      </w:r>
    </w:p>
    <w:p w:rsidR="00697D8F" w:rsidRDefault="00BB740C" w:rsidP="00697D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D</w:t>
      </w:r>
      <w:r w:rsidRPr="00BB740C">
        <w:rPr>
          <w:i/>
          <w:vertAlign w:val="subscript"/>
        </w:rPr>
        <w:t>2</w:t>
      </w:r>
      <w:r w:rsidR="00697D8F">
        <w:t xml:space="preserve"> - Ciclo de descarga da energia do indutor.</w:t>
      </w:r>
    </w:p>
    <w:p w:rsidR="00697D8F" w:rsidRDefault="00BB740C" w:rsidP="00697D8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g</w:t>
      </w:r>
      <w:proofErr w:type="spellEnd"/>
      <w:r w:rsidR="00697D8F">
        <w:t xml:space="preserve"> - Tensão instantânea da rede.</w:t>
      </w:r>
    </w:p>
    <w:p w:rsidR="00697D8F" w:rsidRPr="00697D8F" w:rsidRDefault="00697D8F" w:rsidP="00697D8F">
      <w:pPr>
        <w:pStyle w:val="TextBody"/>
      </w:pPr>
      <w:r>
        <w:rPr>
          <w:i/>
        </w:rPr>
        <w:t xml:space="preserve"> </w:t>
      </w:r>
      <w:r w:rsidRPr="00697D8F">
        <w:rPr>
          <w:i/>
        </w:rPr>
        <w:t>L</w:t>
      </w:r>
      <w:r>
        <w:t xml:space="preserve"> - Indutância do indutor Boost.</w:t>
      </w:r>
    </w:p>
    <w:p w:rsidR="009C46B0" w:rsidRPr="008743F3" w:rsidRDefault="00C65A28" w:rsidP="005C7DD0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O primeiro termo da equação apresenta </w:t>
      </w:r>
      <w:r w:rsidR="005C7DD0">
        <w:t>apenas valores constantes em regime, multiplicando o valor da tensão da rede, desta forma tornando a corrente</w:t>
      </w:r>
      <w:r w:rsidR="008743F3">
        <w:t xml:space="preserve"> de entrada com o mesmo formato da </w:t>
      </w:r>
      <w:r w:rsidR="008743F3" w:rsidRPr="00CA2414">
        <w:t>tensão da rede</w:t>
      </w:r>
      <w:r w:rsidR="005C7DD0" w:rsidRPr="00CA2414">
        <w:t xml:space="preserve">. </w:t>
      </w:r>
      <w:r w:rsidR="00B51B47" w:rsidRPr="00CA2414">
        <w:t xml:space="preserve">Este termo é o mesmo </w:t>
      </w:r>
      <w:r w:rsidR="00B51B47" w:rsidRPr="00CA2414">
        <w:lastRenderedPageBreak/>
        <w:t xml:space="preserve">encontrado na </w:t>
      </w:r>
      <w:r w:rsidR="00697D8F" w:rsidRPr="00CA2414">
        <w:t xml:space="preserve">equação da </w:t>
      </w:r>
      <w:r w:rsidR="00B51B47" w:rsidRPr="00CA2414">
        <w:t>corrente</w:t>
      </w:r>
      <w:bookmarkStart w:id="2" w:name="_GoBack"/>
      <w:bookmarkEnd w:id="2"/>
      <w:r w:rsidR="00B51B47" w:rsidRPr="00CA2414">
        <w:t xml:space="preserve"> de entrada do conversor </w:t>
      </w:r>
      <w:r w:rsidR="00280012" w:rsidRPr="00CA2414">
        <w:t>B</w:t>
      </w:r>
      <w:r w:rsidR="00B51B47" w:rsidRPr="00CA2414">
        <w:t>uck-</w:t>
      </w:r>
      <w:proofErr w:type="spellStart"/>
      <w:r w:rsidR="00B51B47" w:rsidRPr="00CA2414">
        <w:t>boost</w:t>
      </w:r>
      <w:proofErr w:type="spellEnd"/>
      <w:r w:rsidR="00697D8F" w:rsidRPr="00CA2414">
        <w:t xml:space="preserve"> MCD</w:t>
      </w:r>
      <w:r w:rsidR="00CA2414" w:rsidRPr="00CA2414">
        <w:t xml:space="preserve"> </w:t>
      </w:r>
      <w:r w:rsidR="00CA2414" w:rsidRPr="00CA2414">
        <w:fldChar w:fldCharType="begin"/>
      </w:r>
      <w:r w:rsidR="00CA2414" w:rsidRPr="00CA2414">
        <w:instrText xml:space="preserve"> REF _Ref398456978 \r \h </w:instrText>
      </w:r>
      <w:r w:rsidR="00CA2414">
        <w:instrText xml:space="preserve"> \* MERGEFORMAT </w:instrText>
      </w:r>
      <w:r w:rsidR="00CA2414" w:rsidRPr="00CA2414">
        <w:fldChar w:fldCharType="separate"/>
      </w:r>
      <w:r w:rsidR="001B0AEE">
        <w:t>[7]</w:t>
      </w:r>
      <w:r w:rsidR="00CA2414" w:rsidRPr="00CA2414">
        <w:fldChar w:fldCharType="end"/>
      </w:r>
      <w:r w:rsidR="00B51B47" w:rsidRPr="00CA2414">
        <w:t xml:space="preserve">, o que o torna um conversor </w:t>
      </w:r>
      <w:r w:rsidR="00CE62F3">
        <w:t>“</w:t>
      </w:r>
      <w:r w:rsidR="0045299D">
        <w:rPr>
          <w:i/>
        </w:rPr>
        <w:t xml:space="preserve">Power </w:t>
      </w:r>
      <w:proofErr w:type="spellStart"/>
      <w:r w:rsidR="0045299D">
        <w:rPr>
          <w:i/>
        </w:rPr>
        <w:t>Factor</w:t>
      </w:r>
      <w:proofErr w:type="spellEnd"/>
      <w:r w:rsidR="0045299D">
        <w:rPr>
          <w:i/>
        </w:rPr>
        <w:t xml:space="preserve"> </w:t>
      </w:r>
      <w:proofErr w:type="spellStart"/>
      <w:r w:rsidR="0045299D">
        <w:rPr>
          <w:i/>
        </w:rPr>
        <w:t>Correct</w:t>
      </w:r>
      <w:r w:rsidR="00CE62F3" w:rsidRPr="00CE62F3">
        <w:rPr>
          <w:i/>
        </w:rPr>
        <w:t>o</w:t>
      </w:r>
      <w:r w:rsidR="00D94F9D">
        <w:rPr>
          <w:i/>
        </w:rPr>
        <w:t>r</w:t>
      </w:r>
      <w:proofErr w:type="spellEnd"/>
      <w:r w:rsidR="00CE62F3">
        <w:t>” (</w:t>
      </w:r>
      <w:r w:rsidR="00B51B47" w:rsidRPr="00CA2414">
        <w:t>PFC</w:t>
      </w:r>
      <w:r w:rsidR="00CE62F3">
        <w:t>)</w:t>
      </w:r>
      <w:r w:rsidR="00B51B47" w:rsidRPr="00CA2414">
        <w:t xml:space="preserve"> sem necessidade de métodos adicionais</w:t>
      </w:r>
      <w:r w:rsidR="00B51B47">
        <w:t xml:space="preserve">. </w:t>
      </w:r>
      <w:r w:rsidR="005C7DD0">
        <w:t>Porém, o segundo termo da equação possui a variável D</w:t>
      </w:r>
      <w:r w:rsidR="005C7DD0">
        <w:rPr>
          <w:vertAlign w:val="subscript"/>
        </w:rPr>
        <w:t>2</w:t>
      </w:r>
      <w:r w:rsidR="005C7DD0">
        <w:t xml:space="preserve">, que </w:t>
      </w:r>
      <w:r w:rsidR="00CA2414">
        <w:t>altera de valor</w:t>
      </w:r>
      <w:r w:rsidR="008743F3">
        <w:t xml:space="preserve"> a cada período de comutação. Analisando o conversor considerando </w:t>
      </w:r>
      <w:proofErr w:type="spellStart"/>
      <w:r w:rsidR="008743F3">
        <w:t>V</w:t>
      </w:r>
      <w:r w:rsidR="008743F3">
        <w:rPr>
          <w:vertAlign w:val="subscript"/>
        </w:rPr>
        <w:t>g</w:t>
      </w:r>
      <w:proofErr w:type="spellEnd"/>
      <w:r w:rsidR="008743F3">
        <w:rPr>
          <w:vertAlign w:val="subscript"/>
        </w:rPr>
        <w:t xml:space="preserve"> </w:t>
      </w:r>
      <w:r w:rsidR="008743F3" w:rsidRPr="008743F3">
        <w:t>uma fonte</w:t>
      </w:r>
      <w:r w:rsidR="008743F3">
        <w:t xml:space="preserve"> CC, podemos facilmente equacionar o valor de D</w:t>
      </w:r>
      <w:r w:rsidR="008743F3" w:rsidRPr="008743F3">
        <w:rPr>
          <w:vertAlign w:val="subscript"/>
        </w:rPr>
        <w:t>2</w:t>
      </w:r>
      <w:r w:rsidR="008743F3">
        <w:t>.</w:t>
      </w:r>
    </w:p>
    <w:p w:rsidR="009C46B0" w:rsidRDefault="008743F3" w:rsidP="008743F3">
      <w:pPr>
        <w:pStyle w:val="Equation"/>
      </w:pPr>
      <w:r w:rsidRPr="00C374A0">
        <w:tab/>
      </w:r>
      <w:r w:rsidRPr="008743F3">
        <w:rPr>
          <w:position w:val="-32"/>
        </w:rPr>
        <w:object w:dxaOrig="1280" w:dyaOrig="740">
          <v:shape id="_x0000_i1029" type="#_x0000_t75" style="width:54pt;height:31.5pt" o:ole="">
            <v:imagedata r:id="rId17" o:title=""/>
          </v:shape>
          <o:OLEObject Type="Embed" ProgID="Equation.DSMT4" ShapeID="_x0000_i1029" DrawAspect="Content" ObjectID="_1472290909" r:id="rId18"/>
        </w:object>
      </w:r>
      <w:r>
        <w:t xml:space="preserve"> </w:t>
      </w:r>
      <w:r w:rsidRPr="00C374A0">
        <w:tab/>
        <w:t>(</w:t>
      </w:r>
      <w:r>
        <w:t>5</w:t>
      </w:r>
      <w:r w:rsidRPr="00C374A0">
        <w:t>)</w:t>
      </w:r>
    </w:p>
    <w:p w:rsidR="009C46B0" w:rsidRDefault="009C46B0" w:rsidP="009C46B0">
      <w:pPr>
        <w:pStyle w:val="TableCaption"/>
        <w:keepNext/>
      </w:pPr>
      <w:r>
        <w:rPr>
          <w:noProof/>
        </w:rPr>
        <w:drawing>
          <wp:inline distT="0" distB="0" distL="0" distR="0" wp14:anchorId="1C692E8B" wp14:editId="0A2B39C8">
            <wp:extent cx="2233037" cy="2607398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37" cy="260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B0" w:rsidRPr="00AC704C" w:rsidRDefault="009C46B0" w:rsidP="009C46B0">
      <w:pPr>
        <w:pStyle w:val="Legenda"/>
        <w:jc w:val="center"/>
        <w:rPr>
          <w:b w:val="0"/>
          <w:color w:val="000000" w:themeColor="text1"/>
        </w:rPr>
      </w:pPr>
      <w:bookmarkStart w:id="3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3"/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Pr="00AC704C">
        <w:rPr>
          <w:b w:val="0"/>
          <w:color w:val="000000" w:themeColor="text1"/>
        </w:rPr>
        <w:t xml:space="preserve">Forma </w:t>
      </w:r>
      <w:r>
        <w:rPr>
          <w:b w:val="0"/>
          <w:color w:val="000000" w:themeColor="text1"/>
        </w:rPr>
        <w:t xml:space="preserve">de onda </w:t>
      </w:r>
      <w:r w:rsidRPr="00AC704C">
        <w:rPr>
          <w:b w:val="0"/>
          <w:color w:val="000000" w:themeColor="text1"/>
        </w:rPr>
        <w:t>da corrente, (a) no indutor</w:t>
      </w:r>
      <w:r>
        <w:rPr>
          <w:b w:val="0"/>
          <w:color w:val="000000" w:themeColor="text1"/>
        </w:rPr>
        <w:t xml:space="preserve"> L e</w:t>
      </w:r>
      <w:r w:rsidRPr="00AC704C">
        <w:rPr>
          <w:b w:val="0"/>
          <w:color w:val="000000" w:themeColor="text1"/>
        </w:rPr>
        <w:t xml:space="preserve"> (b) no diodo</w:t>
      </w:r>
      <w:r>
        <w:rPr>
          <w:b w:val="0"/>
          <w:color w:val="000000" w:themeColor="text1"/>
        </w:rPr>
        <w:t xml:space="preserve"> D</w:t>
      </w:r>
      <w:r w:rsidRPr="00BB740C">
        <w:rPr>
          <w:b w:val="0"/>
          <w:color w:val="000000" w:themeColor="text1"/>
          <w:vertAlign w:val="subscript"/>
        </w:rPr>
        <w:t>o</w:t>
      </w:r>
      <w:r w:rsidRPr="00AC704C">
        <w:rPr>
          <w:b w:val="0"/>
          <w:color w:val="000000" w:themeColor="text1"/>
        </w:rPr>
        <w:t>.</w:t>
      </w:r>
    </w:p>
    <w:p w:rsidR="00F76046" w:rsidRDefault="008743F3" w:rsidP="00F76046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Para </w:t>
      </w:r>
      <w:r w:rsidR="003750F2">
        <w:t>contornar</w:t>
      </w:r>
      <w:r>
        <w:t xml:space="preserve"> este problema,</w:t>
      </w:r>
      <w:r w:rsidR="001F12BA">
        <w:t xml:space="preserve"> algumas</w:t>
      </w:r>
      <w:r w:rsidR="00CA2414">
        <w:t xml:space="preserve"> soluções estão presentas na literatura.</w:t>
      </w:r>
    </w:p>
    <w:p w:rsidR="007A3055" w:rsidRDefault="007A3055" w:rsidP="007A3055">
      <w:pPr>
        <w:pStyle w:val="Ttulo2"/>
        <w:tabs>
          <w:tab w:val="left" w:pos="210"/>
          <w:tab w:val="left" w:pos="278"/>
        </w:tabs>
        <w:jc w:val="both"/>
      </w:pPr>
      <w:r>
        <w:t>Método I</w:t>
      </w:r>
    </w:p>
    <w:p w:rsidR="007A3055" w:rsidRDefault="007A3055" w:rsidP="007A3055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_Ref398409237 \r \h </w:instrText>
      </w:r>
      <w:r>
        <w:fldChar w:fldCharType="separate"/>
      </w:r>
      <w:r w:rsidR="001B0AEE">
        <w:t>[2]</w:t>
      </w:r>
      <w:r>
        <w:fldChar w:fldCharType="end"/>
      </w:r>
      <w:r>
        <w:t xml:space="preserve"> é apresentado uma solução </w:t>
      </w:r>
      <w:r w:rsidR="00F26AB4">
        <w:t>e o equacionamento que torna a multiplicação de D por D</w:t>
      </w:r>
      <w:r w:rsidR="00F26AB4">
        <w:rPr>
          <w:vertAlign w:val="subscript"/>
        </w:rPr>
        <w:t>2</w:t>
      </w:r>
      <w:r w:rsidR="00F26AB4">
        <w:t xml:space="preserve"> no segundo termo da (4) constante</w:t>
      </w:r>
      <w:r w:rsidR="00CA2414">
        <w:t>, tornando a corrente no indutor mais próximo da tensão da rede</w:t>
      </w:r>
      <w:r w:rsidR="00F26AB4">
        <w:t xml:space="preserve">. </w:t>
      </w:r>
      <w:r>
        <w:t>Modulando o ciclo ativo na saída do controlador da seguinte maneira:</w:t>
      </w:r>
    </w:p>
    <w:p w:rsidR="007A3055" w:rsidRPr="00C374A0" w:rsidRDefault="007A3055" w:rsidP="007A3055">
      <w:pPr>
        <w:pStyle w:val="Equation"/>
      </w:pPr>
      <w:r w:rsidRPr="00C374A0">
        <w:tab/>
      </w:r>
      <w:r w:rsidR="003C25D0" w:rsidRPr="007A3055">
        <w:rPr>
          <w:position w:val="-32"/>
        </w:rPr>
        <w:object w:dxaOrig="1640" w:dyaOrig="780">
          <v:shape id="_x0000_i1030" type="#_x0000_t75" style="width:69pt;height:32.25pt" o:ole="">
            <v:imagedata r:id="rId20" o:title=""/>
          </v:shape>
          <o:OLEObject Type="Embed" ProgID="Equation.DSMT4" ShapeID="_x0000_i1030" DrawAspect="Content" ObjectID="_1472290910" r:id="rId21"/>
        </w:object>
      </w:r>
      <w:r>
        <w:t xml:space="preserve"> </w:t>
      </w:r>
      <w:r w:rsidRPr="00C374A0">
        <w:tab/>
        <w:t>(</w:t>
      </w:r>
      <w:r>
        <w:t>6</w:t>
      </w:r>
      <w:r w:rsidRPr="00C374A0">
        <w:t>)</w:t>
      </w:r>
    </w:p>
    <w:p w:rsidR="007A3055" w:rsidRDefault="007A3055" w:rsidP="007A3055">
      <w:pPr>
        <w:pStyle w:val="Figura"/>
        <w:keepNext/>
        <w:tabs>
          <w:tab w:val="left" w:pos="210"/>
          <w:tab w:val="left" w:pos="278"/>
        </w:tabs>
        <w:jc w:val="both"/>
      </w:pPr>
      <w:r>
        <w:t>Onde:</w:t>
      </w:r>
      <w:r w:rsidRPr="00C65A28">
        <w:t xml:space="preserve"> </w:t>
      </w:r>
    </w:p>
    <w:p w:rsidR="00F26AB4" w:rsidRDefault="00872801" w:rsidP="003C25D0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872801">
        <w:rPr>
          <w:i/>
        </w:rPr>
        <w:t>V</w:t>
      </w:r>
      <w:r w:rsidRPr="00872801">
        <w:rPr>
          <w:i/>
          <w:vertAlign w:val="subscript"/>
        </w:rPr>
        <w:t>c</w:t>
      </w:r>
      <w:proofErr w:type="spellEnd"/>
      <w:r w:rsidR="007A3055">
        <w:t>- Ação de controle.</w:t>
      </w:r>
    </w:p>
    <w:p w:rsidR="00F76046" w:rsidRDefault="00F76046" w:rsidP="00F76046">
      <w:pPr>
        <w:pStyle w:val="Ttulo2"/>
        <w:tabs>
          <w:tab w:val="left" w:pos="210"/>
          <w:tab w:val="left" w:pos="278"/>
        </w:tabs>
        <w:jc w:val="both"/>
      </w:pPr>
      <w:r>
        <w:t>Método II</w:t>
      </w:r>
    </w:p>
    <w:p w:rsidR="00F76046" w:rsidRDefault="00F76046" w:rsidP="00F76046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_Ref398411641 \r \h </w:instrText>
      </w:r>
      <w:r>
        <w:fldChar w:fldCharType="separate"/>
      </w:r>
      <w:r w:rsidR="001B0AEE">
        <w:t>[3]</w:t>
      </w:r>
      <w:r>
        <w:fldChar w:fldCharType="end"/>
      </w:r>
      <w:r>
        <w:t xml:space="preserve"> é utilizado uma técnica para rastreamento da corrente média do indutor, de maneira que o formato da corrente siga a tensão da rede retificada.</w:t>
      </w:r>
    </w:p>
    <w:p w:rsidR="00911D6F" w:rsidRPr="00C374A0" w:rsidRDefault="00911D6F" w:rsidP="00911D6F">
      <w:pPr>
        <w:pStyle w:val="Equation"/>
      </w:pPr>
      <w:r w:rsidRPr="00C374A0">
        <w:tab/>
      </w:r>
      <w:r w:rsidRPr="003C25D0">
        <w:rPr>
          <w:position w:val="-34"/>
        </w:rPr>
        <w:object w:dxaOrig="2720" w:dyaOrig="800">
          <v:shape id="_x0000_i1031" type="#_x0000_t75" style="width:114pt;height:33.75pt" o:ole="">
            <v:imagedata r:id="rId22" o:title=""/>
          </v:shape>
          <o:OLEObject Type="Embed" ProgID="Equation.DSMT4" ShapeID="_x0000_i1031" DrawAspect="Content" ObjectID="_1472290911" r:id="rId23"/>
        </w:object>
      </w:r>
      <w:r>
        <w:t xml:space="preserve"> </w:t>
      </w:r>
      <w:r w:rsidRPr="00C374A0">
        <w:tab/>
        <w:t>(</w:t>
      </w:r>
      <w:r>
        <w:t>7</w:t>
      </w:r>
      <w:r w:rsidRPr="00C374A0">
        <w:t>)</w:t>
      </w:r>
    </w:p>
    <w:p w:rsidR="00911D6F" w:rsidRPr="00C374A0" w:rsidRDefault="00911D6F" w:rsidP="00911D6F">
      <w:pPr>
        <w:pStyle w:val="Equation"/>
      </w:pPr>
      <w:r w:rsidRPr="00C374A0">
        <w:tab/>
      </w:r>
      <w:r w:rsidRPr="00911D6F">
        <w:rPr>
          <w:position w:val="-14"/>
        </w:rPr>
        <w:object w:dxaOrig="1600" w:dyaOrig="380">
          <v:shape id="_x0000_i1032" type="#_x0000_t75" style="width:67.5pt;height:16.5pt" o:ole="">
            <v:imagedata r:id="rId24" o:title=""/>
          </v:shape>
          <o:OLEObject Type="Embed" ProgID="Equation.DSMT4" ShapeID="_x0000_i1032" DrawAspect="Content" ObjectID="_1472290912" r:id="rId25"/>
        </w:object>
      </w:r>
      <w:r>
        <w:t xml:space="preserve"> </w:t>
      </w:r>
      <w:r w:rsidRPr="00C374A0">
        <w:tab/>
        <w:t>(</w:t>
      </w:r>
      <w:r>
        <w:t>8</w:t>
      </w:r>
      <w:r w:rsidRPr="00C374A0">
        <w:t>)</w:t>
      </w:r>
    </w:p>
    <w:p w:rsidR="00F76046" w:rsidRDefault="00F76046" w:rsidP="00F76046">
      <w:pPr>
        <w:pStyle w:val="Figura"/>
        <w:keepNext/>
        <w:tabs>
          <w:tab w:val="left" w:pos="210"/>
          <w:tab w:val="left" w:pos="278"/>
        </w:tabs>
        <w:jc w:val="both"/>
      </w:pPr>
      <w:r>
        <w:lastRenderedPageBreak/>
        <w:t>Onde:</w:t>
      </w:r>
      <w:r w:rsidRPr="00C65A28">
        <w:t xml:space="preserve"> </w:t>
      </w:r>
    </w:p>
    <w:p w:rsidR="00F76046" w:rsidRDefault="00872801" w:rsidP="00F7604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proofErr w:type="gramStart"/>
      <w:r w:rsidRPr="00872801">
        <w:rPr>
          <w:i/>
        </w:rPr>
        <w:t>iL</w:t>
      </w:r>
      <w:proofErr w:type="spellEnd"/>
      <w:proofErr w:type="gramEnd"/>
      <w:r w:rsidRPr="00872801">
        <w:rPr>
          <w:i/>
        </w:rPr>
        <w:t>(</w:t>
      </w:r>
      <w:proofErr w:type="spellStart"/>
      <w:r w:rsidRPr="00872801">
        <w:rPr>
          <w:i/>
        </w:rPr>
        <w:t>av</w:t>
      </w:r>
      <w:proofErr w:type="spellEnd"/>
      <w:r w:rsidRPr="00872801">
        <w:rPr>
          <w:i/>
        </w:rPr>
        <w:t>)</w:t>
      </w:r>
      <w:r w:rsidR="00F76046">
        <w:t xml:space="preserve"> - Corrente média no indutor Boost.</w:t>
      </w:r>
    </w:p>
    <w:p w:rsidR="00F76046" w:rsidRDefault="00F76046" w:rsidP="00F76046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>Neste método podemos observar o valor da indutância L no cálculo do ciclo ativo, este valor deve ser definido pelo projetista e está sujeito a erro, como por exemplo, variações na fabricação do indutor ou na temper</w:t>
      </w:r>
      <w:r w:rsidR="00CA2414">
        <w:t>atura de trabalho do conversor, o que pode levar o conversor a impor uma corrente diferente da desejada.</w:t>
      </w:r>
    </w:p>
    <w:p w:rsidR="00F76046" w:rsidRDefault="00F76046" w:rsidP="00F76046">
      <w:pPr>
        <w:pStyle w:val="Ttulo2"/>
        <w:tabs>
          <w:tab w:val="left" w:pos="210"/>
          <w:tab w:val="left" w:pos="278"/>
        </w:tabs>
        <w:jc w:val="both"/>
      </w:pPr>
      <w:r>
        <w:t>Método III</w:t>
      </w:r>
    </w:p>
    <w:p w:rsidR="00872801" w:rsidRDefault="00F76046" w:rsidP="00872801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_Ref398414010 \r \h </w:instrText>
      </w:r>
      <w:r>
        <w:fldChar w:fldCharType="separate"/>
      </w:r>
      <w:r w:rsidR="001B0AEE">
        <w:t>[4]</w:t>
      </w:r>
      <w:r>
        <w:fldChar w:fldCharType="end"/>
      </w:r>
      <w:r>
        <w:t xml:space="preserve"> é </w:t>
      </w:r>
      <w:r w:rsidR="0019767B">
        <w:t xml:space="preserve">apresentado </w:t>
      </w:r>
      <w:r w:rsidR="00911D6F">
        <w:t>outra maneira de calcular o ciclo ativo, inserindo uma componente de segunda ordem defasada em 90 graus da tensão da rede</w:t>
      </w:r>
      <w:r>
        <w:t>.</w:t>
      </w:r>
    </w:p>
    <w:p w:rsidR="00F76046" w:rsidRPr="00C374A0" w:rsidRDefault="00F76046" w:rsidP="00F76046">
      <w:pPr>
        <w:pStyle w:val="Equation"/>
      </w:pPr>
      <w:r w:rsidRPr="00C374A0">
        <w:tab/>
      </w:r>
      <w:r w:rsidR="00911D6F" w:rsidRPr="00911D6F">
        <w:rPr>
          <w:position w:val="-12"/>
        </w:rPr>
        <w:object w:dxaOrig="3840" w:dyaOrig="360">
          <v:shape id="_x0000_i1033" type="#_x0000_t75" style="width:161.25pt;height:15pt" o:ole="">
            <v:imagedata r:id="rId26" o:title=""/>
          </v:shape>
          <o:OLEObject Type="Embed" ProgID="Equation.DSMT4" ShapeID="_x0000_i1033" DrawAspect="Content" ObjectID="_1472290913" r:id="rId27"/>
        </w:object>
      </w:r>
      <w:r>
        <w:t xml:space="preserve"> </w:t>
      </w:r>
      <w:r w:rsidRPr="00C374A0">
        <w:tab/>
        <w:t>(</w:t>
      </w:r>
      <w:r>
        <w:t>6</w:t>
      </w:r>
      <w:r w:rsidRPr="00C374A0">
        <w:t>)</w:t>
      </w:r>
    </w:p>
    <w:p w:rsidR="00911D6F" w:rsidRDefault="00872801" w:rsidP="00F76046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 xml:space="preserve">Onde </w:t>
      </w:r>
      <w:r w:rsidRPr="00911D6F">
        <w:rPr>
          <w:position w:val="-6"/>
        </w:rPr>
        <w:object w:dxaOrig="200" w:dyaOrig="279">
          <v:shape id="_x0000_i1034" type="#_x0000_t75" style="width:8.25pt;height:11.25pt" o:ole="">
            <v:imagedata r:id="rId28" o:title=""/>
          </v:shape>
          <o:OLEObject Type="Embed" ProgID="Equation.DSMT4" ShapeID="_x0000_i1034" DrawAspect="Content" ObjectID="_1472290914" r:id="rId29"/>
        </w:object>
      </w:r>
      <w:r>
        <w:t xml:space="preserve"> e </w:t>
      </w:r>
      <w:r w:rsidRPr="00911D6F">
        <w:rPr>
          <w:position w:val="-6"/>
        </w:rPr>
        <w:object w:dxaOrig="260" w:dyaOrig="220">
          <v:shape id="_x0000_i1035" type="#_x0000_t75" style="width:10.5pt;height:9.75pt" o:ole="">
            <v:imagedata r:id="rId30" o:title=""/>
          </v:shape>
          <o:OLEObject Type="Embed" ProgID="Equation.DSMT4" ShapeID="_x0000_i1035" DrawAspect="Content" ObjectID="_1472290915" r:id="rId31"/>
        </w:object>
      </w:r>
      <w:r>
        <w:t xml:space="preserve"> são constantes que</w:t>
      </w:r>
      <w:r w:rsidR="00911D6F">
        <w:t xml:space="preserve"> devem ser definidos pelo projetista através de simulação ou ensaios práticos</w:t>
      </w:r>
      <w:r w:rsidR="0019767B">
        <w:t xml:space="preserve"> para obter o menor valor do THD</w:t>
      </w:r>
      <w:r w:rsidR="00911D6F">
        <w:t xml:space="preserve">. Segundo </w:t>
      </w:r>
      <w:r w:rsidR="00911D6F">
        <w:fldChar w:fldCharType="begin"/>
      </w:r>
      <w:r w:rsidR="00911D6F">
        <w:instrText xml:space="preserve"> REF _Ref398414010 \r \h </w:instrText>
      </w:r>
      <w:r w:rsidR="00911D6F">
        <w:fldChar w:fldCharType="separate"/>
      </w:r>
      <w:r w:rsidR="001B0AEE">
        <w:t>[4]</w:t>
      </w:r>
      <w:r w:rsidR="00911D6F">
        <w:fldChar w:fldCharType="end"/>
      </w:r>
      <w:r w:rsidR="00911D6F">
        <w:t xml:space="preserve">, o valor de </w:t>
      </w:r>
      <w:r w:rsidR="00911D6F" w:rsidRPr="00911D6F">
        <w:rPr>
          <w:position w:val="-6"/>
        </w:rPr>
        <w:object w:dxaOrig="200" w:dyaOrig="279">
          <v:shape id="_x0000_i1036" type="#_x0000_t75" style="width:8.25pt;height:11.25pt" o:ole="">
            <v:imagedata r:id="rId28" o:title=""/>
          </v:shape>
          <o:OLEObject Type="Embed" ProgID="Equation.DSMT4" ShapeID="_x0000_i1036" DrawAspect="Content" ObjectID="_1472290916" r:id="rId32"/>
        </w:object>
      </w:r>
      <w:r w:rsidR="00911D6F">
        <w:t xml:space="preserve"> deve ser menor que o valor de </w:t>
      </w:r>
      <w:r w:rsidR="00911D6F" w:rsidRPr="005C7DD0">
        <w:rPr>
          <w:position w:val="-12"/>
        </w:rPr>
        <w:object w:dxaOrig="360" w:dyaOrig="360">
          <v:shape id="_x0000_i1037" type="#_x0000_t75" style="width:15pt;height:15pt" o:ole="">
            <v:imagedata r:id="rId33" o:title=""/>
          </v:shape>
          <o:OLEObject Type="Embed" ProgID="Equation.DSMT4" ShapeID="_x0000_i1037" DrawAspect="Content" ObjectID="_1472290917" r:id="rId34"/>
        </w:object>
      </w:r>
      <w:r w:rsidR="00911D6F">
        <w:t xml:space="preserve"> para conseguir um bom resultado na redução do THD.</w:t>
      </w:r>
    </w:p>
    <w:p w:rsidR="001E2A04" w:rsidRPr="00C374A0" w:rsidRDefault="00F76046" w:rsidP="001E2A04">
      <w:pPr>
        <w:pStyle w:val="Ttulo1"/>
      </w:pPr>
      <w:r>
        <w:t xml:space="preserve"> </w:t>
      </w:r>
      <w:r w:rsidR="001E2A04">
        <w:t>RESULTADOS</w:t>
      </w:r>
    </w:p>
    <w:p w:rsidR="001E2A04" w:rsidRDefault="001E2A04" w:rsidP="009C46B0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>Utilizando o software PSIM</w:t>
      </w:r>
      <w:r w:rsidR="00100629" w:rsidRPr="00100629">
        <w:rPr>
          <w:vertAlign w:val="superscript"/>
        </w:rPr>
        <w:t>®</w:t>
      </w:r>
      <w:r w:rsidR="00100629">
        <w:t>, foram realizadas as simulações dos três métodos descritos e utilizando ciclo ativo sem modulação adicional.</w:t>
      </w:r>
      <w:r w:rsidR="000168DF">
        <w:t xml:space="preserve"> Uma análise a respeito de variações de carga </w:t>
      </w:r>
      <w:r w:rsidR="007B43E7">
        <w:t>e</w:t>
      </w:r>
      <w:r w:rsidR="000168DF">
        <w:t xml:space="preserve"> tensão de entrada também será apresentada na Tabela I.</w:t>
      </w:r>
    </w:p>
    <w:p w:rsidR="00100629" w:rsidRDefault="00100629" w:rsidP="00100629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>Os p</w:t>
      </w:r>
      <w:r w:rsidR="001F12BA">
        <w:t>arâmetros do conversor simulados</w:t>
      </w:r>
      <w:r>
        <w:t xml:space="preserve"> foram:</w:t>
      </w:r>
      <w:r w:rsidRPr="00100629">
        <w:t xml:space="preserve"> </w:t>
      </w:r>
    </w:p>
    <w:p w:rsidR="00100629" w:rsidRDefault="000168DF" w:rsidP="0010062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C65A28">
        <w:rPr>
          <w:position w:val="-14"/>
        </w:rPr>
        <w:object w:dxaOrig="1400" w:dyaOrig="380">
          <v:shape id="_x0000_i1038" type="#_x0000_t75" style="width:58.5pt;height:16.5pt" o:ole="">
            <v:imagedata r:id="rId35" o:title=""/>
          </v:shape>
          <o:OLEObject Type="Embed" ProgID="Equation.DSMT4" ShapeID="_x0000_i1038" DrawAspect="Content" ObjectID="_1472290918" r:id="rId36"/>
        </w:object>
      </w:r>
      <w:r w:rsidR="00100629">
        <w:t xml:space="preserve">  </w:t>
      </w:r>
    </w:p>
    <w:p w:rsidR="00100629" w:rsidRDefault="00100629" w:rsidP="0010062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060" w:dyaOrig="360">
          <v:shape id="_x0000_i1039" type="#_x0000_t75" style="width:44.25pt;height:15pt" o:ole="">
            <v:imagedata r:id="rId37" o:title=""/>
          </v:shape>
          <o:OLEObject Type="Embed" ProgID="Equation.DSMT4" ShapeID="_x0000_i1039" DrawAspect="Content" ObjectID="_1472290919" r:id="rId38"/>
        </w:object>
      </w:r>
      <w:r>
        <w:t xml:space="preserve">  </w:t>
      </w:r>
    </w:p>
    <w:p w:rsidR="00100629" w:rsidRDefault="00100629" w:rsidP="0010062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260" w:dyaOrig="360">
          <v:shape id="_x0000_i1040" type="#_x0000_t75" style="width:53.25pt;height:15pt" o:ole="">
            <v:imagedata r:id="rId39" o:title=""/>
          </v:shape>
          <o:OLEObject Type="Embed" ProgID="Equation.DSMT4" ShapeID="_x0000_i1040" DrawAspect="Content" ObjectID="_1472290920" r:id="rId40"/>
        </w:object>
      </w:r>
      <w:r>
        <w:t xml:space="preserve">  </w:t>
      </w:r>
    </w:p>
    <w:p w:rsidR="00100629" w:rsidRDefault="00100629" w:rsidP="0010062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100" w:dyaOrig="360">
          <v:shape id="_x0000_i1041" type="#_x0000_t75" style="width:46.5pt;height:15pt" o:ole="">
            <v:imagedata r:id="rId41" o:title=""/>
          </v:shape>
          <o:OLEObject Type="Embed" ProgID="Equation.DSMT4" ShapeID="_x0000_i1041" DrawAspect="Content" ObjectID="_1472290921" r:id="rId42"/>
        </w:object>
      </w:r>
      <w:r>
        <w:t xml:space="preserve">  </w:t>
      </w:r>
    </w:p>
    <w:p w:rsidR="00100629" w:rsidRDefault="00100629" w:rsidP="0010062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520" w:dyaOrig="360">
          <v:shape id="_x0000_i1042" type="#_x0000_t75" style="width:63.75pt;height:15pt" o:ole="">
            <v:imagedata r:id="rId43" o:title=""/>
          </v:shape>
          <o:OLEObject Type="Embed" ProgID="Equation.DSMT4" ShapeID="_x0000_i1042" DrawAspect="Content" ObjectID="_1472290922" r:id="rId44"/>
        </w:object>
      </w:r>
      <w:r>
        <w:t xml:space="preserve">  </w:t>
      </w:r>
    </w:p>
    <w:p w:rsidR="00100629" w:rsidRDefault="00813861" w:rsidP="0010062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28"/>
        </w:rPr>
        <w:object w:dxaOrig="3519" w:dyaOrig="660">
          <v:shape id="_x0000_i1043" type="#_x0000_t75" style="width:147.75pt;height:27.75pt" o:ole="">
            <v:imagedata r:id="rId45" o:title=""/>
          </v:shape>
          <o:OLEObject Type="Embed" ProgID="Equation.DSMT4" ShapeID="_x0000_i1043" DrawAspect="Content" ObjectID="_1472290923" r:id="rId46"/>
        </w:object>
      </w:r>
      <w:r w:rsidR="00100629">
        <w:t xml:space="preserve">  </w:t>
      </w:r>
    </w:p>
    <w:p w:rsidR="009C46B0" w:rsidRDefault="00813861" w:rsidP="009C46B0">
      <w:pPr>
        <w:pStyle w:val="Figura"/>
        <w:keepNext/>
        <w:tabs>
          <w:tab w:val="left" w:pos="210"/>
          <w:tab w:val="left" w:pos="278"/>
        </w:tabs>
        <w:ind w:firstLine="227"/>
        <w:jc w:val="both"/>
      </w:pPr>
      <w:r>
        <w:t>As figuras a seguir apresentam os resultados obtidos.</w:t>
      </w:r>
    </w:p>
    <w:p w:rsidR="00813861" w:rsidRDefault="00F13041" w:rsidP="00080E10">
      <w:pPr>
        <w:pStyle w:val="Figura"/>
        <w:keepNext/>
        <w:ind w:hanging="709"/>
      </w:pPr>
      <w:r>
        <w:rPr>
          <w:noProof/>
        </w:rPr>
        <w:drawing>
          <wp:inline distT="0" distB="0" distL="0" distR="0">
            <wp:extent cx="3660875" cy="14001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97" cy="14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61" w:rsidRPr="00080E10" w:rsidRDefault="00813861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Pr="00AC704C">
        <w:rPr>
          <w:b w:val="0"/>
          <w:color w:val="000000" w:themeColor="text1"/>
        </w:rPr>
        <w:t>Corrente de entrada</w:t>
      </w:r>
      <w:r w:rsidR="005C0412">
        <w:rPr>
          <w:b w:val="0"/>
          <w:color w:val="000000" w:themeColor="text1"/>
        </w:rPr>
        <w:t xml:space="preserve"> com carga nominal</w:t>
      </w:r>
      <w:r w:rsidRPr="00AC704C">
        <w:rPr>
          <w:b w:val="0"/>
          <w:color w:val="000000" w:themeColor="text1"/>
        </w:rPr>
        <w:t xml:space="preserve"> </w:t>
      </w:r>
      <w:r w:rsidR="008F5B9E">
        <w:rPr>
          <w:b w:val="0"/>
          <w:color w:val="000000" w:themeColor="text1"/>
        </w:rPr>
        <w:t>sem modulação adicional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080E10">
      <w:pPr>
        <w:pStyle w:val="Figura"/>
        <w:keepNext/>
        <w:ind w:hanging="709"/>
      </w:pPr>
      <w:r>
        <w:rPr>
          <w:noProof/>
        </w:rPr>
        <w:lastRenderedPageBreak/>
        <w:drawing>
          <wp:inline distT="0" distB="0" distL="0" distR="0">
            <wp:extent cx="3581400" cy="1369778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82" cy="13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Pr="00AC704C">
        <w:rPr>
          <w:b w:val="0"/>
          <w:color w:val="000000" w:themeColor="text1"/>
        </w:rPr>
        <w:t xml:space="preserve">Corrente de entrada </w:t>
      </w:r>
      <w:r w:rsidR="005C0412">
        <w:rPr>
          <w:b w:val="0"/>
          <w:color w:val="000000" w:themeColor="text1"/>
        </w:rPr>
        <w:t xml:space="preserve">com carga nominal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080E10">
      <w:pPr>
        <w:pStyle w:val="Figura"/>
        <w:keepNext/>
        <w:ind w:hanging="709"/>
      </w:pPr>
      <w:r>
        <w:rPr>
          <w:noProof/>
        </w:rPr>
        <w:drawing>
          <wp:inline distT="0" distB="0" distL="0" distR="0">
            <wp:extent cx="3619500" cy="13843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75" cy="13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6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Pr="00AC704C">
        <w:rPr>
          <w:b w:val="0"/>
          <w:color w:val="000000" w:themeColor="text1"/>
        </w:rPr>
        <w:t xml:space="preserve">Corrente de entrada </w:t>
      </w:r>
      <w:r w:rsidR="005C0412">
        <w:rPr>
          <w:b w:val="0"/>
          <w:color w:val="000000" w:themeColor="text1"/>
        </w:rPr>
        <w:t xml:space="preserve">com carga nominal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II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080E10">
      <w:pPr>
        <w:pStyle w:val="Figura"/>
        <w:keepNext/>
        <w:ind w:hanging="709"/>
      </w:pPr>
      <w:r>
        <w:rPr>
          <w:noProof/>
        </w:rPr>
        <w:drawing>
          <wp:inline distT="0" distB="0" distL="0" distR="0">
            <wp:extent cx="3609975" cy="138070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00" cy="13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7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Pr="00AC704C">
        <w:rPr>
          <w:b w:val="0"/>
          <w:color w:val="000000" w:themeColor="text1"/>
        </w:rPr>
        <w:t>Corrente de entrada</w:t>
      </w:r>
      <w:r w:rsidR="005C0412">
        <w:rPr>
          <w:b w:val="0"/>
          <w:color w:val="000000" w:themeColor="text1"/>
        </w:rPr>
        <w:t xml:space="preserve"> com carga nominal</w:t>
      </w:r>
      <w:r w:rsidRPr="00AC704C">
        <w:rPr>
          <w:b w:val="0"/>
          <w:color w:val="000000" w:themeColor="text1"/>
        </w:rPr>
        <w:t xml:space="preserve">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III</w:t>
      </w:r>
      <w:r w:rsidRPr="00AC704C">
        <w:rPr>
          <w:b w:val="0"/>
          <w:color w:val="000000" w:themeColor="text1"/>
        </w:rPr>
        <w:t>.</w:t>
      </w:r>
    </w:p>
    <w:p w:rsidR="00080E10" w:rsidRDefault="004B52F4" w:rsidP="00080E10">
      <w:pPr>
        <w:pStyle w:val="Figura"/>
        <w:keepNext/>
        <w:ind w:hanging="709"/>
      </w:pPr>
      <w:r>
        <w:rPr>
          <w:noProof/>
        </w:rPr>
        <w:drawing>
          <wp:inline distT="0" distB="0" distL="0" distR="0" wp14:anchorId="64900FCF" wp14:editId="0365E056">
            <wp:extent cx="2886075" cy="1771944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4905" cy="17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="004B52F4">
        <w:rPr>
          <w:b w:val="0"/>
          <w:color w:val="000000" w:themeColor="text1"/>
        </w:rPr>
        <w:t>Espectro harmônico da corrente de entrada com carga nominal comparado a norma IEC 61000-3-2 sem utilizar compensação de harmônicos.</w:t>
      </w:r>
    </w:p>
    <w:p w:rsidR="00080E10" w:rsidRDefault="00633338" w:rsidP="00080E10">
      <w:pPr>
        <w:pStyle w:val="Figura"/>
        <w:keepNext/>
        <w:ind w:hanging="709"/>
      </w:pPr>
      <w:r>
        <w:rPr>
          <w:noProof/>
        </w:rPr>
        <w:lastRenderedPageBreak/>
        <w:drawing>
          <wp:inline distT="0" distB="0" distL="0" distR="0" wp14:anchorId="6CDAD956" wp14:editId="22D0AF4E">
            <wp:extent cx="2724150" cy="1623372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3839" cy="16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9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="00633338">
        <w:rPr>
          <w:b w:val="0"/>
          <w:color w:val="000000" w:themeColor="text1"/>
        </w:rPr>
        <w:t>Espectro harmônico da corrente de entrada com carga nominal comparado a norma IEC 61000-3-2 utilizando o Método I</w:t>
      </w:r>
      <w:r w:rsidRPr="00AC704C">
        <w:rPr>
          <w:b w:val="0"/>
          <w:color w:val="000000" w:themeColor="text1"/>
        </w:rPr>
        <w:t>.</w:t>
      </w:r>
    </w:p>
    <w:p w:rsidR="00080E10" w:rsidRDefault="00633338" w:rsidP="00080E10">
      <w:pPr>
        <w:pStyle w:val="Figura"/>
        <w:keepNext/>
        <w:ind w:hanging="709"/>
      </w:pPr>
      <w:r>
        <w:rPr>
          <w:noProof/>
        </w:rPr>
        <w:drawing>
          <wp:inline distT="0" distB="0" distL="0" distR="0" wp14:anchorId="12F116EF" wp14:editId="77B5C02C">
            <wp:extent cx="3009900" cy="1838417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8680" cy="18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10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="00633338">
        <w:rPr>
          <w:b w:val="0"/>
          <w:color w:val="000000" w:themeColor="text1"/>
        </w:rPr>
        <w:t xml:space="preserve">Espectro harmônico da corrente de entrada com carga nominal comparado a norma IEC 61000-3-2 utilizando o Método  </w:t>
      </w:r>
      <w:r>
        <w:rPr>
          <w:b w:val="0"/>
          <w:color w:val="000000" w:themeColor="text1"/>
        </w:rPr>
        <w:t>II</w:t>
      </w:r>
      <w:r w:rsidRPr="00AC704C">
        <w:rPr>
          <w:b w:val="0"/>
          <w:color w:val="000000" w:themeColor="text1"/>
        </w:rPr>
        <w:t>.</w:t>
      </w:r>
    </w:p>
    <w:p w:rsidR="00080E10" w:rsidRDefault="004B52F4" w:rsidP="00080E10">
      <w:pPr>
        <w:pStyle w:val="Figura"/>
        <w:keepNext/>
        <w:ind w:hanging="709"/>
      </w:pPr>
      <w:r>
        <w:rPr>
          <w:noProof/>
        </w:rPr>
        <w:drawing>
          <wp:inline distT="0" distB="0" distL="0" distR="0" wp14:anchorId="520E2608" wp14:editId="03D5D01C">
            <wp:extent cx="2884917" cy="17716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4340" cy="17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080E10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1B0AEE">
        <w:rPr>
          <w:b w:val="0"/>
          <w:noProof/>
          <w:color w:val="000000" w:themeColor="text1"/>
        </w:rPr>
        <w:t>11</w:t>
      </w:r>
      <w:r w:rsidRPr="00AC704C">
        <w:rPr>
          <w:b w:val="0"/>
          <w:color w:val="000000" w:themeColor="text1"/>
        </w:rPr>
        <w:fldChar w:fldCharType="end"/>
      </w:r>
      <w:proofErr w:type="gramStart"/>
      <w:r w:rsidRPr="00AC704C">
        <w:rPr>
          <w:b w:val="0"/>
          <w:color w:val="000000" w:themeColor="text1"/>
        </w:rPr>
        <w:t xml:space="preserve">  </w:t>
      </w:r>
      <w:proofErr w:type="gramEnd"/>
      <w:r w:rsidR="004B52F4">
        <w:rPr>
          <w:b w:val="0"/>
          <w:color w:val="000000" w:themeColor="text1"/>
        </w:rPr>
        <w:t>Espectro harmônico da corrente de entrada com carga nominal comparado a norma IEC 61000-3-2 utilizando o Método  I</w:t>
      </w:r>
      <w:r>
        <w:rPr>
          <w:b w:val="0"/>
          <w:color w:val="000000" w:themeColor="text1"/>
        </w:rPr>
        <w:t>II</w:t>
      </w:r>
      <w:r w:rsidRPr="00AC704C">
        <w:rPr>
          <w:b w:val="0"/>
          <w:color w:val="000000" w:themeColor="text1"/>
        </w:rPr>
        <w:t>.</w:t>
      </w:r>
    </w:p>
    <w:p w:rsidR="008145E7" w:rsidRPr="00C374A0" w:rsidRDefault="008145E7">
      <w:pPr>
        <w:pStyle w:val="TableCaption"/>
      </w:pPr>
      <w:r w:rsidRPr="00C374A0">
        <w:t>T</w:t>
      </w:r>
      <w:r w:rsidR="00813861">
        <w:t xml:space="preserve">ABELA </w:t>
      </w:r>
      <w:r w:rsidRPr="00C374A0">
        <w:t>I</w:t>
      </w:r>
    </w:p>
    <w:p w:rsidR="008145E7" w:rsidRPr="00C374A0" w:rsidRDefault="00813861">
      <w:pPr>
        <w:pStyle w:val="TableCaption"/>
      </w:pPr>
      <w:r>
        <w:t>Resultados de simulação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1"/>
        <w:gridCol w:w="935"/>
        <w:gridCol w:w="932"/>
        <w:gridCol w:w="931"/>
        <w:gridCol w:w="924"/>
      </w:tblGrid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Default="00813861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813861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813861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813861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</w:tr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Pr="00C374A0" w:rsidRDefault="00813861">
            <w:pPr>
              <w:pStyle w:val="TableBodyText"/>
              <w:jc w:val="center"/>
            </w:pPr>
            <w:r>
              <w:t>Fator de Potência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>
            <w:pPr>
              <w:pStyle w:val="TableBodyText"/>
              <w:jc w:val="center"/>
            </w:pPr>
            <w:r>
              <w:t>0,9512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>
            <w:pPr>
              <w:pStyle w:val="TableBodyText"/>
              <w:jc w:val="center"/>
            </w:pPr>
            <w:r>
              <w:t>0,9964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>
            <w:pPr>
              <w:pStyle w:val="TableBodyText"/>
              <w:jc w:val="center"/>
            </w:pPr>
            <w:r>
              <w:t>0,9965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>
            <w:pPr>
              <w:pStyle w:val="TableBodyText"/>
              <w:jc w:val="center"/>
            </w:pPr>
            <w:r>
              <w:t>0,9942</w:t>
            </w:r>
          </w:p>
        </w:tc>
      </w:tr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Pr="007B43E7" w:rsidRDefault="00813861">
            <w:pPr>
              <w:pStyle w:val="TableBodyText"/>
              <w:jc w:val="center"/>
            </w:pPr>
            <w:r>
              <w:t>∆</w:t>
            </w: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 w:rsidR="007B43E7">
              <w:rPr>
                <w:vertAlign w:val="subscript"/>
              </w:rPr>
              <w:t xml:space="preserve"> </w:t>
            </w:r>
            <w:r w:rsidR="007B43E7">
              <w:t>(%)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>
            <w:pPr>
              <w:pStyle w:val="TableBodyText"/>
              <w:jc w:val="center"/>
            </w:pPr>
            <w:r>
              <w:t>3,29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>
            <w:pPr>
              <w:pStyle w:val="TableBodyText"/>
              <w:jc w:val="center"/>
            </w:pPr>
            <w:r>
              <w:t>2,51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>
            <w:pPr>
              <w:pStyle w:val="TableBodyText"/>
              <w:jc w:val="center"/>
            </w:pPr>
            <w:r>
              <w:t>2,51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>
            <w:pPr>
              <w:pStyle w:val="TableBodyText"/>
              <w:jc w:val="center"/>
            </w:pPr>
            <w:r>
              <w:t>2,42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Pr="00C374A0" w:rsidRDefault="003C3A67" w:rsidP="00587483">
            <w:pPr>
              <w:pStyle w:val="TableBodyText"/>
              <w:jc w:val="center"/>
            </w:pPr>
            <w:r>
              <w:t>THD (%)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587483">
            <w:pPr>
              <w:pStyle w:val="TableBodyText"/>
              <w:jc w:val="center"/>
            </w:pPr>
            <w:r>
              <w:t>31,4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587483">
            <w:pPr>
              <w:pStyle w:val="TableBodyText"/>
              <w:jc w:val="center"/>
            </w:pPr>
            <w:r>
              <w:t>4,02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587483">
            <w:pPr>
              <w:pStyle w:val="TableBodyText"/>
              <w:jc w:val="center"/>
            </w:pPr>
            <w:r>
              <w:t>3,98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587483">
            <w:pPr>
              <w:pStyle w:val="TableBodyText"/>
              <w:jc w:val="center"/>
            </w:pPr>
            <w:r>
              <w:t>7,25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Pr="00C374A0" w:rsidRDefault="003C3A67" w:rsidP="003C3A67">
            <w:pPr>
              <w:pStyle w:val="TableBodyText"/>
              <w:jc w:val="center"/>
            </w:pPr>
            <w:r>
              <w:t>THD com incremento de 50% da carga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>
            <w:pPr>
              <w:pStyle w:val="TableBodyText"/>
              <w:jc w:val="center"/>
            </w:pPr>
            <w:r>
              <w:t>30,97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>
            <w:pPr>
              <w:pStyle w:val="TableBodyText"/>
              <w:jc w:val="center"/>
            </w:pPr>
            <w:r>
              <w:t>3,67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>
            <w:pPr>
              <w:pStyle w:val="TableBodyText"/>
              <w:jc w:val="center"/>
            </w:pPr>
            <w:r>
              <w:t>2,21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>
            <w:pPr>
              <w:pStyle w:val="TableBodyText"/>
              <w:jc w:val="center"/>
            </w:pPr>
            <w:r>
              <w:t>8,77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Default="003C3A67" w:rsidP="003C3A67">
            <w:pPr>
              <w:pStyle w:val="TableBodyText"/>
              <w:jc w:val="center"/>
            </w:pPr>
            <w:r>
              <w:t xml:space="preserve">THD com </w:t>
            </w:r>
            <w:proofErr w:type="spellStart"/>
            <w:r>
              <w:t>descremento</w:t>
            </w:r>
            <w:proofErr w:type="spellEnd"/>
            <w:r>
              <w:t xml:space="preserve"> de 50% da carga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>
            <w:pPr>
              <w:pStyle w:val="TableBodyText"/>
              <w:jc w:val="center"/>
            </w:pPr>
            <w:r>
              <w:t>32,74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>
            <w:pPr>
              <w:pStyle w:val="TableBodyText"/>
              <w:jc w:val="center"/>
            </w:pPr>
            <w:r>
              <w:t>9,08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>
            <w:pPr>
              <w:pStyle w:val="TableBodyText"/>
              <w:jc w:val="center"/>
            </w:pPr>
            <w:r>
              <w:t>9,11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>
            <w:pPr>
              <w:pStyle w:val="TableBodyText"/>
              <w:jc w:val="center"/>
            </w:pPr>
            <w:r>
              <w:t>17,70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Default="003C3A67" w:rsidP="003C3A67">
            <w:pPr>
              <w:pStyle w:val="TableBodyText"/>
              <w:jc w:val="center"/>
            </w:pPr>
            <w:r>
              <w:t xml:space="preserve">THD com           </w:t>
            </w:r>
            <w:proofErr w:type="spellStart"/>
            <w:r w:rsidRPr="003C3A67">
              <w:t>V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= </w:t>
            </w:r>
            <w:proofErr w:type="gramStart"/>
            <w:r>
              <w:t>240Vrms</w:t>
            </w:r>
            <w:proofErr w:type="gramEnd"/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Default="00C40F68">
            <w:pPr>
              <w:pStyle w:val="TableBodyText"/>
              <w:jc w:val="center"/>
            </w:pPr>
            <w:r>
              <w:t>39,78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>
            <w:pPr>
              <w:pStyle w:val="TableBodyText"/>
              <w:jc w:val="center"/>
            </w:pPr>
            <w:r>
              <w:t>5,14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>
            <w:pPr>
              <w:pStyle w:val="TableBodyText"/>
              <w:jc w:val="center"/>
            </w:pPr>
            <w:r>
              <w:t>5,10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>
            <w:pPr>
              <w:pStyle w:val="TableBodyText"/>
              <w:jc w:val="center"/>
            </w:pPr>
            <w:r>
              <w:t>10,13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12" w:space="0" w:color="000000"/>
            </w:tcBorders>
          </w:tcPr>
          <w:p w:rsidR="003C3A67" w:rsidRDefault="003C3A67" w:rsidP="003C3A67">
            <w:pPr>
              <w:pStyle w:val="TableBodyText"/>
              <w:jc w:val="center"/>
            </w:pPr>
            <w:r>
              <w:t xml:space="preserve">THD com           </w:t>
            </w:r>
            <w:proofErr w:type="spellStart"/>
            <w:r w:rsidRPr="003C3A67">
              <w:t>V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= </w:t>
            </w:r>
            <w:proofErr w:type="gramStart"/>
            <w:r>
              <w:t>90Vrms</w:t>
            </w:r>
            <w:proofErr w:type="gramEnd"/>
          </w:p>
        </w:tc>
        <w:tc>
          <w:tcPr>
            <w:tcW w:w="92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Default="00C40F68">
            <w:pPr>
              <w:pStyle w:val="TableBodyText"/>
              <w:jc w:val="center"/>
            </w:pPr>
            <w:r>
              <w:t>6,38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>
            <w:pPr>
              <w:pStyle w:val="TableBodyText"/>
              <w:jc w:val="center"/>
            </w:pPr>
            <w:r>
              <w:t>1,07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>
            <w:pPr>
              <w:pStyle w:val="TableBodyText"/>
              <w:jc w:val="center"/>
            </w:pPr>
            <w:r>
              <w:t>1,09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>
            <w:pPr>
              <w:pStyle w:val="TableBodyText"/>
              <w:jc w:val="center"/>
            </w:pPr>
            <w:r>
              <w:t>3,46</w:t>
            </w:r>
          </w:p>
        </w:tc>
      </w:tr>
    </w:tbl>
    <w:p w:rsidR="008145E7" w:rsidRPr="00C374A0" w:rsidRDefault="008145E7">
      <w:pPr>
        <w:pStyle w:val="Ttulo1"/>
      </w:pPr>
      <w:r w:rsidRPr="00C374A0">
        <w:lastRenderedPageBreak/>
        <w:t>C</w:t>
      </w:r>
      <w:r w:rsidR="000E7E82">
        <w:t>onclusão</w:t>
      </w:r>
    </w:p>
    <w:p w:rsidR="0019767B" w:rsidRDefault="0019767B">
      <w:pPr>
        <w:pStyle w:val="TextBody"/>
      </w:pPr>
      <w:r>
        <w:t>Este artigo apresentou uma breve revisão sobre o conversor Boost operando no modo descontínuo e três métodos descritos na literatura para reduzir a taxa de distorção harmônica da corrente de entrada.</w:t>
      </w:r>
    </w:p>
    <w:p w:rsidR="0019767B" w:rsidRDefault="0019767B">
      <w:pPr>
        <w:pStyle w:val="TextBody"/>
      </w:pPr>
      <w:r>
        <w:t>Com base nos resultados de simulação encontrados e analisando a Tabela I, podemos concluir que todos os métodos apresentaram uma significativa redução no THD</w:t>
      </w:r>
      <w:r w:rsidR="001F12BA">
        <w:t xml:space="preserve"> e aumento no fator de potência</w:t>
      </w:r>
      <w:r>
        <w:t xml:space="preserve"> quando comparados </w:t>
      </w:r>
      <w:proofErr w:type="gramStart"/>
      <w:r>
        <w:t>a</w:t>
      </w:r>
      <w:proofErr w:type="gramEnd"/>
      <w:r>
        <w:t xml:space="preserve"> utilização do ciclo ativo </w:t>
      </w:r>
      <w:r w:rsidR="00B93C45">
        <w:t>sem modulação adicional</w:t>
      </w:r>
      <w:r>
        <w:t xml:space="preserve">. </w:t>
      </w:r>
      <w:r w:rsidR="00B93C45">
        <w:t xml:space="preserve">Nos três métodos a </w:t>
      </w:r>
      <w:r w:rsidR="002C054D">
        <w:t>corrente de entrada</w:t>
      </w:r>
      <w:r w:rsidR="00B93C45">
        <w:t xml:space="preserve"> passa a</w:t>
      </w:r>
      <w:r w:rsidR="002C054D">
        <w:t xml:space="preserve"> atende as normas da IEC 61000-3-2 para classe A, C e D.</w:t>
      </w:r>
    </w:p>
    <w:p w:rsidR="0019767B" w:rsidRDefault="0019767B" w:rsidP="00B51B47">
      <w:pPr>
        <w:pStyle w:val="TextBody"/>
      </w:pPr>
      <w:r>
        <w:t xml:space="preserve">O Método I se destaca entre os demais devido </w:t>
      </w:r>
      <w:proofErr w:type="gramStart"/>
      <w:r>
        <w:t>a</w:t>
      </w:r>
      <w:proofErr w:type="gramEnd"/>
      <w:r>
        <w:t xml:space="preserve"> simplicidade de implementação e qualidade dos resultados. Este método não necessita de interferência do projetista para determinar parâmetros na equação da modulação do ciclo ativo, o que o torna mais atraente para produção em escala industrial. </w:t>
      </w:r>
    </w:p>
    <w:p w:rsidR="008145E7" w:rsidRPr="00C374A0" w:rsidRDefault="008145E7">
      <w:pPr>
        <w:pStyle w:val="TitleNoNumber"/>
      </w:pPr>
      <w:r w:rsidRPr="00C374A0">
        <w:t>R</w:t>
      </w:r>
      <w:r w:rsidR="000E7E82">
        <w:t>eferências</w:t>
      </w:r>
    </w:p>
    <w:p w:rsidR="000217DF" w:rsidRDefault="000217DF">
      <w:pPr>
        <w:pStyle w:val="ReferencesBody"/>
      </w:pPr>
      <w:bookmarkStart w:id="4" w:name="_Ref398400430"/>
      <w:r w:rsidRPr="000217DF">
        <w:t>O.</w:t>
      </w:r>
      <w:r>
        <w:t xml:space="preserve"> </w:t>
      </w:r>
      <w:proofErr w:type="spellStart"/>
      <w:r w:rsidRPr="000217DF">
        <w:t>Gracia</w:t>
      </w:r>
      <w:proofErr w:type="spellEnd"/>
      <w:r w:rsidRPr="000217DF">
        <w:t xml:space="preserve">, J. A. </w:t>
      </w:r>
      <w:proofErr w:type="spellStart"/>
      <w:r w:rsidRPr="000217DF">
        <w:t>Cobos</w:t>
      </w:r>
      <w:proofErr w:type="spellEnd"/>
      <w:r w:rsidRPr="000217DF">
        <w:t xml:space="preserve">, R. Prieto, </w:t>
      </w:r>
      <w:proofErr w:type="spellStart"/>
      <w:r w:rsidRPr="000217DF">
        <w:t>and</w:t>
      </w:r>
      <w:proofErr w:type="spellEnd"/>
      <w:r w:rsidRPr="000217DF">
        <w:t xml:space="preserve"> J. </w:t>
      </w:r>
      <w:proofErr w:type="spellStart"/>
      <w:r w:rsidRPr="000217DF">
        <w:t>Uceda</w:t>
      </w:r>
      <w:proofErr w:type="spellEnd"/>
      <w:r w:rsidRPr="000217DF">
        <w:t>, “Single-</w:t>
      </w:r>
      <w:proofErr w:type="spellStart"/>
      <w:r w:rsidRPr="000217DF">
        <w:t>phase</w:t>
      </w:r>
      <w:proofErr w:type="spellEnd"/>
      <w:r w:rsidRPr="000217DF">
        <w:t xml:space="preserve"> </w:t>
      </w:r>
      <w:proofErr w:type="spellStart"/>
      <w:proofErr w:type="gramStart"/>
      <w:r w:rsidRPr="000217DF">
        <w:t>power</w:t>
      </w:r>
      <w:proofErr w:type="spellEnd"/>
      <w:proofErr w:type="gramEnd"/>
      <w:r w:rsidRPr="000217DF">
        <w:t xml:space="preserve"> </w:t>
      </w:r>
      <w:proofErr w:type="spellStart"/>
      <w:r w:rsidRPr="000217DF">
        <w:t>factor</w:t>
      </w:r>
      <w:proofErr w:type="spellEnd"/>
      <w:r w:rsidRPr="000217DF">
        <w:t xml:space="preserve"> </w:t>
      </w:r>
      <w:proofErr w:type="spellStart"/>
      <w:r w:rsidRPr="000217DF">
        <w:t>correction</w:t>
      </w:r>
      <w:proofErr w:type="spellEnd"/>
      <w:r w:rsidRPr="000217DF">
        <w:t xml:space="preserve">: a </w:t>
      </w:r>
      <w:proofErr w:type="spellStart"/>
      <w:r w:rsidRPr="000217DF">
        <w:t>survey</w:t>
      </w:r>
      <w:proofErr w:type="spellEnd"/>
      <w:r w:rsidRPr="000217DF">
        <w:t xml:space="preserve">”. IEEE Trans. Power </w:t>
      </w:r>
      <w:proofErr w:type="spellStart"/>
      <w:r w:rsidRPr="000217DF">
        <w:t>Electron</w:t>
      </w:r>
      <w:proofErr w:type="spellEnd"/>
      <w:proofErr w:type="gramStart"/>
      <w:r w:rsidRPr="000217DF">
        <w:t>.,</w:t>
      </w:r>
      <w:proofErr w:type="gramEnd"/>
      <w:r w:rsidRPr="000217DF">
        <w:t xml:space="preserve"> Vol. 18, no. </w:t>
      </w:r>
      <w:proofErr w:type="gramStart"/>
      <w:r w:rsidRPr="000217DF">
        <w:t>3</w:t>
      </w:r>
      <w:proofErr w:type="gramEnd"/>
      <w:r w:rsidRPr="000217DF">
        <w:t>, pp. 749-755, 2003.</w:t>
      </w:r>
      <w:bookmarkEnd w:id="4"/>
      <w:r w:rsidRPr="000217DF">
        <w:t xml:space="preserve"> </w:t>
      </w:r>
    </w:p>
    <w:p w:rsidR="001B0AEE" w:rsidRDefault="001B0AEE" w:rsidP="001B0AEE">
      <w:pPr>
        <w:pStyle w:val="ReferencesBody"/>
      </w:pPr>
      <w:bookmarkStart w:id="5" w:name="_Ref398409237"/>
      <w:bookmarkStart w:id="6" w:name="_Ref398452693"/>
      <w:r w:rsidRPr="003750F2">
        <w:t xml:space="preserve">J. </w:t>
      </w:r>
      <w:proofErr w:type="spellStart"/>
      <w:r w:rsidRPr="003750F2">
        <w:t>Lazar</w:t>
      </w:r>
      <w:proofErr w:type="spellEnd"/>
      <w:r w:rsidRPr="003750F2">
        <w:t xml:space="preserve"> </w:t>
      </w:r>
      <w:proofErr w:type="spellStart"/>
      <w:r w:rsidRPr="003750F2">
        <w:t>and</w:t>
      </w:r>
      <w:proofErr w:type="spellEnd"/>
      <w:r w:rsidRPr="003750F2">
        <w:t xml:space="preserve"> S. </w:t>
      </w:r>
      <w:proofErr w:type="spellStart"/>
      <w:r w:rsidRPr="003750F2">
        <w:t>Cuk</w:t>
      </w:r>
      <w:proofErr w:type="spellEnd"/>
      <w:r w:rsidRPr="003750F2">
        <w:t xml:space="preserve">, “Open loop </w:t>
      </w:r>
      <w:proofErr w:type="spellStart"/>
      <w:r w:rsidRPr="003750F2">
        <w:t>control</w:t>
      </w:r>
      <w:proofErr w:type="spellEnd"/>
      <w:r w:rsidRPr="003750F2">
        <w:t xml:space="preserve"> </w:t>
      </w:r>
      <w:proofErr w:type="spellStart"/>
      <w:r w:rsidRPr="003750F2">
        <w:t>of</w:t>
      </w:r>
      <w:proofErr w:type="spellEnd"/>
      <w:r w:rsidRPr="003750F2">
        <w:t xml:space="preserve"> a </w:t>
      </w:r>
      <w:proofErr w:type="spellStart"/>
      <w:r w:rsidRPr="003750F2">
        <w:t>unity</w:t>
      </w:r>
      <w:proofErr w:type="spellEnd"/>
      <w:r w:rsidRPr="003750F2">
        <w:t xml:space="preserve"> </w:t>
      </w:r>
      <w:proofErr w:type="spellStart"/>
      <w:proofErr w:type="gramStart"/>
      <w:r w:rsidRPr="003750F2">
        <w:t>power</w:t>
      </w:r>
      <w:proofErr w:type="spellEnd"/>
      <w:proofErr w:type="gramEnd"/>
      <w:r w:rsidRPr="003750F2">
        <w:t xml:space="preserve"> </w:t>
      </w:r>
      <w:proofErr w:type="spellStart"/>
      <w:r w:rsidRPr="003750F2">
        <w:t>factor</w:t>
      </w:r>
      <w:proofErr w:type="spellEnd"/>
      <w:r w:rsidRPr="003750F2">
        <w:t xml:space="preserve">, </w:t>
      </w:r>
      <w:proofErr w:type="spellStart"/>
      <w:r w:rsidRPr="003750F2">
        <w:t>discontinuous</w:t>
      </w:r>
      <w:proofErr w:type="spellEnd"/>
      <w:r w:rsidRPr="003750F2">
        <w:t xml:space="preserve"> </w:t>
      </w:r>
      <w:proofErr w:type="spellStart"/>
      <w:r w:rsidRPr="003750F2">
        <w:t>conduction</w:t>
      </w:r>
      <w:proofErr w:type="spellEnd"/>
      <w:r w:rsidRPr="003750F2">
        <w:t xml:space="preserve"> </w:t>
      </w:r>
      <w:proofErr w:type="spellStart"/>
      <w:r w:rsidRPr="003750F2">
        <w:t>mode</w:t>
      </w:r>
      <w:proofErr w:type="spellEnd"/>
      <w:r w:rsidRPr="003750F2">
        <w:t xml:space="preserve"> </w:t>
      </w:r>
      <w:proofErr w:type="spellStart"/>
      <w:r w:rsidRPr="003750F2">
        <w:t>boost</w:t>
      </w:r>
      <w:proofErr w:type="spellEnd"/>
      <w:r w:rsidRPr="003750F2">
        <w:t xml:space="preserve"> </w:t>
      </w:r>
      <w:proofErr w:type="spellStart"/>
      <w:r w:rsidRPr="003750F2">
        <w:t>rectifier</w:t>
      </w:r>
      <w:proofErr w:type="spellEnd"/>
      <w:r w:rsidRPr="003750F2">
        <w:t>”.  In Proc. IEEE INTELEC’1995, pp. 671-677</w:t>
      </w:r>
      <w:r>
        <w:t xml:space="preserve">, </w:t>
      </w:r>
      <w:proofErr w:type="spellStart"/>
      <w:r w:rsidRPr="0062044B">
        <w:t>Oct</w:t>
      </w:r>
      <w:proofErr w:type="spellEnd"/>
      <w:r w:rsidRPr="0062044B">
        <w:t>. 29 1995-Nov. 1 1995</w:t>
      </w:r>
      <w:bookmarkEnd w:id="5"/>
      <w:r>
        <w:t>.</w:t>
      </w:r>
      <w:bookmarkEnd w:id="6"/>
      <w:r w:rsidRPr="007475F4">
        <w:t xml:space="preserve"> </w:t>
      </w:r>
    </w:p>
    <w:p w:rsidR="001B0AEE" w:rsidRDefault="001B0AEE" w:rsidP="001B0AEE">
      <w:pPr>
        <w:pStyle w:val="ReferencesBody"/>
      </w:pPr>
      <w:bookmarkStart w:id="7" w:name="_Ref398411641"/>
      <w:r>
        <w:t xml:space="preserve">M. </w:t>
      </w:r>
      <w:proofErr w:type="spellStart"/>
      <w:r w:rsidRPr="0062044B">
        <w:t>Ferdowsi</w:t>
      </w:r>
      <w:proofErr w:type="spellEnd"/>
      <w:r w:rsidRPr="0062044B">
        <w:t>,</w:t>
      </w:r>
      <w:r>
        <w:t xml:space="preserve"> A.</w:t>
      </w:r>
      <w:r w:rsidRPr="0062044B">
        <w:t xml:space="preserve"> </w:t>
      </w:r>
      <w:proofErr w:type="spellStart"/>
      <w:r w:rsidRPr="0062044B">
        <w:t>Emadi</w:t>
      </w:r>
      <w:proofErr w:type="spellEnd"/>
      <w:r w:rsidRPr="0062044B">
        <w:t>, "</w:t>
      </w:r>
      <w:proofErr w:type="spellStart"/>
      <w:r w:rsidRPr="0062044B">
        <w:t>Estimative</w:t>
      </w:r>
      <w:proofErr w:type="spellEnd"/>
      <w:r w:rsidRPr="0062044B">
        <w:t xml:space="preserve"> </w:t>
      </w:r>
      <w:proofErr w:type="spellStart"/>
      <w:r w:rsidRPr="0062044B">
        <w:t>current</w:t>
      </w:r>
      <w:proofErr w:type="spellEnd"/>
      <w:r w:rsidRPr="0062044B">
        <w:t xml:space="preserve"> </w:t>
      </w:r>
      <w:proofErr w:type="spellStart"/>
      <w:r w:rsidRPr="0062044B">
        <w:t>mode</w:t>
      </w:r>
      <w:proofErr w:type="spellEnd"/>
      <w:r w:rsidRPr="0062044B">
        <w:t xml:space="preserve"> </w:t>
      </w:r>
      <w:proofErr w:type="spellStart"/>
      <w:r w:rsidRPr="0062044B">
        <w:t>control</w:t>
      </w:r>
      <w:proofErr w:type="spellEnd"/>
      <w:r w:rsidRPr="0062044B">
        <w:t xml:space="preserve"> </w:t>
      </w:r>
      <w:proofErr w:type="spellStart"/>
      <w:r w:rsidRPr="0062044B">
        <w:t>technique</w:t>
      </w:r>
      <w:proofErr w:type="spellEnd"/>
      <w:r w:rsidRPr="0062044B">
        <w:t xml:space="preserve"> for DC-DC </w:t>
      </w:r>
      <w:proofErr w:type="spellStart"/>
      <w:r w:rsidRPr="0062044B">
        <w:t>converters</w:t>
      </w:r>
      <w:proofErr w:type="spellEnd"/>
      <w:r w:rsidRPr="0062044B">
        <w:t xml:space="preserve"> </w:t>
      </w:r>
      <w:proofErr w:type="spellStart"/>
      <w:r w:rsidRPr="0062044B">
        <w:t>operating</w:t>
      </w:r>
      <w:proofErr w:type="spellEnd"/>
      <w:r w:rsidRPr="0062044B">
        <w:t xml:space="preserve"> in </w:t>
      </w:r>
      <w:proofErr w:type="spellStart"/>
      <w:r w:rsidRPr="0062044B">
        <w:t>discontinuous</w:t>
      </w:r>
      <w:proofErr w:type="spellEnd"/>
      <w:r w:rsidRPr="0062044B">
        <w:t xml:space="preserve"> </w:t>
      </w:r>
      <w:proofErr w:type="spellStart"/>
      <w:r w:rsidRPr="0062044B">
        <w:t>conduction</w:t>
      </w:r>
      <w:proofErr w:type="spellEnd"/>
      <w:r w:rsidRPr="0062044B">
        <w:t xml:space="preserve"> </w:t>
      </w:r>
      <w:proofErr w:type="spellStart"/>
      <w:r w:rsidRPr="0062044B">
        <w:t>mode</w:t>
      </w:r>
      <w:proofErr w:type="spellEnd"/>
      <w:r w:rsidRPr="0062044B">
        <w:t xml:space="preserve">," Power </w:t>
      </w:r>
      <w:proofErr w:type="spellStart"/>
      <w:r w:rsidRPr="0062044B">
        <w:t>Electronics</w:t>
      </w:r>
      <w:proofErr w:type="spellEnd"/>
      <w:r w:rsidRPr="0062044B">
        <w:t xml:space="preserve"> </w:t>
      </w:r>
      <w:proofErr w:type="spellStart"/>
      <w:r w:rsidRPr="0062044B">
        <w:t>Letters</w:t>
      </w:r>
      <w:proofErr w:type="spellEnd"/>
      <w:r w:rsidRPr="0062044B">
        <w:t xml:space="preserve">, </w:t>
      </w:r>
      <w:proofErr w:type="gramStart"/>
      <w:r w:rsidRPr="0062044B">
        <w:t>IEEE ,</w:t>
      </w:r>
      <w:proofErr w:type="gramEnd"/>
      <w:r w:rsidRPr="0062044B">
        <w:t xml:space="preserve"> vol.2, no.1, pp.20,23, </w:t>
      </w:r>
      <w:proofErr w:type="spellStart"/>
      <w:r w:rsidRPr="0062044B">
        <w:t>March</w:t>
      </w:r>
      <w:proofErr w:type="spellEnd"/>
      <w:r w:rsidRPr="0062044B">
        <w:t xml:space="preserve"> 2004</w:t>
      </w:r>
      <w:r>
        <w:t>.</w:t>
      </w:r>
      <w:bookmarkEnd w:id="7"/>
    </w:p>
    <w:p w:rsidR="001B0AEE" w:rsidRDefault="001B0AEE" w:rsidP="001B0AEE">
      <w:pPr>
        <w:pStyle w:val="ReferencesBody"/>
      </w:pPr>
      <w:bookmarkStart w:id="8" w:name="_Ref398414010"/>
      <w:proofErr w:type="spellStart"/>
      <w:r w:rsidRPr="00F76046">
        <w:t>Athab</w:t>
      </w:r>
      <w:proofErr w:type="spellEnd"/>
      <w:r w:rsidRPr="00F76046">
        <w:t>, H.S., "Single-</w:t>
      </w:r>
      <w:proofErr w:type="spellStart"/>
      <w:r w:rsidRPr="00F76046">
        <w:t>phase</w:t>
      </w:r>
      <w:proofErr w:type="spellEnd"/>
      <w:r w:rsidRPr="00F76046">
        <w:t xml:space="preserve"> single-switch </w:t>
      </w:r>
      <w:proofErr w:type="spellStart"/>
      <w:r w:rsidRPr="00F76046">
        <w:t>boost</w:t>
      </w:r>
      <w:proofErr w:type="spellEnd"/>
      <w:r w:rsidRPr="00F76046">
        <w:t xml:space="preserve"> PFC </w:t>
      </w:r>
      <w:proofErr w:type="spellStart"/>
      <w:r w:rsidRPr="00F76046">
        <w:t>regulator</w:t>
      </w:r>
      <w:proofErr w:type="spellEnd"/>
      <w:r w:rsidRPr="00F76046">
        <w:t xml:space="preserve"> </w:t>
      </w:r>
      <w:proofErr w:type="spellStart"/>
      <w:r w:rsidRPr="00F76046">
        <w:t>with</w:t>
      </w:r>
      <w:proofErr w:type="spellEnd"/>
      <w:r w:rsidRPr="00F76046">
        <w:t xml:space="preserve"> </w:t>
      </w:r>
      <w:proofErr w:type="spellStart"/>
      <w:r w:rsidRPr="00F76046">
        <w:t>low</w:t>
      </w:r>
      <w:proofErr w:type="spellEnd"/>
      <w:r w:rsidRPr="00F76046">
        <w:t xml:space="preserve"> total </w:t>
      </w:r>
      <w:proofErr w:type="spellStart"/>
      <w:r w:rsidRPr="00F76046">
        <w:t>harmonic</w:t>
      </w:r>
      <w:proofErr w:type="spellEnd"/>
      <w:r w:rsidRPr="00F76046">
        <w:t xml:space="preserve"> </w:t>
      </w:r>
      <w:proofErr w:type="spellStart"/>
      <w:r w:rsidRPr="00F76046">
        <w:t>distortion</w:t>
      </w:r>
      <w:proofErr w:type="spellEnd"/>
      <w:r w:rsidRPr="00F76046">
        <w:t xml:space="preserve"> </w:t>
      </w:r>
      <w:proofErr w:type="spellStart"/>
      <w:r w:rsidRPr="00F76046">
        <w:t>and</w:t>
      </w:r>
      <w:proofErr w:type="spellEnd"/>
      <w:r w:rsidRPr="00F76046">
        <w:t xml:space="preserve"> </w:t>
      </w:r>
      <w:proofErr w:type="spellStart"/>
      <w:r w:rsidRPr="00F76046">
        <w:t>feedforward</w:t>
      </w:r>
      <w:proofErr w:type="spellEnd"/>
      <w:r w:rsidRPr="00F76046">
        <w:t xml:space="preserve"> input </w:t>
      </w:r>
      <w:proofErr w:type="spellStart"/>
      <w:r w:rsidRPr="00F76046">
        <w:t>voltage</w:t>
      </w:r>
      <w:proofErr w:type="spellEnd"/>
      <w:r w:rsidRPr="00F76046">
        <w:t xml:space="preserve">," Power </w:t>
      </w:r>
      <w:proofErr w:type="spellStart"/>
      <w:r w:rsidRPr="00F76046">
        <w:t>and</w:t>
      </w:r>
      <w:proofErr w:type="spellEnd"/>
      <w:r w:rsidRPr="00F76046">
        <w:t xml:space="preserve"> Energy </w:t>
      </w:r>
      <w:proofErr w:type="spellStart"/>
      <w:r w:rsidRPr="00F76046">
        <w:t>Conference</w:t>
      </w:r>
      <w:proofErr w:type="spellEnd"/>
      <w:r w:rsidRPr="00F76046">
        <w:t xml:space="preserve">, 2008. </w:t>
      </w:r>
      <w:proofErr w:type="spellStart"/>
      <w:proofErr w:type="gramStart"/>
      <w:r w:rsidRPr="00F76046">
        <w:t>PEC</w:t>
      </w:r>
      <w:r>
        <w:t>on</w:t>
      </w:r>
      <w:proofErr w:type="spellEnd"/>
      <w:proofErr w:type="gramEnd"/>
      <w:r>
        <w:t xml:space="preserve"> 2008. IEEE 2nd </w:t>
      </w:r>
      <w:proofErr w:type="spellStart"/>
      <w:r>
        <w:t>International</w:t>
      </w:r>
      <w:proofErr w:type="spellEnd"/>
      <w:r>
        <w:t>, vol., no</w:t>
      </w:r>
      <w:proofErr w:type="gramStart"/>
      <w:r>
        <w:t>.</w:t>
      </w:r>
      <w:r w:rsidRPr="00F76046">
        <w:t>,</w:t>
      </w:r>
      <w:proofErr w:type="gramEnd"/>
      <w:r w:rsidRPr="00F76046">
        <w:t xml:space="preserve"> pp.1118,1123, 1-3 Dec. 2008</w:t>
      </w:r>
      <w:r>
        <w:t>.</w:t>
      </w:r>
      <w:bookmarkEnd w:id="8"/>
    </w:p>
    <w:p w:rsidR="007475F4" w:rsidRDefault="007475F4">
      <w:pPr>
        <w:pStyle w:val="ReferencesBody"/>
      </w:pPr>
      <w:bookmarkStart w:id="9" w:name="_Ref398400443"/>
      <w:r w:rsidRPr="007475F4">
        <w:t>D</w:t>
      </w:r>
      <w:r>
        <w:t xml:space="preserve">. </w:t>
      </w:r>
      <w:proofErr w:type="spellStart"/>
      <w:r>
        <w:t>Weng</w:t>
      </w:r>
      <w:proofErr w:type="spellEnd"/>
      <w:r>
        <w:t>, S.</w:t>
      </w:r>
      <w:r w:rsidRPr="007475F4">
        <w:t xml:space="preserve"> </w:t>
      </w:r>
      <w:proofErr w:type="spellStart"/>
      <w:r w:rsidRPr="007475F4">
        <w:t>Yuvarajan</w:t>
      </w:r>
      <w:proofErr w:type="spellEnd"/>
      <w:r w:rsidRPr="007475F4">
        <w:t>, "Constant-</w:t>
      </w:r>
      <w:proofErr w:type="spellStart"/>
      <w:r w:rsidRPr="007475F4">
        <w:t>switching</w:t>
      </w:r>
      <w:proofErr w:type="spellEnd"/>
      <w:r w:rsidRPr="007475F4">
        <w:t>-</w:t>
      </w:r>
      <w:proofErr w:type="spellStart"/>
      <w:r w:rsidRPr="007475F4">
        <w:t>frequency</w:t>
      </w:r>
      <w:proofErr w:type="spellEnd"/>
      <w:r w:rsidRPr="007475F4">
        <w:t xml:space="preserve"> AC-DC converter </w:t>
      </w:r>
      <w:proofErr w:type="spellStart"/>
      <w:r w:rsidRPr="007475F4">
        <w:t>usi</w:t>
      </w:r>
      <w:r>
        <w:t>ng</w:t>
      </w:r>
      <w:proofErr w:type="spellEnd"/>
      <w:r>
        <w:t xml:space="preserve"> </w:t>
      </w:r>
      <w:proofErr w:type="spellStart"/>
      <w:r>
        <w:t>second-harmonic-injected</w:t>
      </w:r>
      <w:proofErr w:type="spellEnd"/>
      <w:r>
        <w:t xml:space="preserve"> PWM</w:t>
      </w:r>
      <w:r w:rsidRPr="007475F4">
        <w:t xml:space="preserve">", IEEE </w:t>
      </w:r>
      <w:proofErr w:type="spellStart"/>
      <w:r w:rsidRPr="007475F4">
        <w:t>Transactions</w:t>
      </w:r>
      <w:proofErr w:type="spellEnd"/>
      <w:r w:rsidRPr="007475F4">
        <w:t xml:space="preserve"> </w:t>
      </w:r>
      <w:proofErr w:type="spellStart"/>
      <w:r w:rsidRPr="007475F4">
        <w:t>on</w:t>
      </w:r>
      <w:proofErr w:type="spellEnd"/>
      <w:r w:rsidRPr="007475F4">
        <w:t xml:space="preserve"> Power </w:t>
      </w:r>
      <w:proofErr w:type="spellStart"/>
      <w:r w:rsidRPr="007475F4">
        <w:t>Electronics</w:t>
      </w:r>
      <w:proofErr w:type="spellEnd"/>
      <w:r w:rsidRPr="007475F4">
        <w:t xml:space="preserve">, vol.11, </w:t>
      </w:r>
      <w:proofErr w:type="gramStart"/>
      <w:r w:rsidRPr="007475F4">
        <w:t>no.</w:t>
      </w:r>
      <w:proofErr w:type="gramEnd"/>
      <w:r w:rsidRPr="007475F4">
        <w:t>1, pp.115,121, Jan 1996</w:t>
      </w:r>
      <w:r w:rsidR="0062044B">
        <w:t>.</w:t>
      </w:r>
    </w:p>
    <w:p w:rsidR="00B51B47" w:rsidRDefault="00B51B47">
      <w:pPr>
        <w:pStyle w:val="ReferencesBody"/>
      </w:pPr>
      <w:bookmarkStart w:id="10" w:name="_Ref398453573"/>
      <w:r w:rsidRPr="00B51B47">
        <w:t xml:space="preserve">Liu, </w:t>
      </w:r>
      <w:proofErr w:type="gramStart"/>
      <w:r w:rsidRPr="00B51B47">
        <w:t>K.</w:t>
      </w:r>
      <w:proofErr w:type="gramEnd"/>
      <w:r w:rsidRPr="00B51B47">
        <w:t xml:space="preserve">-H.; </w:t>
      </w:r>
      <w:proofErr w:type="spellStart"/>
      <w:r w:rsidRPr="00B51B47">
        <w:t>Lin</w:t>
      </w:r>
      <w:proofErr w:type="spellEnd"/>
      <w:r w:rsidRPr="00B51B47">
        <w:t>, Y.-L., "</w:t>
      </w:r>
      <w:proofErr w:type="spellStart"/>
      <w:r w:rsidRPr="00B51B47">
        <w:t>Current</w:t>
      </w:r>
      <w:proofErr w:type="spellEnd"/>
      <w:r w:rsidRPr="00B51B47">
        <w:t xml:space="preserve"> </w:t>
      </w:r>
      <w:proofErr w:type="spellStart"/>
      <w:r w:rsidRPr="00B51B47">
        <w:t>waveform</w:t>
      </w:r>
      <w:proofErr w:type="spellEnd"/>
      <w:r w:rsidRPr="00B51B47">
        <w:t xml:space="preserve"> </w:t>
      </w:r>
      <w:proofErr w:type="spellStart"/>
      <w:r w:rsidRPr="00B51B47">
        <w:t>distortion</w:t>
      </w:r>
      <w:proofErr w:type="spellEnd"/>
      <w:r w:rsidRPr="00B51B47">
        <w:t xml:space="preserve"> in </w:t>
      </w:r>
      <w:proofErr w:type="spellStart"/>
      <w:r w:rsidRPr="00B51B47">
        <w:t>power</w:t>
      </w:r>
      <w:proofErr w:type="spellEnd"/>
      <w:r w:rsidRPr="00B51B47">
        <w:t xml:space="preserve"> </w:t>
      </w:r>
      <w:proofErr w:type="spellStart"/>
      <w:r w:rsidRPr="00B51B47">
        <w:t>factor</w:t>
      </w:r>
      <w:proofErr w:type="spellEnd"/>
      <w:r w:rsidRPr="00B51B47">
        <w:t xml:space="preserve"> </w:t>
      </w:r>
      <w:proofErr w:type="spellStart"/>
      <w:r w:rsidRPr="00B51B47">
        <w:t>correction</w:t>
      </w:r>
      <w:proofErr w:type="spellEnd"/>
      <w:r w:rsidRPr="00B51B47">
        <w:t xml:space="preserve"> </w:t>
      </w:r>
      <w:proofErr w:type="spellStart"/>
      <w:r w:rsidRPr="00B51B47">
        <w:t>circuits</w:t>
      </w:r>
      <w:proofErr w:type="spellEnd"/>
      <w:r w:rsidRPr="00B51B47">
        <w:t xml:space="preserve"> </w:t>
      </w:r>
      <w:proofErr w:type="spellStart"/>
      <w:r w:rsidRPr="00B51B47">
        <w:t>employing</w:t>
      </w:r>
      <w:proofErr w:type="spellEnd"/>
      <w:r w:rsidRPr="00B51B47">
        <w:t xml:space="preserve"> </w:t>
      </w:r>
      <w:proofErr w:type="spellStart"/>
      <w:r w:rsidRPr="00B51B47">
        <w:t>discontinuous-mode</w:t>
      </w:r>
      <w:proofErr w:type="spellEnd"/>
      <w:r w:rsidRPr="00B51B47">
        <w:t xml:space="preserve"> </w:t>
      </w:r>
      <w:proofErr w:type="spellStart"/>
      <w:r w:rsidRPr="00B51B47">
        <w:t>boost</w:t>
      </w:r>
      <w:proofErr w:type="spellEnd"/>
      <w:r w:rsidRPr="00B51B47">
        <w:t xml:space="preserve"> </w:t>
      </w:r>
      <w:proofErr w:type="spellStart"/>
      <w:r w:rsidRPr="00B51B47">
        <w:t>converters</w:t>
      </w:r>
      <w:proofErr w:type="spellEnd"/>
      <w:r w:rsidRPr="00B51B47">
        <w:t xml:space="preserve">," Power </w:t>
      </w:r>
      <w:proofErr w:type="spellStart"/>
      <w:r w:rsidRPr="00B51B47">
        <w:t>Electronics</w:t>
      </w:r>
      <w:proofErr w:type="spellEnd"/>
      <w:r w:rsidRPr="00B51B47">
        <w:t xml:space="preserve"> </w:t>
      </w:r>
      <w:proofErr w:type="spellStart"/>
      <w:r w:rsidRPr="00B51B47">
        <w:t>Specialists</w:t>
      </w:r>
      <w:proofErr w:type="spellEnd"/>
      <w:r w:rsidRPr="00B51B47">
        <w:t xml:space="preserve"> </w:t>
      </w:r>
      <w:proofErr w:type="spellStart"/>
      <w:r w:rsidRPr="00B51B47">
        <w:t>Conference</w:t>
      </w:r>
      <w:proofErr w:type="spellEnd"/>
      <w:r w:rsidRPr="00B51B47">
        <w:t xml:space="preserve">, 1989. PESC '89 </w:t>
      </w:r>
      <w:proofErr w:type="gramStart"/>
      <w:r w:rsidRPr="00B51B47">
        <w:t>Record</w:t>
      </w:r>
      <w:proofErr w:type="gramEnd"/>
      <w:r w:rsidRPr="00B51B47">
        <w:t xml:space="preserve">., 20th </w:t>
      </w:r>
      <w:proofErr w:type="spellStart"/>
      <w:r w:rsidRPr="00B51B47">
        <w:t>Annual</w:t>
      </w:r>
      <w:proofErr w:type="spellEnd"/>
      <w:r w:rsidRPr="00B51B47">
        <w:t xml:space="preserve"> IEEE , vol., no., pp.825,829 vol.2, 26-29 </w:t>
      </w:r>
      <w:proofErr w:type="spellStart"/>
      <w:r w:rsidRPr="00B51B47">
        <w:t>Jun</w:t>
      </w:r>
      <w:proofErr w:type="spellEnd"/>
      <w:r w:rsidRPr="00B51B47">
        <w:t xml:space="preserve"> 1989</w:t>
      </w:r>
      <w:r>
        <w:t>.</w:t>
      </w:r>
      <w:bookmarkEnd w:id="10"/>
    </w:p>
    <w:p w:rsidR="00CA2414" w:rsidRDefault="00CA2414">
      <w:pPr>
        <w:pStyle w:val="ReferencesBody"/>
      </w:pPr>
      <w:bookmarkStart w:id="11" w:name="_Ref398456978"/>
      <w:r>
        <w:t xml:space="preserve">Z. </w:t>
      </w:r>
      <w:proofErr w:type="spellStart"/>
      <w:r w:rsidRPr="00CA2414">
        <w:t>Fei</w:t>
      </w:r>
      <w:proofErr w:type="spellEnd"/>
      <w:r w:rsidRPr="00CA2414">
        <w:t xml:space="preserve">; </w:t>
      </w:r>
      <w:r>
        <w:t xml:space="preserve">X. </w:t>
      </w:r>
      <w:proofErr w:type="spellStart"/>
      <w:r w:rsidRPr="00CA2414">
        <w:t>Jianping</w:t>
      </w:r>
      <w:proofErr w:type="spellEnd"/>
      <w:r w:rsidRPr="00CA2414">
        <w:t xml:space="preserve">; </w:t>
      </w:r>
      <w:r>
        <w:t xml:space="preserve">Y. </w:t>
      </w:r>
      <w:proofErr w:type="spellStart"/>
      <w:r w:rsidRPr="00CA2414">
        <w:t>Ping</w:t>
      </w:r>
      <w:proofErr w:type="spellEnd"/>
      <w:r w:rsidRPr="00CA2414">
        <w:t>;</w:t>
      </w:r>
      <w:r>
        <w:t xml:space="preserve"> C.</w:t>
      </w:r>
      <w:r w:rsidRPr="00CA2414">
        <w:t xml:space="preserve"> </w:t>
      </w:r>
      <w:proofErr w:type="spellStart"/>
      <w:r w:rsidRPr="00CA2414">
        <w:t>Zhangyong</w:t>
      </w:r>
      <w:proofErr w:type="spellEnd"/>
      <w:r w:rsidRPr="00CA2414">
        <w:t>, "Single-</w:t>
      </w:r>
      <w:proofErr w:type="spellStart"/>
      <w:r w:rsidRPr="00CA2414">
        <w:t>phase</w:t>
      </w:r>
      <w:proofErr w:type="spellEnd"/>
      <w:r w:rsidRPr="00CA2414">
        <w:t xml:space="preserve"> </w:t>
      </w:r>
      <w:proofErr w:type="spellStart"/>
      <w:r w:rsidRPr="00CA2414">
        <w:t>two</w:t>
      </w:r>
      <w:proofErr w:type="spellEnd"/>
      <w:r w:rsidRPr="00CA2414">
        <w:t xml:space="preserve">-switch PCCM </w:t>
      </w:r>
      <w:proofErr w:type="spellStart"/>
      <w:proofErr w:type="gramStart"/>
      <w:r w:rsidRPr="00CA2414">
        <w:t>buck</w:t>
      </w:r>
      <w:proofErr w:type="gramEnd"/>
      <w:r w:rsidRPr="00CA2414">
        <w:t>-boost</w:t>
      </w:r>
      <w:proofErr w:type="spellEnd"/>
      <w:r w:rsidRPr="00CA2414">
        <w:t xml:space="preserve"> PFC converter </w:t>
      </w:r>
      <w:proofErr w:type="spellStart"/>
      <w:r w:rsidRPr="00CA2414">
        <w:t>with</w:t>
      </w:r>
      <w:proofErr w:type="spellEnd"/>
      <w:r w:rsidRPr="00CA2414">
        <w:t xml:space="preserve"> </w:t>
      </w:r>
      <w:proofErr w:type="spellStart"/>
      <w:r w:rsidRPr="00CA2414">
        <w:t>fast</w:t>
      </w:r>
      <w:proofErr w:type="spellEnd"/>
      <w:r w:rsidRPr="00CA2414">
        <w:t xml:space="preserve"> </w:t>
      </w:r>
      <w:proofErr w:type="spellStart"/>
      <w:r w:rsidRPr="00CA2414">
        <w:t>dynamic</w:t>
      </w:r>
      <w:proofErr w:type="spellEnd"/>
      <w:r w:rsidRPr="00CA2414">
        <w:t xml:space="preserve"> response for universal input </w:t>
      </w:r>
      <w:proofErr w:type="spellStart"/>
      <w:r w:rsidRPr="00CA2414">
        <w:t>voltage</w:t>
      </w:r>
      <w:proofErr w:type="spellEnd"/>
      <w:r w:rsidRPr="00CA2414">
        <w:t xml:space="preserve">," Power </w:t>
      </w:r>
      <w:proofErr w:type="spellStart"/>
      <w:r w:rsidRPr="00CA2414">
        <w:t>Electronics</w:t>
      </w:r>
      <w:proofErr w:type="spellEnd"/>
      <w:r w:rsidRPr="00CA2414">
        <w:t xml:space="preserve"> </w:t>
      </w:r>
      <w:proofErr w:type="spellStart"/>
      <w:r w:rsidRPr="00CA2414">
        <w:t>and</w:t>
      </w:r>
      <w:proofErr w:type="spellEnd"/>
      <w:r w:rsidRPr="00CA2414">
        <w:t xml:space="preserve"> ECCE </w:t>
      </w:r>
      <w:proofErr w:type="spellStart"/>
      <w:r w:rsidRPr="00CA2414">
        <w:t>Asia</w:t>
      </w:r>
      <w:proofErr w:type="spellEnd"/>
      <w:r w:rsidRPr="00CA2414">
        <w:t xml:space="preserve"> (ICPE &amp; ECCE), 2011 IEEE 8th </w:t>
      </w:r>
      <w:proofErr w:type="spellStart"/>
      <w:r w:rsidRPr="00CA2414">
        <w:t>International</w:t>
      </w:r>
      <w:proofErr w:type="spellEnd"/>
      <w:r w:rsidRPr="00CA2414">
        <w:t xml:space="preserve"> </w:t>
      </w:r>
      <w:proofErr w:type="spellStart"/>
      <w:r w:rsidRPr="00CA2414">
        <w:t>Conference</w:t>
      </w:r>
      <w:proofErr w:type="spellEnd"/>
      <w:r w:rsidRPr="00CA2414">
        <w:t xml:space="preserve"> </w:t>
      </w:r>
      <w:proofErr w:type="spellStart"/>
      <w:r w:rsidRPr="00CA2414">
        <w:t>on</w:t>
      </w:r>
      <w:proofErr w:type="spellEnd"/>
      <w:r w:rsidRPr="00CA2414">
        <w:t xml:space="preserve"> , vol., no., pp.205,209, May 30 2011-June 3 2011</w:t>
      </w:r>
      <w:r>
        <w:t>.</w:t>
      </w:r>
      <w:bookmarkEnd w:id="11"/>
    </w:p>
    <w:bookmarkEnd w:id="9"/>
    <w:p w:rsidR="008145E7" w:rsidRPr="00C374A0" w:rsidRDefault="008145E7">
      <w:pPr>
        <w:pStyle w:val="TextBody"/>
        <w:rPr>
          <w:sz w:val="4"/>
        </w:rPr>
      </w:pPr>
    </w:p>
    <w:sectPr w:rsidR="008145E7" w:rsidRPr="00C374A0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80E10"/>
    <w:rsid w:val="000E7E82"/>
    <w:rsid w:val="000F548B"/>
    <w:rsid w:val="00100629"/>
    <w:rsid w:val="00183EB6"/>
    <w:rsid w:val="0019767B"/>
    <w:rsid w:val="001B0AEE"/>
    <w:rsid w:val="001E2A04"/>
    <w:rsid w:val="001F12BA"/>
    <w:rsid w:val="00216FB7"/>
    <w:rsid w:val="00280012"/>
    <w:rsid w:val="0028706A"/>
    <w:rsid w:val="002C054D"/>
    <w:rsid w:val="00321A96"/>
    <w:rsid w:val="0037419E"/>
    <w:rsid w:val="003750F2"/>
    <w:rsid w:val="003C25D0"/>
    <w:rsid w:val="003C3A67"/>
    <w:rsid w:val="003D7614"/>
    <w:rsid w:val="003E7C21"/>
    <w:rsid w:val="00407E4D"/>
    <w:rsid w:val="0045299D"/>
    <w:rsid w:val="004B52F4"/>
    <w:rsid w:val="004F4B97"/>
    <w:rsid w:val="00586023"/>
    <w:rsid w:val="005C0412"/>
    <w:rsid w:val="005C7DD0"/>
    <w:rsid w:val="005F4258"/>
    <w:rsid w:val="0062044B"/>
    <w:rsid w:val="00633338"/>
    <w:rsid w:val="00697D8F"/>
    <w:rsid w:val="00710A20"/>
    <w:rsid w:val="00734194"/>
    <w:rsid w:val="007475F4"/>
    <w:rsid w:val="007A3055"/>
    <w:rsid w:val="007A7321"/>
    <w:rsid w:val="007B43E7"/>
    <w:rsid w:val="00806B46"/>
    <w:rsid w:val="00813861"/>
    <w:rsid w:val="008145E7"/>
    <w:rsid w:val="00872801"/>
    <w:rsid w:val="008743F3"/>
    <w:rsid w:val="008F5B9E"/>
    <w:rsid w:val="00911D6F"/>
    <w:rsid w:val="00956250"/>
    <w:rsid w:val="009C46B0"/>
    <w:rsid w:val="00AC704C"/>
    <w:rsid w:val="00B51B47"/>
    <w:rsid w:val="00B93C45"/>
    <w:rsid w:val="00BB740C"/>
    <w:rsid w:val="00BB7ED6"/>
    <w:rsid w:val="00C374A0"/>
    <w:rsid w:val="00C40F68"/>
    <w:rsid w:val="00C506C4"/>
    <w:rsid w:val="00C57E5D"/>
    <w:rsid w:val="00C65A28"/>
    <w:rsid w:val="00CA2414"/>
    <w:rsid w:val="00CE62F3"/>
    <w:rsid w:val="00D46AE0"/>
    <w:rsid w:val="00D94F9D"/>
    <w:rsid w:val="00EB4323"/>
    <w:rsid w:val="00ED5AD2"/>
    <w:rsid w:val="00F13041"/>
    <w:rsid w:val="00F26AB4"/>
    <w:rsid w:val="00F42BE7"/>
    <w:rsid w:val="00F76046"/>
    <w:rsid w:val="00F97E34"/>
    <w:rsid w:val="00F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emf"/><Relationship Id="rId50" Type="http://schemas.openxmlformats.org/officeDocument/2006/relationships/image" Target="media/image25.emf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8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emf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81D1B-2780-43B7-BADD-774C43AF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digest_model_cobep2013.dot</Template>
  <TotalTime>730</TotalTime>
  <Pages>4</Pages>
  <Words>2012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12856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 Cadore Posser</cp:lastModifiedBy>
  <cp:revision>25</cp:revision>
  <cp:lastPrinted>2003-09-02T19:41:00Z</cp:lastPrinted>
  <dcterms:created xsi:type="dcterms:W3CDTF">2014-09-13T21:48:00Z</dcterms:created>
  <dcterms:modified xsi:type="dcterms:W3CDTF">2014-09-15T15:55:00Z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