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Веб-приложение для расчёта темлопередачи</w:t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Выполнил:</w:t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Ученики 10 «А» класса ГБОУ</w:t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Школа №2107:</w:t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Майоров Александр Сергеевич</w:t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0" w:left="5669" w:right="0"/>
        <w:jc w:val="both"/>
        <w:rPr/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/>
      </w:r>
    </w:p>
    <w:p>
      <w:pPr>
        <w:pStyle w:val="Normal"/>
        <w:widowControl/>
        <w:suppressAutoHyphens w:val="false"/>
        <w:bidi w:val="0"/>
        <w:spacing w:before="0" w:after="0"/>
        <w:ind w:hanging="567" w:left="5669" w:right="0"/>
        <w:jc w:val="both"/>
        <w:rPr>
          <w:bCs/>
          <w:color w:val="000000"/>
        </w:rPr>
      </w:pPr>
      <w:r>
        <w:rPr/>
      </w:r>
    </w:p>
    <w:p>
      <w:pPr>
        <w:pStyle w:val="Normal"/>
        <w:ind w:left="5669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ind w:left="566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left="566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left="566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left="566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left="566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jc w:val="center"/>
        <w:rPr>
          <w:bCs/>
        </w:rPr>
      </w:pPr>
      <w:r>
        <w:rPr>
          <w:bCs/>
          <w:color w:val="000000"/>
          <w:sz w:val="28"/>
          <w:szCs w:val="28"/>
        </w:rPr>
        <w:t>Москва, 2024 —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3919_3941267557">
            <w:r>
              <w:rPr>
                <w:rStyle w:val="Style13"/>
              </w:rPr>
              <w:t>ВВЕДЕНИЕ</w:t>
              <w:tab/>
              <w:t>2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21_3941267557">
            <w:r>
              <w:rPr>
                <w:rStyle w:val="Style13"/>
              </w:rPr>
              <w:t>ЦЕЛИ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23_3941267557">
            <w:r>
              <w:rPr>
                <w:rStyle w:val="Style13"/>
              </w:rPr>
              <w:t>ЗАДАЧИ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25_3941267557">
            <w:r>
              <w:rPr>
                <w:rStyle w:val="Style13"/>
              </w:rPr>
              <w:t>ГЛАВА I. ОПРЕДЕЛЕНИЕ ФОРМУЛЫ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27_3941267557">
            <w:r>
              <w:rPr>
                <w:rStyle w:val="Style13"/>
              </w:rPr>
              <w:t>1.1 ЧТО ТАКОЕ ТЕПЛОПРОВОДНОСТЬ?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29_3941267557">
            <w:r>
              <w:rPr>
                <w:rStyle w:val="Style13"/>
              </w:rPr>
              <w:t>1.2 Коэффициент теплопроводности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31_3941267557">
            <w:r>
              <w:rPr>
                <w:rStyle w:val="Style13"/>
              </w:rPr>
              <w:t>1.3 Наша основная формула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33_3941267557">
            <w:r>
              <w:rPr>
                <w:rStyle w:val="Style13"/>
              </w:rPr>
              <w:t>ГЛАВА II. ОПРЕДЕЛЕНИЕ ФОРМУЛЫ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35_3941267557">
            <w:r>
              <w:rPr>
                <w:rStyle w:val="Style13"/>
              </w:rPr>
              <w:t>2.1 ОПИСАНИЕ ЭКСПЕРИМЕНТА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37_3941267557">
            <w:r>
              <w:rPr>
                <w:rStyle w:val="Style13"/>
              </w:rPr>
              <w:t xml:space="preserve"> </w:t>
            </w:r>
            <w:r>
              <w:rPr>
                <w:rStyle w:val="Style13"/>
              </w:rPr>
              <w:t>ОПИСАНИЕ КОНЕЧНОГО ПРОДУКТА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39_3941267557">
            <w:r>
              <w:rPr>
                <w:rStyle w:val="Style13"/>
              </w:rPr>
              <w:t>ПРИМЕРЫ РАСЧЁТОВ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9299" w:leader="dot"/>
            </w:tabs>
            <w:rPr/>
          </w:pPr>
          <w:hyperlink w:anchor="__RefHeading___Toc3941_3941267557">
            <w:r>
              <w:rPr>
                <w:rStyle w:val="Style13"/>
              </w:rPr>
              <w:t>СПИСОК ЛИТЕРАТУРЫ</w:t>
              <w:tab/>
              <w:t>9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spacing w:before="0" w:after="0"/>
        <w:ind w:left="-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before="0" w:after="0"/>
        <w:ind w:left="-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before="0" w:after="0"/>
        <w:ind w:left="-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before="0" w:after="0"/>
        <w:ind w:left="-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r>
        <w:rPr/>
      </w:r>
    </w:p>
    <w:p>
      <w:pPr>
        <w:pStyle w:val="Style17"/>
        <w:numPr>
          <w:ilvl w:val="1"/>
          <w:numId w:val="1"/>
        </w:numPr>
        <w:rPr/>
      </w:pPr>
      <w:bookmarkStart w:id="0" w:name="__RefHeading___Toc3919_3941267557"/>
      <w:bookmarkStart w:id="1" w:name="_Toc190763871"/>
      <w:bookmarkEnd w:id="0"/>
      <w:r>
        <w:rPr/>
        <w:t>ВВЕДЕНИЕ</w:t>
      </w:r>
      <w:bookmarkEnd w:id="1"/>
    </w:p>
    <w:p>
      <w:pPr>
        <w:pStyle w:val="BodyText"/>
        <w:spacing w:before="0" w:after="0"/>
        <w:ind w:firstLine="737" w:left="-567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</w:r>
    </w:p>
    <w:p>
      <w:pPr>
        <w:pStyle w:val="BodyText"/>
        <w:spacing w:before="0" w:after="0"/>
        <w:ind w:firstLine="737" w:left="-567"/>
        <w:jc w:val="both"/>
        <w:rPr>
          <w:rFonts w:ascii="Times New Roman" w:hAnsi="Times New Roman" w:eastAsia="Calibri" w:cs="Times New Roman" w:eastAsiaTheme="minorHAnsi"/>
          <w:bCs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Cs/>
          <w:sz w:val="28"/>
          <w:szCs w:val="28"/>
        </w:rPr>
        <w:t xml:space="preserve">Актуальность изучения теплопроводности возрастает с развитием технологий, особенно в таких областях, как строительство, теплоизоляция и энергетика. Понимание теплопроводности позволяет улучшать энергоэффективность зданий и снижать затраты на отопление и охлаждение. Кроме того, в промышленности правильный выбор материалов с учетом их теплопроводности может существенно увеличить безопасность и эффективность производственных процессов. </w:t>
      </w:r>
    </w:p>
    <w:p>
      <w:pPr>
        <w:pStyle w:val="BodyText"/>
        <w:spacing w:before="0" w:after="0"/>
        <w:ind w:firstLine="737" w:left="-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Style17"/>
        <w:numPr>
          <w:ilvl w:val="1"/>
          <w:numId w:val="1"/>
        </w:numPr>
        <w:rPr>
          <w:rFonts w:ascii="Times New Roman" w:hAnsi="Times New Roman"/>
          <w:b w:val="false"/>
        </w:rPr>
      </w:pPr>
      <w:bookmarkStart w:id="2" w:name="__RefHeading___Toc3921_3941267557"/>
      <w:bookmarkStart w:id="3" w:name="_Toc190763872"/>
      <w:bookmarkEnd w:id="2"/>
      <w:r>
        <w:rPr/>
        <w:t>ЦЕЛИ</w:t>
      </w:r>
      <w:bookmarkEnd w:id="3"/>
      <w:r>
        <w:rPr/>
        <w:t xml:space="preserve"> </w:t>
      </w:r>
    </w:p>
    <w:p>
      <w:pPr>
        <w:pStyle w:val="Normal"/>
        <w:tabs>
          <w:tab w:val="clear" w:pos="708"/>
          <w:tab w:val="left" w:pos="225" w:leader="none"/>
        </w:tabs>
        <w:ind w:firstLine="737" w:left="-567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  <w:shd w:fill="FFFFFF" w:val="clear"/>
        </w:rPr>
        <w:t xml:space="preserve">Цель – Создать сайт с калькулятором теплопроводности, которым люди будут пользоваться, если у них возникают какие – то проблемы с расчётом теплопроводности. </w:t>
      </w:r>
    </w:p>
    <w:p>
      <w:pPr>
        <w:pStyle w:val="Normal"/>
        <w:ind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ind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Style17"/>
        <w:numPr>
          <w:ilvl w:val="1"/>
          <w:numId w:val="1"/>
        </w:numPr>
        <w:rPr>
          <w:rFonts w:ascii="Times New Roman" w:hAnsi="Times New Roman"/>
          <w:b w:val="false"/>
        </w:rPr>
      </w:pPr>
      <w:bookmarkStart w:id="4" w:name="__RefHeading___Toc3923_3941267557"/>
      <w:bookmarkStart w:id="5" w:name="_Toc190763873"/>
      <w:bookmarkEnd w:id="4"/>
      <w:r>
        <w:rPr/>
        <w:t>ЗАДАЧИ</w:t>
      </w:r>
      <w:bookmarkEnd w:id="5"/>
    </w:p>
    <w:p>
      <w:pPr>
        <w:pStyle w:val="ListParagraph"/>
        <w:numPr>
          <w:ilvl w:val="0"/>
          <w:numId w:val="2"/>
        </w:numPr>
        <w:spacing w:before="0" w:after="0"/>
        <w:ind w:firstLine="680" w:left="-567"/>
        <w:contextualSpacing w:val="false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Определить формулу теплопередач</w:t>
      </w:r>
      <w:r>
        <w:rPr>
          <w:rFonts w:ascii="Times New Roman" w:hAnsi="Times New Roman"/>
          <w:bCs/>
          <w:color w:val="000000"/>
          <w:sz w:val="28"/>
          <w:szCs w:val="28"/>
        </w:rPr>
        <w:t>и</w:t>
      </w:r>
    </w:p>
    <w:p>
      <w:pPr>
        <w:pStyle w:val="ListParagraph"/>
        <w:spacing w:before="0" w:after="0"/>
        <w:ind w:left="113"/>
        <w:contextualSpacing w:val="false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Создать сайт</w:t>
      </w:r>
    </w:p>
    <w:p>
      <w:pPr>
        <w:pStyle w:val="ListParagraph"/>
        <w:spacing w:before="0" w:after="0"/>
        <w:ind w:left="113"/>
        <w:contextualSpacing w:val="false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Создать графическое отображение результатов программы </w:t>
      </w:r>
    </w:p>
    <w:p>
      <w:pPr>
        <w:pStyle w:val="ListParagraph"/>
        <w:spacing w:before="0" w:after="0"/>
        <w:ind w:left="113"/>
        <w:contextualSpacing w:val="false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Проверить формулу на практике</w:t>
      </w:r>
    </w:p>
    <w:p>
      <w:pPr>
        <w:pStyle w:val="ListParagraph"/>
        <w:spacing w:before="0" w:after="0"/>
        <w:ind w:left="113"/>
        <w:contextualSpacing w:val="false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Style17"/>
        <w:numPr>
          <w:ilvl w:val="1"/>
          <w:numId w:val="1"/>
        </w:numPr>
        <w:ind w:hanging="0"/>
        <w:rPr/>
      </w:pPr>
      <w:bookmarkStart w:id="6" w:name="_Toc190763874"/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ГЛАВА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cs="Times New Roman" w:ascii="Times New Roman" w:hAnsi="Times New Roman"/>
          <w:b w:val="false"/>
          <w:color w:val="000000"/>
          <w:shd w:fill="FFFFFF" w:val="clear"/>
        </w:rPr>
        <w:t>ОПРЕДЕЛЕНИЕ ФОРМУЛЫ</w:t>
      </w:r>
      <w:bookmarkEnd w:id="6"/>
    </w:p>
    <w:p>
      <w:pPr>
        <w:pStyle w:val="Style17"/>
        <w:numPr>
          <w:ilvl w:val="1"/>
          <w:numId w:val="1"/>
        </w:numPr>
        <w:ind w:hanging="0"/>
        <w:rPr>
          <w:bCs/>
        </w:rPr>
      </w:pPr>
      <w:bookmarkStart w:id="7" w:name="__RefHeading___Toc3927_3941267557"/>
      <w:bookmarkStart w:id="8" w:name="_Toc190763875"/>
      <w:bookmarkEnd w:id="7"/>
      <w:r>
        <w:rPr/>
        <w:t>1.1 ЧТО ТАКОЕ ТЕПЛОПРОВОДНОСТЬ?</w:t>
      </w:r>
      <w:bookmarkEnd w:id="8"/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Теплопроводность — это процесс передачи тепла через материал в результате теплового движения частиц. Этот процесс происходит от области с высокой температурой к области с низкой температурой. Теплопроводность является важным физическим явлением, которое находит применение в различных областях, включая инженерные науки, климатологию, материаловедение и многие другие. Существует три основных механизма передачи тепла:</w:t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Кондукция: это основной механизм теплопроводности в твердых телах, где тепло передается через столкновения частиц. В этом процессе молекулы, находящиеся в области с высокой температурой, начинают двигаться быстрее и передают свою энергию соседним молекулам.</w:t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Конвекция: этот процесс происходит в жидкостях и газах и включает перемещение массы самого вещества. Например, горячая вода поднимается вверх, а холодная опускается вниз, что создает циркуляцию.</w:t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ind w:firstLine="56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Радиация: тепло передается через электромагнитные волны (например, инфракрасное излучение). Этот механизм не требует наличия среды и может происходить в вакууме.</w:t>
      </w:r>
    </w:p>
    <w:p>
      <w:pPr>
        <w:pStyle w:val="Normal"/>
        <w:jc w:val="both"/>
        <w:rPr>
          <w:rFonts w:ascii="AppleSystemUIFont" w:hAnsi="AppleSystemUIFont" w:eastAsia="Calibri" w:cs="AppleSystemUIFont" w:eastAsiaTheme="minorHAnsi"/>
          <w:bCs/>
        </w:rPr>
      </w:pPr>
      <w:r>
        <w:rPr>
          <w:rFonts w:eastAsia="Calibri" w:cs="AppleSystemUIFont" w:eastAsiaTheme="minorHAnsi" w:ascii="AppleSystemUIFont" w:hAnsi="AppleSystemUIFont"/>
          <w:bCs/>
        </w:rPr>
      </w:r>
    </w:p>
    <w:p>
      <w:pPr>
        <w:pStyle w:val="Heading1"/>
        <w:numPr>
          <w:ilvl w:val="1"/>
          <w:numId w:val="1"/>
        </w:numPr>
        <w:ind w:firstLine="709" w:left="-567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themeColor="accent1" w:themeShade="bf" w:val="000000"/>
        </w:rPr>
      </w:r>
    </w:p>
    <w:p>
      <w:pPr>
        <w:pStyle w:val="Style17"/>
        <w:numPr>
          <w:ilvl w:val="1"/>
          <w:numId w:val="1"/>
        </w:numPr>
        <w:ind w:hanging="0"/>
        <w:rPr>
          <w:rFonts w:eastAsia="" w:eastAsiaTheme="majorEastAsia"/>
          <w:bCs/>
          <w:color w:val="000000"/>
          <w:sz w:val="32"/>
          <w:szCs w:val="32"/>
          <w:shd w:fill="FFFFFF" w:val="clear"/>
        </w:rPr>
      </w:pPr>
      <w:bookmarkStart w:id="9" w:name="__RefHeading___Toc3929_3941267557"/>
      <w:bookmarkEnd w:id="9"/>
      <w:r>
        <w:rPr>
          <w:bCs/>
          <w:color w:val="000000"/>
          <w:sz w:val="32"/>
          <w:szCs w:val="32"/>
          <w:shd w:fill="FFFFFF" w:val="clear"/>
        </w:rPr>
        <w:t>1</w:t>
      </w:r>
      <w:r>
        <w:rPr>
          <w:rFonts w:eastAsia="" w:eastAsiaTheme="majorEastAsia"/>
          <w:bCs/>
          <w:color w:val="000000"/>
          <w:sz w:val="32"/>
          <w:szCs w:val="32"/>
          <w:shd w:fill="FFFFFF" w:val="clear"/>
        </w:rPr>
        <w:t>.2 Коэффициент теплопроводности</w:t>
      </w:r>
    </w:p>
    <w:p>
      <w:pPr>
        <w:pStyle w:val="Normal"/>
        <w:rPr>
          <w:rFonts w:ascii="AppleSystemUIFont" w:hAnsi="AppleSystemUIFont" w:eastAsia="Calibri" w:cs="AppleSystemUIFont" w:eastAsiaTheme="minorHAnsi"/>
          <w:bCs/>
        </w:rPr>
      </w:pPr>
      <w:r>
        <w:rPr>
          <w:rFonts w:eastAsia="Calibri" w:cs="AppleSystemUIFont" w:eastAsiaTheme="minorHAnsi" w:ascii="AppleSystemUIFont" w:hAnsi="AppleSystemUIFont"/>
          <w:bCs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Коэффициент теплопроводности (k) — это величина, которая характеризует способность материала проводить тепло. Он зависит от нескольких факторов: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Структура материала: Кристаллические структуры, такие как металлы, имеют более высокую теплопроводность по сравнению с аморфными материалами.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Температура: для большинства материалов коэффициент теплопроводности изменяется с температурой. Например, у металлов он обычно увеличивается при повышении температуры.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Плотность и влажность: В случае изоляционных материалов их плотность и содержание влаги могут значительно влиять на теплопроводность.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3. Математическое описание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Уравнение теплопроводности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Для одномерного случая уравнение теплопроводности может быть записано в виде: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∂ </w:t>
      </w:r>
      <w:r>
        <w:rPr>
          <w:bCs/>
          <w:color w:val="000000"/>
          <w:sz w:val="28"/>
          <w:szCs w:val="28"/>
          <w:shd w:fill="FFFFFF" w:val="clear"/>
        </w:rPr>
        <w:t>T / ∂ t = α ∂² T / ∂ x²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где: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T — температура,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t — время,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x — пространственная координата,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α = k / (ρ cₚ) — коэффициент теплопроводности (где ρ — плотность материала, а cₚ — удельная теплоемкость).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Это уравнение описывает изменение температуры во времени и пространстве в материале.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Граничные условия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При решении уравнения теплопроводности необходимо учитывать граничные условия. Вот несколько примеров: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1. Фиксированная температура на границе: например, если одна сторона стенки поддерживается при температуре T₁, то: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T (0, t) = T₁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2. Фиксированный поток тепла: если на границе известен поток тепла q: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-k ∂ T / ∂ x |ₓ₌₀ = q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4. Типы теплопроводности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Линейная теплопроводность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Линейная модель применяется для стационарного состояния, когда температура в материале не меняется со временем. В этом случае градиент температуры постоянен.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Нелинейная теплопроводность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В некоторых материалах или при больших температурных градиентах теплопроводность может зависеть от температуры, что приводит к нелинейным уравнениям.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5. Факторы, влияющие на теплопроводность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Состав материала: Разные материалы имеют разные структуры и связи между атомами, что влияет на их способность проводить тепло.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Температура: как уже упоминалось, с увеличением температуры у большинства материалов коэффициент теплопроводности увеличивается.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Степень кристалличности: у кристаллических материалов (например, металлы) теплопроводность выше, чем у аморфных (например, стекло).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• </w:t>
      </w:r>
      <w:r>
        <w:rPr>
          <w:bCs/>
          <w:color w:val="000000"/>
          <w:sz w:val="28"/>
          <w:szCs w:val="28"/>
          <w:shd w:fill="FFFFFF" w:val="clear"/>
        </w:rPr>
        <w:t>Влажность: Вода имеет высокую теплопроводность по сравнению с воздухом; поэтому влажные материалы могут иметь более высокий коэффициент теплопроводности.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7. Примеры расчетов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Пример 1: Расчет потока тепла через стену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Предположим, что у нас есть стена толщиной d = 0.1 м с коэффициентом теплопроводности k = 0.5 Вт/(м·К). Температуры с одной стороны стены T₁ = 100 °C и с другой стороны T₂ = 20 °C. 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Поток тепла через стену можно рассчитать по формуле: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q = -k (T₁ - T₂) / d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Подставляя значения: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 xml:space="preserve">q = -0.5 </w:t>
      </w:r>
      <w:r>
        <w:rPr>
          <w:rFonts w:cs="Cambria Math" w:ascii="Cambria Math" w:hAnsi="Cambria Math"/>
          <w:bCs/>
          <w:color w:val="000000"/>
          <w:sz w:val="28"/>
          <w:szCs w:val="28"/>
          <w:shd w:fill="FFFFFF" w:val="clear"/>
        </w:rPr>
        <w:t>⋅</w:t>
      </w:r>
      <w:r>
        <w:rPr>
          <w:bCs/>
          <w:color w:val="000000"/>
          <w:sz w:val="28"/>
          <w:szCs w:val="28"/>
          <w:shd w:fill="FFFFFF" w:val="clear"/>
        </w:rPr>
        <w:t xml:space="preserve"> (100 - 20) / 0.1 = -0.5 </w:t>
      </w:r>
      <w:r>
        <w:rPr>
          <w:rFonts w:cs="Cambria Math" w:ascii="Cambria Math" w:hAnsi="Cambria Math"/>
          <w:bCs/>
          <w:color w:val="000000"/>
          <w:sz w:val="28"/>
          <w:szCs w:val="28"/>
          <w:shd w:fill="FFFFFF" w:val="clear"/>
        </w:rPr>
        <w:t>⋅</w:t>
      </w:r>
      <w:r>
        <w:rPr>
          <w:bCs/>
          <w:color w:val="000000"/>
          <w:sz w:val="28"/>
          <w:szCs w:val="28"/>
          <w:shd w:fill="FFFFFF" w:val="clear"/>
        </w:rPr>
        <w:t xml:space="preserve"> 800 = -400Вт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  <w:t>Отрицательный знак указывает на то, что тепло переходит от горячей стороны к холодной.</w:t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Style17"/>
        <w:numPr>
          <w:ilvl w:val="1"/>
          <w:numId w:val="1"/>
        </w:numPr>
        <w:ind w:hanging="0"/>
        <w:rPr/>
      </w:pPr>
      <w:bookmarkStart w:id="10" w:name="__RefHeading___Toc3931_3941267557"/>
      <w:bookmarkEnd w:id="10"/>
      <w:r>
        <w:rPr/>
        <w:t xml:space="preserve">1.3 </w:t>
      </w:r>
      <w:r>
        <w:rPr/>
        <w:t>О</w:t>
      </w:r>
      <w:r>
        <w:rPr/>
        <w:t>сновная формула</w:t>
      </w:r>
    </w:p>
    <w:p>
      <w:pPr>
        <w:pStyle w:val="Normal"/>
        <w:rPr>
          <w:bCs/>
          <w:color w:val="000000"/>
          <w:sz w:val="32"/>
          <w:szCs w:val="32"/>
          <w:shd w:fill="FFFFFF" w:val="clear"/>
        </w:rPr>
      </w:pPr>
      <w:r>
        <w:rPr>
          <w:bCs/>
          <w:color w:val="000000"/>
          <w:sz w:val="32"/>
          <w:szCs w:val="32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оценки времени теплопередачи между телом и окружающей средой при теплопроводности используется следующая формула: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 = ((-ρ * c * V) / (k * S)) * ln((T - T1) / (T0 - T1))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Где:</w:t>
        <w:br/>
        <w:t>- ρ — плотность материала (кг/м³),</w:t>
      </w:r>
      <w:r>
        <w:rPr/>
        <w:br/>
      </w:r>
      <w:r>
        <w:rPr>
          <w:sz w:val="28"/>
          <w:szCs w:val="28"/>
        </w:rPr>
        <w:t>- c — удельная теплоёмкость (Дж/(кг·К)),</w:t>
        <w:br/>
        <w:t>- V — объём тела (м³),</w:t>
        <w:br/>
        <w:t>- k — теплопроводность (Вт/(м·К)),</w:t>
        <w:br/>
        <w:t>- S — площадь поверхности (м²),</w:t>
        <w:br/>
        <w:t>- T — конечная температура тела,</w:t>
        <w:br/>
        <w:t>- T0 — начальная температура тела,</w:t>
        <w:br/>
        <w:t>- T1 — температура окружающей среды.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Cs/>
          <w:color w:val="000000"/>
          <w:sz w:val="32"/>
          <w:szCs w:val="32"/>
          <w:shd w:fill="FFFFFF" w:val="clear"/>
        </w:rPr>
        <w:t>Данная формула учитывает экспоненциальный характер охлаждения и позволяет определить, за какое время тело приблизится к температуре среды.</w:t>
      </w:r>
    </w:p>
    <w:p>
      <w:pPr>
        <w:pStyle w:val="Normal"/>
        <w:rPr>
          <w:bCs/>
          <w:color w:val="000000"/>
          <w:sz w:val="32"/>
          <w:szCs w:val="32"/>
          <w:shd w:fill="FFFFFF" w:val="clear"/>
        </w:rPr>
      </w:pPr>
      <w:r>
        <w:rPr>
          <w:rFonts w:cs="Times New Roman"/>
          <w:b w:val="false"/>
          <w:color w:val="000000"/>
          <w:sz w:val="28"/>
          <w:szCs w:val="28"/>
          <w:shd w:fill="FFFFFF" w:val="clear"/>
        </w:rPr>
      </w:r>
      <w:bookmarkStart w:id="11" w:name="_Toc190763876"/>
      <w:bookmarkStart w:id="12" w:name="_Toc190763876"/>
    </w:p>
    <w:p>
      <w:pPr>
        <w:pStyle w:val="Style17"/>
        <w:numPr>
          <w:ilvl w:val="1"/>
          <w:numId w:val="1"/>
        </w:numPr>
        <w:rPr>
          <w:rFonts w:ascii="Times New Roman" w:hAnsi="Times New Roman"/>
          <w:b w:val="false"/>
          <w:color w:val="000000"/>
        </w:rPr>
      </w:pPr>
      <w:bookmarkStart w:id="13" w:name="__RefHeading___Toc3933_3941267557"/>
      <w:bookmarkEnd w:id="13"/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ГЛАВА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cs="Times New Roman" w:ascii="Times New Roman" w:hAnsi="Times New Roman"/>
          <w:b w:val="false"/>
          <w:color w:val="000000"/>
          <w:shd w:fill="FFFFFF" w:val="clear"/>
        </w:rPr>
        <w:t>ОПРЕДЕЛЕНИЕ ФОРМУЛЫ</w:t>
      </w:r>
    </w:p>
    <w:p>
      <w:pPr>
        <w:pStyle w:val="Style17"/>
        <w:numPr>
          <w:ilvl w:val="1"/>
          <w:numId w:val="1"/>
        </w:numPr>
        <w:ind w:hanging="0"/>
        <w:rPr>
          <w:rFonts w:ascii="Times New Roman" w:hAnsi="Times New Roman" w:cs="Times New Roman"/>
          <w:bCs/>
          <w:color w:val="000000"/>
          <w:shd w:fill="FFFFFF" w:val="clear"/>
        </w:rPr>
      </w:pPr>
      <w:bookmarkStart w:id="14" w:name="__RefHeading___Toc3935_3941267557"/>
      <w:bookmarkEnd w:id="14"/>
      <w:r>
        <w:rPr/>
        <w:t>2.1 ОПИСАНИЕ ЭКСПЕРИМЕНТА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Style w:val="Strong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Style w:val="Strong"/>
          <w:b w:val="false"/>
          <w:bCs w:val="false"/>
          <w:sz w:val="32"/>
          <w:szCs w:val="32"/>
        </w:rPr>
        <w:t>Описание работы:</w:t>
      </w:r>
      <w:r>
        <w:rPr>
          <w:sz w:val="32"/>
          <w:szCs w:val="32"/>
        </w:rPr>
        <w:br/>
        <w:br/>
        <w:t xml:space="preserve">    Предположим, что одна сторона металлической палочки находится при комнатной температуре, а другую сторону мы нагреваем, например, при помощи горелки.</w:t>
        <w:br/>
        <w:br/>
        <w:t xml:space="preserve">    Когда пламя касается одного конца палочки, молекулы металла на этом конце начинают получать энергию и двигаться быстрее. Это приводит к увеличению их температуры.</w:t>
        <w:br/>
        <w:br/>
        <w:t xml:space="preserve">    Молекулы, находящиеся вблизи нагретого конца, начинают передавать свою кинетическую энергию соседним молекулам. Этот процесс продолжается от молекулы к молекуле, и тепло постепенно распространяется по всей длине палочки.</w:t>
        <w:br/>
        <w:br/>
        <w:t xml:space="preserve">    В результате теплопередачи температура будет увеличиваться от нагретого конца к холодному. Через некоторое время весь металл будет равномерно нагрет.</w:t>
        <w:br/>
        <w:br/>
        <w:t xml:space="preserve">    В итоге, если нагревание продолжится, то температура на всем протяжении палочки станет одинаковой, и процесс теплопередачи прекратится, когда все части палочки достигнут равновесной температуры.</w:t>
        <w:br/>
      </w:r>
    </w:p>
    <w:p>
      <w:pPr>
        <w:pStyle w:val="Style17"/>
        <w:numPr>
          <w:ilvl w:val="1"/>
          <w:numId w:val="1"/>
        </w:numPr>
        <w:ind w:hanging="0"/>
        <w:rPr/>
      </w:pPr>
      <w:bookmarkStart w:id="15" w:name="__RefHeading___Toc3937_3941267557"/>
      <w:bookmarkEnd w:id="15"/>
      <w:r>
        <w:rPr>
          <w:rFonts w:cs="Times New Roman" w:ascii="Times New Roman" w:hAnsi="Times New Roman"/>
          <w:b w:val="false"/>
          <w:shd w:fill="FFFFFF" w:val="clear"/>
        </w:rPr>
        <w:tab/>
        <w:tab/>
      </w:r>
      <w:r>
        <w:rPr>
          <w:rFonts w:cs="Times New Roman" w:ascii="Times New Roman" w:hAnsi="Times New Roman"/>
          <w:b w:val="false"/>
          <w:sz w:val="32"/>
          <w:szCs w:val="32"/>
          <w:shd w:fill="FFFFFF" w:val="clear"/>
        </w:rPr>
        <w:t>ОПИСАНИЕ КОНЕЧНОГО ПРОДУКТА</w:t>
      </w:r>
      <w:bookmarkEnd w:id="12"/>
    </w:p>
    <w:p>
      <w:pPr>
        <w:pStyle w:val="Normal"/>
        <w:tabs>
          <w:tab w:val="clear" w:pos="708"/>
          <w:tab w:val="left" w:pos="780" w:leader="none"/>
          <w:tab w:val="left" w:pos="1120" w:leader="none"/>
          <w:tab w:val="left" w:pos="1200" w:leader="none"/>
        </w:tabs>
        <w:ind w:firstLine="737" w:left="-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  <w:t>Сайт, который мы разработали, реализует эту формулу. Пользователь вводит начальные параметры: материал, толщину, площадь, температуры — и получает не только тепловой поток, но и время, необходимое для охлаждения/нагревания тела до определённой температуры.</w:t>
        <w:br/>
        <w:tab/>
        <w:t>Результаты отображаются в виде графиков и числовых значений, что делает калькулятор наглядным и полезным как для учащихся, так и для инженеров-практиков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Style17"/>
        <w:numPr>
          <w:ilvl w:val="1"/>
          <w:numId w:val="1"/>
        </w:numPr>
        <w:ind w:hanging="0"/>
        <w:rPr/>
      </w:pPr>
      <w:bookmarkStart w:id="16" w:name="__RefHeading___Toc3939_3941267557"/>
      <w:bookmarkEnd w:id="16"/>
      <w:r>
        <w:rPr/>
        <w:t>ПРИМЕРЫ РАСЧЁТОВ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Например, для алюминиевой пластины толщиной 0.02 м и площадью 0.1 м², с температурой тела 90 °C и температурой среды 20 °C, калькулятор покажет:</w:t>
        <w:br/>
        <w:t>- Тепловой поток: около 825 Вт</w:t>
        <w:br/>
        <w:t>- Время для достижения 90% температуры окружающей среды: ~36 секунд</w:t>
        <w:br/>
        <w:t>(расчёт зависит от свойств материала).</w:t>
      </w:r>
    </w:p>
    <w:p>
      <w:pPr>
        <w:pStyle w:val="Normal"/>
        <w:rPr>
          <w:rFonts w:eastAsia="Calibri"/>
          <w:bCs/>
          <w:color w:val="000000"/>
          <w:sz w:val="28"/>
          <w:szCs w:val="28"/>
          <w:shd w:fill="FFFFFF" w:val="clear"/>
          <w:lang w:eastAsia="en-US"/>
        </w:rPr>
      </w:pPr>
      <w:r>
        <w:rPr/>
      </w:r>
    </w:p>
    <w:p>
      <w:pPr>
        <w:pStyle w:val="Normal"/>
        <w:rPr/>
      </w:pPr>
      <w:r>
        <w:rPr>
          <w:rFonts w:eastAsia="Calibri"/>
          <w:bCs/>
          <w:color w:val="000000"/>
          <w:sz w:val="28"/>
          <w:szCs w:val="28"/>
          <w:shd w:fill="FFFFFF" w:val="clear"/>
          <w:lang w:eastAsia="en-US"/>
        </w:rPr>
        <w:t>Такие результаты можно использовать при проектировании радиаторов, кастрюль, теплообменников, а также в строительстве для расчёта охлаждения стен и перекрытий.</w:t>
      </w:r>
    </w:p>
    <w:p>
      <w:pPr>
        <w:pStyle w:val="Normal"/>
        <w:tabs>
          <w:tab w:val="clear" w:pos="708"/>
          <w:tab w:val="left" w:pos="780" w:leader="none"/>
          <w:tab w:val="left" w:pos="1120" w:leader="none"/>
          <w:tab w:val="left" w:pos="1200" w:leader="none"/>
        </w:tabs>
        <w:ind w:firstLine="737" w:left="-567"/>
        <w:jc w:val="both"/>
        <w:rPr>
          <w:bCs/>
          <w:color w:val="000000"/>
          <w:sz w:val="28"/>
          <w:szCs w:val="28"/>
          <w:shd w:fill="FFFFFF" w:val="clear"/>
        </w:rPr>
      </w:pPr>
      <w:r>
        <w:rPr>
          <w:bCs/>
          <w:color w:val="000000"/>
          <w:sz w:val="28"/>
          <w:szCs w:val="28"/>
          <w:shd w:fill="FFFFFF" w:val="clear"/>
        </w:rPr>
      </w:r>
    </w:p>
    <w:p>
      <w:pPr>
        <w:pStyle w:val="Heading2"/>
        <w:numPr>
          <w:ilvl w:val="1"/>
          <w:numId w:val="1"/>
        </w:numPr>
        <w:ind w:left="-567"/>
        <w:jc w:val="center"/>
        <w:rPr>
          <w:rFonts w:ascii="Times New Roman" w:hAnsi="Times New Roman"/>
          <w:b w:val="false"/>
          <w:color w:val="000000"/>
        </w:rPr>
      </w:pPr>
      <w:bookmarkStart w:id="17" w:name="__RefHeading___Toc3941_3941267557"/>
      <w:bookmarkEnd w:id="17"/>
      <w:r>
        <w:rPr>
          <w:rFonts w:ascii="Times New Roman" w:hAnsi="Times New Roman"/>
          <w:b w:val="false"/>
          <w:color w:val="000000"/>
        </w:rPr>
        <w:t>СПИСОК ЛИТЕРАТУРЫ</w:t>
      </w:r>
    </w:p>
    <w:p>
      <w:pPr>
        <w:pStyle w:val="BodyText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en-US"/>
        </w:rPr>
        <w:t xml:space="preserve">Incropera, F.P., DeWitt, D.P. (2007). *Fundamentals of Heat and Mass Transfer*. </w:t>
      </w:r>
      <w:r>
        <w:rPr>
          <w:rFonts w:eastAsia="Calibri" w:cs="Times New Roman" w:ascii="Times New Roman" w:hAnsi="Times New Roman" w:eastAsiaTheme="minorHAnsi"/>
          <w:bCs/>
          <w:sz w:val="28"/>
          <w:szCs w:val="28"/>
        </w:rPr>
        <w:t>John Wiley Sons.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en-US"/>
        </w:rPr>
        <w:t xml:space="preserve">Holman, J.P. (2010). *Heat Transfer*. </w:t>
      </w:r>
      <w:r>
        <w:rPr>
          <w:rFonts w:eastAsia="Calibri" w:cs="Times New Roman" w:ascii="Times New Roman" w:hAnsi="Times New Roman" w:eastAsiaTheme="minorHAnsi"/>
          <w:bCs/>
          <w:sz w:val="28"/>
          <w:szCs w:val="28"/>
        </w:rPr>
        <w:t>McGraw-Hill.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en-US"/>
        </w:rPr>
        <w:t>Hsu, C.-H., Chen, Y.-C. (2018). "Thermal Conductivity Measurement Techniques." *Journal of Materials Science*.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160"/>
        <w:contextualSpacing w:val="false"/>
        <w:rPr>
          <w:rFonts w:ascii="Times New Roman" w:hAnsi="Times New Roman" w:eastAsia="Calibri" w:cs="Times New Roman" w:eastAsiaTheme="minorHAnsi"/>
          <w:bCs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Cs/>
          <w:sz w:val="28"/>
          <w:szCs w:val="28"/>
          <w:lang w:val="en-US"/>
        </w:rPr>
        <w:t xml:space="preserve">Callister, W.D., Rethwisch, D.G. (2018). *Materials Science and Engineering: An Introduction*. </w:t>
      </w:r>
      <w:r>
        <w:rPr>
          <w:rFonts w:eastAsia="Calibri" w:cs="Times New Roman" w:ascii="Times New Roman" w:hAnsi="Times New Roman" w:eastAsiaTheme="minorHAnsi"/>
          <w:bCs/>
          <w:sz w:val="28"/>
          <w:szCs w:val="28"/>
        </w:rPr>
        <w:t>Wiley.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37" w:right="869" w:gutter="0" w:header="1134" w:top="227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SystemUIFont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sz w:val="28"/>
        <w:szCs w:val="28"/>
      </w:rPr>
    </w:pPr>
    <w:r>
      <w:rPr>
        <w:sz w:val="28"/>
        <w:szCs w:val="28"/>
      </w:rPr>
      <w:t>Государственное бюджетное общеобразовательное учреждение города Москвы «Школа № 2107»</w:t>
    </w:r>
  </w:p>
  <w:p>
    <w:pPr>
      <w:pStyle w:val="Normal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sz w:val="28"/>
        <w:szCs w:val="28"/>
      </w:rPr>
    </w:pPr>
    <w:r>
      <w:rPr>
        <w:sz w:val="28"/>
        <w:szCs w:val="28"/>
      </w:rPr>
      <w:t>Государственное бюджетное общеобразовательное учреждение города Москвы «Школа № 2107»</w:t>
    </w:r>
  </w:p>
  <w:p>
    <w:pPr>
      <w:pStyle w:val="Normal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%2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%2.%3"/>
      <w:lvlJc w:val="left"/>
      <w:pPr>
        <w:tabs>
          <w:tab w:val="num" w:pos="0"/>
        </w:tabs>
        <w:ind w:left="1440" w:hanging="1080"/>
      </w:pPr>
      <w:rPr/>
    </w:lvl>
    <w:lvl w:ilvl="3">
      <w:start w:val="1"/>
      <w:isLgl/>
      <w:numFmt w:val="decimal"/>
      <w:lvlText w:val="%1%2.%3.%4"/>
      <w:lvlJc w:val="left"/>
      <w:pPr>
        <w:tabs>
          <w:tab w:val="num" w:pos="0"/>
        </w:tabs>
        <w:ind w:left="1800" w:hanging="1440"/>
      </w:pPr>
      <w:rPr/>
    </w:lvl>
    <w:lvl w:ilvl="4">
      <w:start w:val="1"/>
      <w:isLgl/>
      <w:numFmt w:val="decimal"/>
      <w:lvlText w:val="%1%2.%3.%4.%5"/>
      <w:lvlJc w:val="left"/>
      <w:pPr>
        <w:tabs>
          <w:tab w:val="num" w:pos="0"/>
        </w:tabs>
        <w:ind w:left="2160" w:hanging="1800"/>
      </w:pPr>
      <w:rPr/>
    </w:lvl>
    <w:lvl w:ilvl="5">
      <w:start w:val="1"/>
      <w:isLgl/>
      <w:numFmt w:val="decimal"/>
      <w:lvlText w:val="%1%2.%3.%4.%5.%6"/>
      <w:lvlJc w:val="left"/>
      <w:pPr>
        <w:tabs>
          <w:tab w:val="num" w:pos="0"/>
        </w:tabs>
        <w:ind w:left="2520" w:hanging="2160"/>
      </w:pPr>
      <w:rPr/>
    </w:lvl>
    <w:lvl w:ilvl="6">
      <w:start w:val="1"/>
      <w:isLgl/>
      <w:numFmt w:val="decimal"/>
      <w:lvlText w:val="%1%2.%3.%4.%5.%6.%7"/>
      <w:lvlJc w:val="left"/>
      <w:pPr>
        <w:tabs>
          <w:tab w:val="num" w:pos="0"/>
        </w:tabs>
        <w:ind w:left="2880" w:hanging="2520"/>
      </w:pPr>
      <w:rPr/>
    </w:lvl>
    <w:lvl w:ilvl="7">
      <w:start w:val="1"/>
      <w:isLgl/>
      <w:numFmt w:val="decimal"/>
      <w:lvlText w:val="%1%2.%3.%4.%5.%6.%7.%8"/>
      <w:lvlJc w:val="left"/>
      <w:pPr>
        <w:tabs>
          <w:tab w:val="num" w:pos="0"/>
        </w:tabs>
        <w:ind w:left="3240" w:hanging="2880"/>
      </w:pPr>
      <w:rPr/>
    </w:lvl>
    <w:lvl w:ilvl="8">
      <w:start w:val="1"/>
      <w:isLgl/>
      <w:numFmt w:val="decimal"/>
      <w:lvlText w:val="%1%2.%3.%4.%5.%6.%7.%8.%9"/>
      <w:lvlJc w:val="left"/>
      <w:pPr>
        <w:tabs>
          <w:tab w:val="num" w:pos="0"/>
        </w:tabs>
        <w:ind w:left="3240" w:hanging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8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4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13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00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c0fed"/>
    <w:pPr>
      <w:keepNext w:val="true"/>
      <w:keepLines/>
      <w:suppressAutoHyphens w:val="true"/>
      <w:spacing w:lineRule="auto" w:line="36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uppressAutoHyphens w:val="true"/>
      <w:spacing w:lineRule="auto" w:line="360" w:before="200" w:after="120"/>
      <w:contextualSpacing/>
      <w:outlineLvl w:val="1"/>
    </w:pPr>
    <w:rPr>
      <w:rFonts w:ascii="Calibri" w:hAnsi="Calibri" w:eastAsia="" w:cs="" w:cstheme="minorBidi" w:eastAsiaTheme="minorEastAsia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BodyText"/>
    <w:qFormat/>
    <w:pPr>
      <w:suppressAutoHyphens w:val="true"/>
      <w:spacing w:lineRule="auto" w:line="360" w:before="140" w:after="120"/>
      <w:contextualSpacing/>
      <w:outlineLvl w:val="2"/>
    </w:pPr>
    <w:rPr>
      <w:rFonts w:ascii="Liberation Serif" w:hAnsi="Liberation Serif" w:eastAsia="DejaVu Sans" w:cs="DejaVu Sans"/>
      <w:b/>
      <w:bCs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c0fe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Style13" w:customStyle="1">
    <w:name w:val="Ссылка указателя"/>
    <w:qFormat/>
    <w:rPr/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yle14" w:customStyle="1">
    <w:name w:val="Нижний колонтитул Знак"/>
    <w:basedOn w:val="DefaultParagraphFont"/>
    <w:uiPriority w:val="99"/>
    <w:qFormat/>
    <w:rsid w:val="00276b88"/>
    <w:rPr>
      <w:rFonts w:ascii="Calibri" w:hAnsi="Calibri" w:eastAsia="" w:eastAsiaTheme="minorEastAsia"/>
    </w:rPr>
  </w:style>
  <w:style w:type="character" w:styleId="Strong">
    <w:name w:val="Strong"/>
    <w:basedOn w:val="DefaultParagraphFont"/>
    <w:uiPriority w:val="22"/>
    <w:qFormat/>
    <w:rsid w:val="00053007"/>
    <w:rPr>
      <w:b/>
      <w:bCs/>
    </w:rPr>
  </w:style>
  <w:style w:type="character" w:styleId="message-time" w:customStyle="1">
    <w:name w:val="message-time"/>
    <w:basedOn w:val="DefaultParagraphFont"/>
    <w:qFormat/>
    <w:rsid w:val="00053007"/>
    <w:rPr/>
  </w:style>
  <w:style w:type="character" w:styleId="placeholder-text" w:customStyle="1">
    <w:name w:val="placeholder-text"/>
    <w:basedOn w:val="DefaultParagraphFont"/>
    <w:qFormat/>
    <w:rsid w:val="00053007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360" w:before="0" w:after="140"/>
    </w:pPr>
    <w:rPr>
      <w:rFonts w:ascii="Calibri" w:hAnsi="Calibri" w:eastAsia="" w:cs="" w:cstheme="minorBidi" w:eastAsiaTheme="minorEastAsia"/>
      <w:sz w:val="22"/>
      <w:szCs w:val="22"/>
      <w:lang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360" w:before="120" w:after="120"/>
    </w:pPr>
    <w:rPr>
      <w:rFonts w:ascii="Calibri" w:hAnsi="Calibri" w:eastAsia="" w:cs="Noto Sans Devanagari" w:eastAsiaTheme="minorEastAsia"/>
      <w:i/>
      <w:iCs/>
      <w:lang w:eastAsia="en-US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suppressAutoHyphens w:val="true"/>
      <w:spacing w:lineRule="auto" w:line="360" w:before="0" w:after="0"/>
      <w:contextualSpacing/>
      <w:jc w:val="center"/>
    </w:pPr>
    <w:rPr>
      <w:rFonts w:ascii="Calibri" w:hAnsi="Calibri" w:eastAsia="" w:cs="" w:cstheme="minorBidi" w:eastAsiaTheme="minorEastAsia"/>
      <w:b/>
      <w:bCs/>
      <w:sz w:val="56"/>
      <w:szCs w:val="56"/>
      <w:lang w:eastAsia="en-US"/>
    </w:rPr>
  </w:style>
  <w:style w:type="paragraph" w:styleId="IndexHeading">
    <w:name w:val="index heading"/>
    <w:basedOn w:val="Normal"/>
    <w:pPr>
      <w:suppressAutoHyphens w:val="true"/>
      <w:spacing w:lineRule="auto" w:line="360" w:before="0" w:after="0"/>
      <w:contextualSpacing/>
    </w:pPr>
    <w:rPr>
      <w:rFonts w:ascii="Calibri" w:hAnsi="Calibri" w:eastAsia="" w:cs="" w:cstheme="minorBidi" w:eastAsiaTheme="minorEastAsia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0fed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44112"/>
    <w:pPr>
      <w:suppressAutoHyphens w:val="true"/>
      <w:spacing w:lineRule="auto" w:line="360" w:before="0" w:after="100"/>
    </w:pPr>
    <w:rPr>
      <w:rFonts w:eastAsia="" w:eastAsiaTheme="minorEastAsia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f772d"/>
    <w:pPr>
      <w:suppressAutoHyphens w:val="true"/>
      <w:spacing w:lineRule="auto" w:line="360" w:before="0" w:after="100"/>
    </w:pPr>
    <w:rPr>
      <w:rFonts w:eastAsia="" w:eastAsiaTheme="minorEastAs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44112"/>
    <w:pPr>
      <w:suppressAutoHyphens w:val="true"/>
      <w:spacing w:lineRule="auto" w:line="360" w:before="0" w:after="100"/>
    </w:pPr>
    <w:rPr>
      <w:rFonts w:ascii="Calibri" w:hAnsi="Calibri" w:eastAsia="" w:cs="Segoe UI" w:eastAsiaTheme="minorEastAsia"/>
      <w:b/>
      <w:color w:val="000000"/>
      <w:sz w:val="22"/>
      <w:szCs w:val="22"/>
      <w:shd w:fill="FFFFFF" w:val="clear"/>
    </w:rPr>
  </w:style>
  <w:style w:type="paragraph" w:styleId="ListParagraph">
    <w:name w:val="List Paragraph"/>
    <w:basedOn w:val="Normal"/>
    <w:uiPriority w:val="34"/>
    <w:qFormat/>
    <w:rsid w:val="00a37c60"/>
    <w:pPr>
      <w:suppressAutoHyphens w:val="true"/>
      <w:spacing w:lineRule="auto" w:line="360" w:before="0" w:after="160"/>
      <w:ind w:left="720"/>
      <w:contextualSpacing/>
    </w:pPr>
    <w:rPr>
      <w:rFonts w:ascii="Calibri" w:hAnsi="Calibri" w:eastAsia="" w:cs="" w:cstheme="minorBidi" w:eastAsiaTheme="minorEastAsia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650" w:leader="none"/>
        <w:tab w:val="right" w:pos="9300" w:leader="none"/>
      </w:tabs>
      <w:suppressAutoHyphens w:val="true"/>
      <w:spacing w:lineRule="auto" w:line="360" w:before="0" w:after="0"/>
      <w:contextualSpacing/>
    </w:pPr>
    <w:rPr>
      <w:rFonts w:ascii="Calibri" w:hAnsi="Calibri" w:eastAsia="" w:cs="" w:cstheme="minorBidi" w:eastAsiaTheme="minorEastAsia"/>
      <w:sz w:val="22"/>
      <w:szCs w:val="22"/>
      <w:lang w:eastAsia="en-US"/>
    </w:rPr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Style14"/>
    <w:uiPriority w:val="99"/>
    <w:unhideWhenUsed/>
    <w:rsid w:val="00276b88"/>
    <w:pPr>
      <w:tabs>
        <w:tab w:val="clear" w:pos="708"/>
        <w:tab w:val="center" w:pos="4677" w:leader="none"/>
        <w:tab w:val="right" w:pos="9355" w:leader="none"/>
      </w:tabs>
      <w:suppressAutoHyphens w:val="true"/>
      <w:spacing w:before="0" w:after="0"/>
      <w:contextualSpacing/>
    </w:pPr>
    <w:rPr>
      <w:rFonts w:ascii="Calibri" w:hAnsi="Calibri" w:eastAsia="" w:cs="" w:cstheme="minorBidi" w:eastAsiaTheme="minorEastAsia"/>
      <w:sz w:val="22"/>
      <w:szCs w:val="22"/>
      <w:lang w:eastAsia="en-US"/>
    </w:rPr>
  </w:style>
  <w:style w:type="paragraph" w:styleId="Style17">
    <w:name w:val="Введение"/>
    <w:basedOn w:val="Heading2"/>
    <w:qFormat/>
    <w:pPr>
      <w:numPr>
        <w:ilvl w:val="1"/>
        <w:numId w:val="1"/>
      </w:numPr>
      <w:spacing w:before="0" w:after="120"/>
      <w:ind w:left="-567"/>
      <w:contextualSpacing/>
      <w:jc w:val="center"/>
    </w:pPr>
    <w:rPr/>
  </w:style>
  <w:style w:type="numbering" w:styleId="Style18" w:customStyle="1">
    <w:name w:val="Без списка"/>
    <w:uiPriority w:val="99"/>
    <w:semiHidden/>
    <w:unhideWhenUsed/>
    <w:qFormat/>
  </w:style>
  <w:style w:type="numbering" w:styleId="123" w:customStyle="1">
    <w:name w:val="Нумерованный 123"/>
    <w:qFormat/>
  </w:style>
  <w:style w:type="numbering" w:styleId="IVX" w:customStyle="1">
    <w:name w:val="Нумерованный IVX"/>
    <w:qFormat/>
  </w:style>
  <w:style w:type="numbering" w:styleId="ivx1" w:customStyle="1">
    <w:name w:val="Нумерованный ivx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54CE-37DB-4C98-A412-3EFDE23A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LibreOffice/24.8.6.2$Windows_X86_64 LibreOffice_project/6d98ba145e9a8a39fc57bcc76981d1fb1316c60c</Application>
  <AppVersion>15.0000</AppVersion>
  <Pages>9</Pages>
  <Words>1110</Words>
  <Characters>7040</Characters>
  <CharactersWithSpaces>8095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2025-02-16T19:14:00Z</dcterms:created>
  <dc:creator>User</dc:creator>
  <dc:description/>
  <dc:language>ru-RU</dc:language>
  <cp:lastModifiedBy/>
  <dcterms:modified xsi:type="dcterms:W3CDTF">2025-05-30T15:27:16Z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