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6.png" ContentType="image/png"/>
  <Override PartName="/word/media/rId25.png" ContentType="image/png"/>
  <Override PartName="/word/media/rId3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</w:t>
      </w:r>
      <w:r>
        <w:t xml:space="preserve"> </w:t>
      </w:r>
      <w:r>
        <w:t xml:space="preserve">power</w:t>
      </w:r>
      <w:r>
        <w:t xml:space="preserve"> </w:t>
      </w:r>
      <w:r>
        <w:t xml:space="preserve">of</w:t>
      </w:r>
      <w:r>
        <w:t xml:space="preserve"> </w:t>
      </w:r>
      <w:r>
        <w:t xml:space="preserve">plain</w:t>
      </w:r>
      <w:r>
        <w:t xml:space="preserve"> </w:t>
      </w:r>
      <w:r>
        <w:t xml:space="preserve">text</w:t>
      </w:r>
    </w:p>
    <w:p>
      <w:pPr>
        <w:pStyle w:val="Subtitle"/>
      </w:pPr>
      <w:r>
        <w:t xml:space="preserve">a.k.a.</w:t>
      </w:r>
      <w:r>
        <w:t xml:space="preserve"> </w:t>
      </w:r>
      <w:r>
        <w:t xml:space="preserve">a</w:t>
      </w:r>
      <w:r>
        <w:t xml:space="preserve"> </w:t>
      </w:r>
      <w:r>
        <w:t xml:space="preserve">gentle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personal</w:t>
      </w:r>
      <w:r>
        <w:t xml:space="preserve"> </w:t>
      </w:r>
      <w:r>
        <w:t xml:space="preserve">knowledge</w:t>
      </w:r>
      <w:r>
        <w:t xml:space="preserve"> </w:t>
      </w:r>
      <w:r>
        <w:t xml:space="preserve">management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VerbatimChar"/>
        </w:rPr>
        <w:t xml:space="preserve">Zettlr</w:t>
      </w:r>
    </w:p>
    <w:p>
      <w:pPr>
        <w:pStyle w:val="Author"/>
      </w:pPr>
      <w:r>
        <w:t xml:space="preserve">Alan</w:t>
      </w:r>
      <w:r>
        <w:t xml:space="preserve"> </w:t>
      </w:r>
      <w:r>
        <w:t xml:space="preserve">CASTELLINO,</w:t>
      </w:r>
      <w:r>
        <w:t xml:space="preserve"> </w:t>
      </w:r>
      <w:r>
        <w:t xml:space="preserve">Benjamin</w:t>
      </w:r>
      <w:r>
        <w:t xml:space="preserve"> </w:t>
      </w:r>
      <w:r>
        <w:t xml:space="preserve">ABEL</w:t>
      </w:r>
    </w:p>
    <w:bookmarkStart w:id="32" w:name="why"/>
    <w:p>
      <w:pPr>
        <w:pStyle w:val="Heading1"/>
      </w:pPr>
      <w:r>
        <w:t xml:space="preserve">Why?</w:t>
      </w:r>
    </w:p>
    <w:bookmarkStart w:id="20" w:name="X3692af515115a43164f889d6a749e3568eb76c1"/>
    <w:p>
      <w:pPr>
        <w:pStyle w:val="Heading2"/>
      </w:pPr>
      <w:r>
        <w:rPr>
          <w:iCs/>
          <w:i/>
        </w:rPr>
        <w:t xml:space="preserve">Raison d’être</w:t>
      </w:r>
      <w:r>
        <w:t xml:space="preserve"> </w:t>
      </w:r>
      <w:r>
        <w:t xml:space="preserve">of Personal Knowledge Management (PKM)</w:t>
      </w:r>
    </w:p>
    <w:p>
      <w:pPr>
        <w:numPr>
          <w:ilvl w:val="0"/>
          <w:numId w:val="1001"/>
        </w:numPr>
        <w:pStyle w:val="Compact"/>
      </w:pPr>
      <w:r>
        <w:t xml:space="preserve">We live in an information society. We are overloaded with information of diverse nature and quality.</w:t>
      </w:r>
    </w:p>
    <w:p>
      <w:pPr>
        <w:numPr>
          <w:ilvl w:val="0"/>
          <w:numId w:val="1001"/>
        </w:numPr>
        <w:pStyle w:val="Compact"/>
      </w:pPr>
      <w:r>
        <w:t xml:space="preserve">There is more than</w:t>
      </w:r>
      <w:r>
        <w:t xml:space="preserve"> </w:t>
      </w:r>
      <w:r>
        <w:rPr>
          <w:iCs/>
          <w:i/>
        </w:rPr>
        <w:t xml:space="preserve">information overload</w:t>
      </w:r>
      <w:r>
        <w:t xml:space="preserve">:</w:t>
      </w:r>
      <w:r>
        <w:t xml:space="preserve"> </w:t>
      </w:r>
      <w:r>
        <w:rPr>
          <w:iCs/>
          <w:i/>
        </w:rPr>
        <w:t xml:space="preserve">tools overload</w:t>
      </w:r>
      <w:r>
        <w:t xml:space="preserve">,</w:t>
      </w:r>
      <w:r>
        <w:t xml:space="preserve"> </w:t>
      </w:r>
      <w:r>
        <w:rPr>
          <w:iCs/>
          <w:i/>
        </w:rPr>
        <w:t xml:space="preserve">social overload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reference overload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Most individuals are passive against these concerns. However, the digital medium has its very own characteristics we need to embrace to develop a personal.</w:t>
      </w:r>
    </w:p>
    <w:bookmarkEnd w:id="20"/>
    <w:bookmarkStart w:id="21" w:name="what-is-pkm"/>
    <w:p>
      <w:pPr>
        <w:pStyle w:val="Heading2"/>
      </w:pPr>
      <w:r>
        <w:t xml:space="preserve">What is PKM?</w:t>
      </w:r>
    </w:p>
    <w:p>
      <w:pPr>
        <w:pStyle w:val="FirstParagraph"/>
      </w:pPr>
      <w:r>
        <w:t xml:space="preserve">PKM is the field that precisely studies that issue: how, as individuals, can we thrive in the informational age? How can we make the most out of information technologies without feeling overwhelmed?</w:t>
      </w:r>
    </w:p>
    <w:bookmarkEnd w:id="21"/>
    <w:bookmarkStart w:id="22" w:name="key-skills-in-pkm"/>
    <w:p>
      <w:pPr>
        <w:pStyle w:val="Heading2"/>
      </w:pPr>
      <w:r>
        <w:t xml:space="preserve">Key skills in PKM</w:t>
      </w:r>
    </w:p>
    <w:p>
      <w:pPr>
        <w:numPr>
          <w:ilvl w:val="0"/>
          <w:numId w:val="1002"/>
        </w:numPr>
        <w:pStyle w:val="Compact"/>
      </w:pPr>
      <w:r>
        <w:t xml:space="preserve">Management</w:t>
      </w:r>
    </w:p>
    <w:p>
      <w:pPr>
        <w:numPr>
          <w:ilvl w:val="0"/>
          <w:numId w:val="1002"/>
        </w:numPr>
        <w:pStyle w:val="Compact"/>
      </w:pPr>
      <w:r>
        <w:t xml:space="preserve">Lifelong learning</w:t>
      </w:r>
    </w:p>
    <w:p>
      <w:pPr>
        <w:numPr>
          <w:ilvl w:val="0"/>
          <w:numId w:val="1002"/>
        </w:numPr>
        <w:pStyle w:val="Compact"/>
      </w:pPr>
      <w:r>
        <w:t xml:space="preserve">Communication and interpersonal skills</w:t>
      </w:r>
    </w:p>
    <w:p>
      <w:pPr>
        <w:numPr>
          <w:ilvl w:val="0"/>
          <w:numId w:val="1002"/>
        </w:numPr>
        <w:pStyle w:val="Compact"/>
      </w:pPr>
      <w:r>
        <w:t xml:space="preserve">Technological fluency</w:t>
      </w:r>
    </w:p>
    <w:p>
      <w:pPr>
        <w:numPr>
          <w:ilvl w:val="0"/>
          <w:numId w:val="1002"/>
        </w:numPr>
        <w:pStyle w:val="Compact"/>
      </w:pPr>
      <w:r>
        <w:t xml:space="preserve">Forecasting and anticipating</w:t>
      </w:r>
    </w:p>
    <w:bookmarkEnd w:id="22"/>
    <w:bookmarkStart w:id="23" w:name="key-skills-in-pkm-contd"/>
    <w:p>
      <w:pPr>
        <w:pStyle w:val="Heading2"/>
      </w:pPr>
      <w:r>
        <w:t xml:space="preserve">Key skills in PKM (cont’d)</w:t>
      </w:r>
    </w:p>
    <w:p>
      <w:pPr>
        <w:numPr>
          <w:ilvl w:val="0"/>
          <w:numId w:val="1003"/>
        </w:numPr>
        <w:pStyle w:val="Compact"/>
      </w:pPr>
      <w:r>
        <w:t xml:space="preserve">Use frameworks, models and conceptual tools to build upon your current KM practices.</w:t>
      </w:r>
    </w:p>
    <w:p>
      <w:pPr>
        <w:numPr>
          <w:ilvl w:val="0"/>
          <w:numId w:val="1003"/>
        </w:numPr>
        <w:pStyle w:val="Compact"/>
      </w:pPr>
      <w:r>
        <w:t xml:space="preserve">Implement PKM strategies using digital technologies.</w:t>
      </w:r>
    </w:p>
    <w:p>
      <w:pPr>
        <w:numPr>
          <w:ilvl w:val="0"/>
          <w:numId w:val="1003"/>
        </w:numPr>
        <w:pStyle w:val="Compact"/>
      </w:pPr>
      <w:r>
        <w:t xml:space="preserve">PKM practices are ultimately personal and evolving constructs.</w:t>
      </w:r>
    </w:p>
    <w:p>
      <w:pPr>
        <w:numPr>
          <w:ilvl w:val="0"/>
          <w:numId w:val="1003"/>
        </w:numPr>
        <w:pStyle w:val="Compact"/>
      </w:pPr>
      <w:r>
        <w:t xml:space="preserve">Reflect about the process, iterate, exchange with others</w:t>
      </w:r>
    </w:p>
    <w:bookmarkEnd w:id="23"/>
    <w:bookmarkStart w:id="24" w:name="some-concrete-insights"/>
    <w:p>
      <w:pPr>
        <w:pStyle w:val="Heading2"/>
      </w:pPr>
      <w:r>
        <w:t xml:space="preserve">Some concrete insights</w:t>
      </w:r>
    </w:p>
    <w:p>
      <w:pPr>
        <w:numPr>
          <w:ilvl w:val="0"/>
          <w:numId w:val="1004"/>
        </w:numPr>
        <w:pStyle w:val="Compact"/>
      </w:pPr>
      <w:r>
        <w:t xml:space="preserve">Find an equilibrium between</w:t>
      </w:r>
      <w:r>
        <w:t xml:space="preserve"> </w:t>
      </w:r>
      <w:r>
        <w:rPr>
          <w:iCs/>
          <w:i/>
        </w:rPr>
        <w:t xml:space="preserve">content consumption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content creation</w:t>
      </w:r>
    </w:p>
    <w:p>
      <w:pPr>
        <w:numPr>
          <w:ilvl w:val="0"/>
          <w:numId w:val="1004"/>
        </w:numPr>
        <w:pStyle w:val="Compact"/>
      </w:pPr>
      <w:r>
        <w:t xml:space="preserve">Move from</w:t>
      </w:r>
      <w:r>
        <w:t xml:space="preserve"> </w:t>
      </w:r>
      <w:r>
        <w:rPr>
          <w:iCs/>
          <w:i/>
        </w:rPr>
        <w:t xml:space="preserve">note-taking</w:t>
      </w:r>
      <w:r>
        <w:t xml:space="preserve"> </w:t>
      </w:r>
      <w:r>
        <w:t xml:space="preserve">to</w:t>
      </w:r>
      <w:r>
        <w:t xml:space="preserve"> </w:t>
      </w:r>
      <w:r>
        <w:rPr>
          <w:iCs/>
          <w:i/>
        </w:rPr>
        <w:t xml:space="preserve">note-making</w:t>
      </w:r>
      <w:r>
        <w:t xml:space="preserve">: think about your notes, not just their content</w:t>
      </w:r>
    </w:p>
    <w:p>
      <w:pPr>
        <w:numPr>
          <w:ilvl w:val="0"/>
          <w:numId w:val="1004"/>
        </w:numPr>
        <w:pStyle w:val="Compact"/>
      </w:pPr>
      <w:r>
        <w:t xml:space="preserve">Showcase your learning:</w:t>
      </w:r>
      <w:r>
        <w:t xml:space="preserve"> </w:t>
      </w:r>
      <w:r>
        <w:rPr>
          <w:iCs/>
          <w:i/>
        </w:rPr>
        <w:t xml:space="preserve">learn in public</w:t>
      </w:r>
      <w:r>
        <w:t xml:space="preserve">, build a</w:t>
      </w:r>
      <w:r>
        <w:t xml:space="preserve"> </w:t>
      </w:r>
      <w:r>
        <w:rPr>
          <w:iCs/>
          <w:i/>
        </w:rPr>
        <w:t xml:space="preserve">digital garden</w:t>
      </w:r>
    </w:p>
    <w:p>
      <w:pPr>
        <w:numPr>
          <w:ilvl w:val="0"/>
          <w:numId w:val="1004"/>
        </w:numPr>
        <w:pStyle w:val="Compact"/>
      </w:pPr>
      <w:r>
        <w:t xml:space="preserve">View digital tools as opportunities to design new workflows</w:t>
      </w:r>
    </w:p>
    <w:bookmarkEnd w:id="24"/>
    <w:bookmarkStart w:id="28" w:name="the-gusc-model"/>
    <w:p>
      <w:pPr>
        <w:pStyle w:val="Heading2"/>
      </w:pPr>
      <w:r>
        <w:t xml:space="preserve">The GUSC model</w:t>
      </w:r>
    </w:p>
    <w:p>
      <w:pPr>
        <w:pStyle w:val="FirstParagraph"/>
      </w:pPr>
      <w:r>
        <w:t xml:space="preserve">We will use the GUSC model. It can be seen as a concretization of the SECI model.</w:t>
      </w:r>
    </w:p>
    <w:p>
      <w:pPr>
        <w:pStyle w:val="BodyText"/>
      </w:pPr>
      <w:r>
        <w:drawing>
          <wp:inline>
            <wp:extent cx="5334000" cy="4586242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gusc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862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→ A simple yet powerful model. We need to associate concrete actions to each phase.</w:t>
      </w:r>
    </w:p>
    <w:bookmarkEnd w:id="28"/>
    <w:bookmarkStart w:id="29" w:name="the-gusc-model-in-more-details"/>
    <w:p>
      <w:pPr>
        <w:pStyle w:val="Heading2"/>
      </w:pPr>
      <w:r>
        <w:t xml:space="preserve">The GUSC model in more details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Get</w:t>
      </w:r>
      <w:r>
        <w:t xml:space="preserve">: gather information from different sources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Understand</w:t>
      </w:r>
      <w:r>
        <w:t xml:space="preserve">: interpret, combine information into a (personal) whole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Share</w:t>
      </w:r>
      <w:r>
        <w:t xml:space="preserve">: produce artifacts to make the learning process visible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Connect</w:t>
      </w:r>
      <w:r>
        <w:t xml:space="preserve">: collaborate and exchange with others</w:t>
      </w:r>
    </w:p>
    <w:bookmarkEnd w:id="29"/>
    <w:bookmarkStart w:id="30" w:name="a-plethora-of-tools"/>
    <w:p>
      <w:pPr>
        <w:pStyle w:val="Heading2"/>
      </w:pPr>
      <w:r>
        <w:t xml:space="preserve">A plethora of tools</w:t>
      </w:r>
    </w:p>
    <w:p>
      <w:pPr>
        <w:pStyle w:val="FirstParagraph"/>
      </w:pPr>
      <w:r>
        <w:rPr>
          <w:rStyle w:val="VerbatimChar"/>
        </w:rPr>
        <w:t xml:space="preserve">Notion</w:t>
      </w:r>
      <w:r>
        <w:t xml:space="preserve">,</w:t>
      </w:r>
      <w:r>
        <w:t xml:space="preserve"> </w:t>
      </w:r>
      <w:r>
        <w:rPr>
          <w:rStyle w:val="VerbatimChar"/>
        </w:rPr>
        <w:t xml:space="preserve">Roam</w:t>
      </w:r>
      <w:r>
        <w:t xml:space="preserve">,</w:t>
      </w:r>
      <w:r>
        <w:t xml:space="preserve"> </w:t>
      </w:r>
      <w:r>
        <w:rPr>
          <w:rStyle w:val="VerbatimChar"/>
        </w:rPr>
        <w:t xml:space="preserve">Tana</w:t>
      </w:r>
      <w:r>
        <w:t xml:space="preserve">,</w:t>
      </w:r>
      <w:r>
        <w:t xml:space="preserve"> </w:t>
      </w:r>
      <w:r>
        <w:rPr>
          <w:rStyle w:val="VerbatimChar"/>
        </w:rPr>
        <w:t xml:space="preserve">Obsidian</w:t>
      </w:r>
      <w:r>
        <w:t xml:space="preserve">,</w:t>
      </w:r>
      <w:r>
        <w:t xml:space="preserve"> </w:t>
      </w:r>
      <w:r>
        <w:rPr>
          <w:rStyle w:val="VerbatimChar"/>
        </w:rPr>
        <w:t xml:space="preserve">Logseq</w:t>
      </w:r>
      <w:r>
        <w:t xml:space="preserve">,</w:t>
      </w:r>
      <w:r>
        <w:t xml:space="preserve"> </w:t>
      </w:r>
      <w:r>
        <w:rPr>
          <w:rStyle w:val="VerbatimChar"/>
        </w:rPr>
        <w:t xml:space="preserve">AnyType</w:t>
      </w:r>
      <w:r>
        <w:t xml:space="preserve">,</w:t>
      </w:r>
      <w:r>
        <w:t xml:space="preserve"> </w:t>
      </w:r>
      <w:r>
        <w:rPr>
          <w:rStyle w:val="VerbatimChar"/>
        </w:rPr>
        <w:t xml:space="preserve">Affine</w:t>
      </w:r>
      <w:r>
        <w:t xml:space="preserve">,</w:t>
      </w:r>
      <w:r>
        <w:t xml:space="preserve"> </w:t>
      </w:r>
      <w:r>
        <w:rPr>
          <w:rStyle w:val="VerbatimChar"/>
        </w:rPr>
        <w:t xml:space="preserve">TiddlyWiki</w:t>
      </w:r>
      <w:r>
        <w:t xml:space="preserve">,</w:t>
      </w:r>
      <w:r>
        <w:t xml:space="preserve"> </w:t>
      </w:r>
      <w:r>
        <w:rPr>
          <w:rStyle w:val="VerbatimChar"/>
        </w:rPr>
        <w:t xml:space="preserve">Zettlr</w:t>
      </w:r>
      <w:r>
        <w:t xml:space="preserve">…</w:t>
      </w:r>
    </w:p>
    <w:p>
      <w:pPr>
        <w:numPr>
          <w:ilvl w:val="0"/>
          <w:numId w:val="1006"/>
        </w:numPr>
        <w:pStyle w:val="Compact"/>
      </w:pPr>
      <w:r>
        <w:t xml:space="preserve">Local vs Web-aware vs Web-based</w:t>
      </w:r>
    </w:p>
    <w:p>
      <w:pPr>
        <w:numPr>
          <w:ilvl w:val="0"/>
          <w:numId w:val="1006"/>
        </w:numPr>
        <w:pStyle w:val="Compact"/>
      </w:pPr>
      <w:r>
        <w:t xml:space="preserve">FOSS vs Freeware vs Paid</w:t>
      </w:r>
    </w:p>
    <w:p>
      <w:pPr>
        <w:numPr>
          <w:ilvl w:val="0"/>
          <w:numId w:val="1006"/>
        </w:numPr>
        <w:pStyle w:val="Compact"/>
      </w:pPr>
      <w:r>
        <w:t xml:space="preserve">Specific ↔ Extensible ↔ Malleable</w:t>
      </w:r>
    </w:p>
    <w:p>
      <w:pPr>
        <w:numPr>
          <w:ilvl w:val="0"/>
          <w:numId w:val="1006"/>
        </w:numPr>
        <w:pStyle w:val="Compact"/>
      </w:pPr>
      <w:r>
        <w:t xml:space="preserve">User-friendly?</w:t>
      </w:r>
    </w:p>
    <w:p>
      <w:pPr>
        <w:pStyle w:val="FirstParagraph"/>
      </w:pPr>
      <w:r>
        <w:t xml:space="preserve">→ We will use</w:t>
      </w:r>
      <w:r>
        <w:t xml:space="preserve"> </w:t>
      </w:r>
      <w:r>
        <w:rPr>
          <w:rStyle w:val="VerbatimChar"/>
        </w:rPr>
        <w:t xml:space="preserve">Zettlr</w:t>
      </w:r>
    </w:p>
    <w:bookmarkEnd w:id="30"/>
    <w:bookmarkStart w:id="31" w:name="advantages-of-plain-text-editing"/>
    <w:p>
      <w:pPr>
        <w:pStyle w:val="Heading2"/>
      </w:pPr>
      <w:r>
        <w:t xml:space="preserve">Advantages of plain text editing</w:t>
      </w:r>
    </w:p>
    <w:p>
      <w:pPr>
        <w:numPr>
          <w:ilvl w:val="0"/>
          <w:numId w:val="1007"/>
        </w:numPr>
        <w:pStyle w:val="Compact"/>
      </w:pPr>
      <w:r>
        <w:t xml:space="preserve">Lightweight: you can work with just a simple text editor. You can store your files anywhere.</w:t>
      </w:r>
    </w:p>
    <w:p>
      <w:pPr>
        <w:numPr>
          <w:ilvl w:val="0"/>
          <w:numId w:val="1007"/>
        </w:numPr>
        <w:pStyle w:val="Compact"/>
      </w:pPr>
      <w:r>
        <w:t xml:space="preserve">Easily readable and writable: a whole range of apps work with plain text. It is also easy to manipulate programmatically.</w:t>
      </w:r>
    </w:p>
    <w:p>
      <w:pPr>
        <w:numPr>
          <w:ilvl w:val="0"/>
          <w:numId w:val="1007"/>
        </w:numPr>
        <w:pStyle w:val="Compact"/>
      </w:pPr>
      <w:r>
        <w:t xml:space="preserve">No lock-in: you can use your text files in different apps for different purposes. You can switch to a new app that better fits your needs seamlessly.</w:t>
      </w:r>
    </w:p>
    <w:p>
      <w:pPr>
        <w:numPr>
          <w:ilvl w:val="0"/>
          <w:numId w:val="1007"/>
        </w:numPr>
        <w:pStyle w:val="Compact"/>
      </w:pPr>
      <w:r>
        <w:t xml:space="preserve">Teaches you about computing and the</w:t>
      </w:r>
      <w:r>
        <w:t xml:space="preserve"> </w:t>
      </w:r>
      <w:r>
        <w:rPr>
          <w:iCs/>
          <w:i/>
        </w:rPr>
        <w:t xml:space="preserve">hacker mindset</w:t>
      </w:r>
      <w:r>
        <w:t xml:space="preserve"> </w:t>
      </w:r>
      <w:r>
        <w:t xml:space="preserve">in a hands-on way.</w:t>
      </w:r>
    </w:p>
    <w:bookmarkEnd w:id="31"/>
    <w:bookmarkEnd w:id="32"/>
    <w:bookmarkStart w:id="52" w:name="how"/>
    <w:p>
      <w:pPr>
        <w:pStyle w:val="Heading1"/>
      </w:pPr>
      <w:r>
        <w:t xml:space="preserve">How?</w:t>
      </w:r>
    </w:p>
    <w:bookmarkStart w:id="33" w:name="goal"/>
    <w:p>
      <w:pPr>
        <w:pStyle w:val="Heading2"/>
      </w:pPr>
      <w:r>
        <w:t xml:space="preserve">Goal</w:t>
      </w:r>
    </w:p>
    <w:p>
      <w:pPr>
        <w:pStyle w:val="FirstParagraph"/>
      </w:pPr>
      <w:r>
        <w:t xml:space="preserve">→ We will see how</w:t>
      </w:r>
      <w:r>
        <w:t xml:space="preserve"> </w:t>
      </w:r>
      <w:r>
        <w:rPr>
          <w:rStyle w:val="VerbatimChar"/>
        </w:rPr>
        <w:t xml:space="preserve">Zettlr</w:t>
      </w:r>
      <w:r>
        <w:t xml:space="preserve"> </w:t>
      </w:r>
      <w:r>
        <w:t xml:space="preserve">can help us implement strategies for the first 3 steps of the GUSC model (</w:t>
      </w:r>
      <w:r>
        <w:rPr>
          <w:bCs/>
          <w:b/>
        </w:rPr>
        <w:t xml:space="preserve">Get</w:t>
      </w:r>
      <w:r>
        <w:t xml:space="preserve">,</w:t>
      </w:r>
      <w:r>
        <w:t xml:space="preserve"> </w:t>
      </w:r>
      <w:r>
        <w:rPr>
          <w:bCs/>
          <w:b/>
        </w:rPr>
        <w:t xml:space="preserve">Understand</w:t>
      </w:r>
      <w:r>
        <w:t xml:space="preserve">,</w:t>
      </w:r>
      <w:r>
        <w:t xml:space="preserve"> </w:t>
      </w:r>
      <w:r>
        <w:rPr>
          <w:bCs/>
          <w:b/>
        </w:rPr>
        <w:t xml:space="preserve">Share</w:t>
      </w:r>
      <w:r>
        <w:t xml:space="preserve">).</w:t>
      </w:r>
    </w:p>
    <w:p>
      <w:pPr>
        <w:pStyle w:val="BodyText"/>
      </w:pPr>
      <w:r>
        <w:rPr>
          <w:rStyle w:val="VerbatimChar"/>
        </w:rPr>
        <w:t xml:space="preserve">Zettlr</w:t>
      </w:r>
      <w:r>
        <w:t xml:space="preserve"> </w:t>
      </w:r>
      <w:r>
        <w:t xml:space="preserve">is:</w:t>
      </w:r>
    </w:p>
    <w:p>
      <w:pPr>
        <w:numPr>
          <w:ilvl w:val="0"/>
          <w:numId w:val="1008"/>
        </w:numPr>
        <w:pStyle w:val="Compact"/>
      </w:pPr>
      <w:r>
        <w:t xml:space="preserve">Free and Open-Source</w:t>
      </w:r>
    </w:p>
    <w:p>
      <w:pPr>
        <w:numPr>
          <w:ilvl w:val="0"/>
          <w:numId w:val="1008"/>
        </w:numPr>
        <w:pStyle w:val="Compact"/>
      </w:pPr>
      <w:r>
        <w:t xml:space="preserve">Web-aware</w:t>
      </w:r>
    </w:p>
    <w:p>
      <w:pPr>
        <w:numPr>
          <w:ilvl w:val="0"/>
          <w:numId w:val="1008"/>
        </w:numPr>
        <w:pStyle w:val="Compact"/>
      </w:pPr>
      <w:r>
        <w:t xml:space="preserve">Supported by a community (</w:t>
      </w:r>
      <w:r>
        <w:rPr>
          <w:rStyle w:val="VerbatimChar"/>
        </w:rPr>
        <w:t xml:space="preserve">Discord</w:t>
      </w:r>
      <w:r>
        <w:t xml:space="preserve">,</w:t>
      </w:r>
      <w:r>
        <w:t xml:space="preserve"> </w:t>
      </w:r>
      <w:r>
        <w:rPr>
          <w:rStyle w:val="VerbatimChar"/>
        </w:rPr>
        <w:t xml:space="preserve">Reddit</w:t>
      </w:r>
      <w:r>
        <w:t xml:space="preserve">)</w:t>
      </w:r>
    </w:p>
    <w:p>
      <w:pPr>
        <w:numPr>
          <w:ilvl w:val="0"/>
          <w:numId w:val="1008"/>
        </w:numPr>
        <w:pStyle w:val="Compact"/>
      </w:pPr>
      <w:r>
        <w:t xml:space="preserve">Specific but plays nicely with other tools (bibliography, export)</w:t>
      </w:r>
    </w:p>
    <w:bookmarkEnd w:id="33"/>
    <w:bookmarkStart w:id="37" w:name="gusc-in-zettlr"/>
    <w:p>
      <w:pPr>
        <w:pStyle w:val="Heading2"/>
      </w:pPr>
      <w:r>
        <w:t xml:space="preserve">GUSC in</w:t>
      </w:r>
      <w:r>
        <w:t xml:space="preserve"> </w:t>
      </w:r>
      <w:r>
        <w:rPr>
          <w:rStyle w:val="VerbatimChar"/>
        </w:rPr>
        <w:t xml:space="preserve">Zettlr</w:t>
      </w:r>
    </w:p>
    <w:p>
      <w:pPr>
        <w:pStyle w:val="FirstParagraph"/>
      </w:pPr>
      <w:r>
        <w:drawing>
          <wp:inline>
            <wp:extent cx="4076700" cy="4902200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zettlr_gusc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4902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7"/>
    <w:bookmarkStart w:id="39" w:name="install-zettlr"/>
    <w:p>
      <w:pPr>
        <w:pStyle w:val="Heading2"/>
      </w:pPr>
      <w:r>
        <w:t xml:space="preserve">Install</w:t>
      </w:r>
      <w:r>
        <w:t xml:space="preserve"> </w:t>
      </w:r>
      <w:r>
        <w:rPr>
          <w:rStyle w:val="VerbatimChar"/>
        </w:rPr>
        <w:t xml:space="preserve">Zettlr</w:t>
      </w:r>
    </w:p>
    <w:p>
      <w:pPr>
        <w:numPr>
          <w:ilvl w:val="0"/>
          <w:numId w:val="1009"/>
        </w:numPr>
        <w:pStyle w:val="Compact"/>
      </w:pPr>
      <w:r>
        <w:t xml:space="preserve">Simply go to the official website:</w:t>
      </w:r>
      <w:r>
        <w:t xml:space="preserve"> </w:t>
      </w:r>
      <w:hyperlink r:id="rId38">
        <w:r>
          <w:rPr>
            <w:rStyle w:val="Hyperlink"/>
          </w:rPr>
          <w:t xml:space="preserve">zettlr.com/download</w:t>
        </w:r>
      </w:hyperlink>
    </w:p>
    <w:p>
      <w:pPr>
        <w:numPr>
          <w:ilvl w:val="0"/>
          <w:numId w:val="1009"/>
        </w:numPr>
        <w:pStyle w:val="Compact"/>
      </w:pPr>
      <w:r>
        <w:t xml:space="preserve">Install and open it.</w:t>
      </w:r>
    </w:p>
    <w:p>
      <w:pPr>
        <w:numPr>
          <w:ilvl w:val="0"/>
          <w:numId w:val="1009"/>
        </w:numPr>
        <w:pStyle w:val="Compact"/>
      </w:pPr>
      <w:r>
        <w:t xml:space="preserve">If you write academic articles, you will need</w:t>
      </w:r>
      <w:r>
        <w:t xml:space="preserve"> </w:t>
      </w:r>
      <w:r>
        <w:rPr>
          <w:rStyle w:val="VerbatimChar"/>
        </w:rPr>
        <w:t xml:space="preserve">LaTeX</w:t>
      </w:r>
      <w:r>
        <w:t xml:space="preserve"> </w:t>
      </w:r>
      <w:r>
        <w:t xml:space="preserve">at some point. Simply use</w:t>
      </w:r>
      <w:r>
        <w:t xml:space="preserve"> </w:t>
      </w:r>
      <w:r>
        <w:rPr>
          <w:rStyle w:val="VerbatimChar"/>
        </w:rPr>
        <w:t xml:space="preserve">MikTeX</w:t>
      </w:r>
      <w:r>
        <w:t xml:space="preserve"> </w:t>
      </w:r>
      <w:r>
        <w:t xml:space="preserve">(this is not the point today).</w:t>
      </w:r>
    </w:p>
    <w:bookmarkEnd w:id="39"/>
    <w:bookmarkStart w:id="40" w:name="markdown-syntax"/>
    <w:p>
      <w:pPr>
        <w:pStyle w:val="Heading2"/>
      </w:pPr>
      <w:r>
        <w:rPr>
          <w:rStyle w:val="VerbatimChar"/>
        </w:rPr>
        <w:t xml:space="preserve">Markdown</w:t>
      </w:r>
      <w:r>
        <w:t xml:space="preserve"> </w:t>
      </w:r>
      <w:r>
        <w:t xml:space="preserve">syntax</w:t>
      </w:r>
    </w:p>
    <w:p>
      <w:pPr>
        <w:numPr>
          <w:ilvl w:val="0"/>
          <w:numId w:val="1010"/>
        </w:numPr>
      </w:pPr>
      <w:r>
        <w:rPr>
          <w:rStyle w:val="VerbatimChar"/>
        </w:rPr>
        <w:t xml:space="preserve"># Section heading</w:t>
      </w:r>
    </w:p>
    <w:p>
      <w:pPr>
        <w:numPr>
          <w:ilvl w:val="0"/>
          <w:numId w:val="1000"/>
        </w:numPr>
      </w:pPr>
      <w:r>
        <w:rPr>
          <w:rStyle w:val="VerbatimChar"/>
        </w:rPr>
        <w:t xml:space="preserve">## Subsection heading</w:t>
      </w:r>
      <w:r>
        <w:t xml:space="preserve">…</w:t>
      </w:r>
    </w:p>
    <w:p>
      <w:pPr>
        <w:numPr>
          <w:ilvl w:val="0"/>
          <w:numId w:val="1010"/>
        </w:numPr>
      </w:pPr>
      <w:r>
        <w:t xml:space="preserve">This is</w:t>
      </w:r>
      <w:r>
        <w:t xml:space="preserve"> </w:t>
      </w:r>
      <w:r>
        <w:rPr>
          <w:rStyle w:val="VerbatimChar"/>
        </w:rPr>
        <w:t xml:space="preserve">_emphasized_</w:t>
      </w:r>
      <w:r>
        <w:t xml:space="preserve"> </w:t>
      </w:r>
      <w:r>
        <w:t xml:space="preserve">and this is</w:t>
      </w:r>
      <w:r>
        <w:t xml:space="preserve"> </w:t>
      </w:r>
      <w:r>
        <w:rPr>
          <w:rStyle w:val="VerbatimChar"/>
        </w:rPr>
        <w:t xml:space="preserve">**strong**</w:t>
      </w:r>
    </w:p>
    <w:p>
      <w:pPr>
        <w:numPr>
          <w:ilvl w:val="0"/>
          <w:numId w:val="1010"/>
        </w:numPr>
      </w:pPr>
      <w:r>
        <w:t xml:space="preserve">This is a</w:t>
      </w:r>
      <w:r>
        <w:t xml:space="preserve"> </w:t>
      </w:r>
      <w:r>
        <w:rPr>
          <w:rStyle w:val="VerbatimChar"/>
        </w:rPr>
        <w:t xml:space="preserve">- List item</w:t>
      </w:r>
    </w:p>
    <w:p>
      <w:pPr>
        <w:numPr>
          <w:ilvl w:val="0"/>
          <w:numId w:val="1010"/>
        </w:numPr>
      </w:pPr>
      <w:r>
        <w:t xml:space="preserve">This is a</w:t>
      </w:r>
      <w:r>
        <w:t xml:space="preserve"> </w:t>
      </w:r>
      <w:r>
        <w:rPr>
          <w:rStyle w:val="VerbatimChar"/>
        </w:rPr>
        <w:t xml:space="preserve">1. Numberred item</w:t>
      </w:r>
    </w:p>
    <w:p>
      <w:pPr>
        <w:numPr>
          <w:ilvl w:val="0"/>
          <w:numId w:val="1010"/>
        </w:numPr>
      </w:pPr>
      <w:r>
        <w:t xml:space="preserve">This is a</w:t>
      </w:r>
      <w:r>
        <w:t xml:space="preserve"> </w:t>
      </w:r>
      <w:r>
        <w:rPr>
          <w:rStyle w:val="VerbatimChar"/>
        </w:rPr>
        <w:t xml:space="preserve">[link](https://zettlr.com)</w:t>
      </w:r>
    </w:p>
    <w:p>
      <w:pPr>
        <w:numPr>
          <w:ilvl w:val="0"/>
          <w:numId w:val="1010"/>
        </w:numPr>
      </w:pPr>
      <w:r>
        <w:t xml:space="preserve">This is an</w:t>
      </w:r>
      <w:r>
        <w:t xml:space="preserve"> </w:t>
      </w:r>
      <w:r>
        <w:rPr>
          <w:rStyle w:val="VerbatimChar"/>
        </w:rPr>
        <w:t xml:space="preserve">![cute_cat.png](image)</w:t>
      </w:r>
    </w:p>
    <w:p>
      <w:pPr>
        <w:numPr>
          <w:ilvl w:val="0"/>
          <w:numId w:val="1010"/>
        </w:numPr>
      </w:pPr>
      <w:r>
        <w:rPr>
          <w:rStyle w:val="VerbatimChar"/>
        </w:rPr>
        <w:t xml:space="preserve">YAML</w:t>
      </w:r>
      <w:r>
        <w:t xml:space="preserve">: metadata and options</w:t>
      </w:r>
    </w:p>
    <w:bookmarkEnd w:id="40"/>
    <w:bookmarkStart w:id="41" w:name="basics-and-exporting"/>
    <w:p>
      <w:pPr>
        <w:pStyle w:val="Heading2"/>
      </w:pPr>
      <w:r>
        <w:t xml:space="preserve">Basics and Exporting</w:t>
      </w:r>
    </w:p>
    <w:p>
      <w:pPr>
        <w:numPr>
          <w:ilvl w:val="0"/>
          <w:numId w:val="1011"/>
        </w:numPr>
        <w:pStyle w:val="Compact"/>
      </w:pPr>
      <w:r>
        <w:t xml:space="preserve">Create a new file</w:t>
      </w:r>
    </w:p>
    <w:p>
      <w:pPr>
        <w:numPr>
          <w:ilvl w:val="0"/>
          <w:numId w:val="1011"/>
        </w:numPr>
        <w:pStyle w:val="Compact"/>
      </w:pPr>
      <w:r>
        <w:t xml:space="preserve">Fill it up with some headings and content.</w:t>
      </w:r>
    </w:p>
    <w:p>
      <w:pPr>
        <w:numPr>
          <w:ilvl w:val="0"/>
          <w:numId w:val="1011"/>
        </w:numPr>
        <w:pStyle w:val="Compact"/>
      </w:pPr>
      <w:r>
        <w:t xml:space="preserve">You have some shortcut icons (e.g. links and images)</w:t>
      </w:r>
    </w:p>
    <w:p>
      <w:pPr>
        <w:numPr>
          <w:ilvl w:val="0"/>
          <w:numId w:val="1011"/>
        </w:numPr>
        <w:pStyle w:val="Compact"/>
      </w:pPr>
      <w:r>
        <w:t xml:space="preserve">Left pane: files explorer</w:t>
      </w:r>
    </w:p>
    <w:p>
      <w:pPr>
        <w:numPr>
          <w:ilvl w:val="0"/>
          <w:numId w:val="1011"/>
        </w:numPr>
        <w:pStyle w:val="Compact"/>
      </w:pPr>
      <w:r>
        <w:t xml:space="preserve">Right pane: outline and more</w:t>
      </w:r>
    </w:p>
    <w:p>
      <w:pPr>
        <w:numPr>
          <w:ilvl w:val="0"/>
          <w:numId w:val="1011"/>
        </w:numPr>
        <w:pStyle w:val="Compact"/>
      </w:pPr>
      <w:r>
        <w:t xml:space="preserve">Export button: select one of the available formats (except</w:t>
      </w:r>
      <w:r>
        <w:t xml:space="preserve"> </w:t>
      </w:r>
      <w:r>
        <w:rPr>
          <w:rStyle w:val="VerbatimChar"/>
        </w:rPr>
        <w:t xml:space="preserve">LaTeX</w:t>
      </w:r>
      <w:r>
        <w:t xml:space="preserve">)</w:t>
      </w:r>
    </w:p>
    <w:bookmarkEnd w:id="41"/>
    <w:bookmarkStart w:id="42" w:name="references-zotero-zettlr"/>
    <w:p>
      <w:pPr>
        <w:pStyle w:val="Heading2"/>
      </w:pPr>
      <w:r>
        <w:t xml:space="preserve">References:</w:t>
      </w:r>
      <w:r>
        <w:t xml:space="preserve"> </w:t>
      </w:r>
      <w:r>
        <w:rPr>
          <w:rStyle w:val="VerbatimChar"/>
        </w:rPr>
        <w:t xml:space="preserve">Zotero</w:t>
      </w:r>
      <w:r>
        <w:t xml:space="preserve"> </w:t>
      </w:r>
      <w:r>
        <w:t xml:space="preserve">+</w:t>
      </w:r>
      <w:r>
        <w:t xml:space="preserve"> </w:t>
      </w:r>
      <w:r>
        <w:rPr>
          <w:rStyle w:val="VerbatimChar"/>
        </w:rPr>
        <w:t xml:space="preserve">Zettlr</w:t>
      </w:r>
    </w:p>
    <w:p>
      <w:pPr>
        <w:numPr>
          <w:ilvl w:val="0"/>
          <w:numId w:val="1012"/>
        </w:numPr>
        <w:pStyle w:val="Compact"/>
      </w:pPr>
      <w:r>
        <w:t xml:space="preserve">Install</w:t>
      </w:r>
      <w:r>
        <w:t xml:space="preserve"> </w:t>
      </w:r>
      <w:r>
        <w:rPr>
          <w:rStyle w:val="VerbatimChar"/>
        </w:rPr>
        <w:t xml:space="preserve">Zotero</w:t>
      </w:r>
      <w:r>
        <w:t xml:space="preserve">. You will manage all your references from here.</w:t>
      </w:r>
    </w:p>
    <w:p>
      <w:pPr>
        <w:numPr>
          <w:ilvl w:val="0"/>
          <w:numId w:val="1012"/>
        </w:numPr>
        <w:pStyle w:val="Compact"/>
      </w:pPr>
      <w:r>
        <w:t xml:space="preserve">Install the</w:t>
      </w:r>
      <w:r>
        <w:t xml:space="preserve"> </w:t>
      </w:r>
      <w:r>
        <w:rPr>
          <w:rStyle w:val="VerbatimChar"/>
        </w:rPr>
        <w:t xml:space="preserve">BetterBibTeX</w:t>
      </w:r>
      <w:r>
        <w:t xml:space="preserve"> </w:t>
      </w:r>
      <w:r>
        <w:t xml:space="preserve">plugin for</w:t>
      </w:r>
      <w:r>
        <w:t xml:space="preserve"> </w:t>
      </w:r>
      <w:r>
        <w:rPr>
          <w:rStyle w:val="VerbatimChar"/>
        </w:rPr>
        <w:t xml:space="preserve">Zotero</w:t>
      </w:r>
    </w:p>
    <w:p>
      <w:pPr>
        <w:numPr>
          <w:ilvl w:val="0"/>
          <w:numId w:val="1012"/>
        </w:numPr>
        <w:pStyle w:val="Compact"/>
      </w:pPr>
      <w:r>
        <w:t xml:space="preserve">Export your</w:t>
      </w:r>
      <w:r>
        <w:t xml:space="preserve"> </w:t>
      </w:r>
      <w:r>
        <w:rPr>
          <w:rStyle w:val="VerbatimChar"/>
        </w:rPr>
        <w:t xml:space="preserve">Zotero</w:t>
      </w:r>
      <w:r>
        <w:t xml:space="preserve"> </w:t>
      </w:r>
      <w:r>
        <w:t xml:space="preserve">library</w:t>
      </w:r>
    </w:p>
    <w:p>
      <w:pPr>
        <w:numPr>
          <w:ilvl w:val="0"/>
          <w:numId w:val="1012"/>
        </w:numPr>
        <w:pStyle w:val="Compact"/>
      </w:pPr>
      <w:r>
        <w:t xml:space="preserve">Open it in</w:t>
      </w:r>
      <w:r>
        <w:t xml:space="preserve"> </w:t>
      </w:r>
      <w:r>
        <w:rPr>
          <w:rStyle w:val="VerbatimChar"/>
        </w:rPr>
        <w:t xml:space="preserve">Zettlr</w:t>
      </w:r>
    </w:p>
    <w:p>
      <w:pPr>
        <w:numPr>
          <w:ilvl w:val="0"/>
          <w:numId w:val="1012"/>
        </w:numPr>
        <w:pStyle w:val="Compact"/>
      </w:pPr>
      <w:r>
        <w:t xml:space="preserve">Type in</w:t>
      </w:r>
      <w:r>
        <w:t xml:space="preserve"> </w:t>
      </w:r>
      <w:r>
        <w:rPr>
          <w:rStyle w:val="VerbatimChar"/>
        </w:rPr>
        <w:t xml:space="preserve">@</w:t>
      </w:r>
      <w:r>
        <w:t xml:space="preserve"> </w:t>
      </w:r>
      <w:r>
        <w:t xml:space="preserve">and select one of your refs.</w:t>
      </w:r>
    </w:p>
    <w:p>
      <w:pPr>
        <w:pStyle w:val="FirstParagraph"/>
      </w:pPr>
      <w:r>
        <w:rPr>
          <w:bCs/>
          <w:b/>
        </w:rPr>
        <w:t xml:space="preserve">Example</w:t>
      </w:r>
      <w:r>
        <w:t xml:space="preserve"> </w:t>
      </w:r>
      <w:r>
        <w:t xml:space="preserve">[@resnickLifelongKindergartenCultivating2017]</w:t>
      </w:r>
      <w:r>
        <w:t xml:space="preserve"> </w:t>
      </w:r>
      <w:r>
        <w:t xml:space="preserve">and others emphasize the need to develop creativity in computing education.</w:t>
      </w:r>
    </w:p>
    <w:p>
      <w:pPr>
        <w:pStyle w:val="BodyText"/>
      </w:pPr>
      <w:r>
        <w:t xml:space="preserve">[@morPracticalDesignPatterns2014]</w:t>
      </w:r>
      <w:r>
        <w:t xml:space="preserve"> </w:t>
      </w:r>
      <w:r>
        <w:t xml:space="preserve">have developed design patterns for implementing technology-enhanced pedagogy.</w:t>
      </w:r>
    </w:p>
    <w:bookmarkEnd w:id="42"/>
    <w:bookmarkStart w:id="44" w:name="references"/>
    <w:p>
      <w:pPr>
        <w:pStyle w:val="Heading2"/>
      </w:pPr>
      <w:r>
        <w:t xml:space="preserve">References</w:t>
      </w:r>
    </w:p>
    <w:bookmarkStart w:id="43" w:name="refs"/>
    <w:bookmarkEnd w:id="43"/>
    <w:bookmarkEnd w:id="44"/>
    <w:bookmarkStart w:id="45" w:name="zettelkasten-in-zettlr"/>
    <w:p>
      <w:pPr>
        <w:pStyle w:val="Heading2"/>
      </w:pPr>
      <w:r>
        <w:t xml:space="preserve">Zettelkasten in</w:t>
      </w:r>
      <w:r>
        <w:t xml:space="preserve"> </w:t>
      </w:r>
      <w:r>
        <w:rPr>
          <w:rStyle w:val="VerbatimChar"/>
        </w:rPr>
        <w:t xml:space="preserve">Zettlr</w:t>
      </w:r>
    </w:p>
    <w:p>
      <w:pPr>
        <w:numPr>
          <w:ilvl w:val="0"/>
          <w:numId w:val="1013"/>
        </w:numPr>
        <w:pStyle w:val="Compact"/>
      </w:pPr>
      <w:r>
        <w:t xml:space="preserve">Use #tags.</w:t>
      </w:r>
    </w:p>
    <w:p>
      <w:pPr>
        <w:numPr>
          <w:ilvl w:val="0"/>
          <w:numId w:val="1013"/>
        </w:numPr>
        <w:pStyle w:val="Compact"/>
      </w:pPr>
      <w:r>
        <w:t xml:space="preserve">Link to other files, such as in [[about_tags]].</w:t>
      </w:r>
    </w:p>
    <w:p>
      <w:pPr>
        <w:numPr>
          <w:ilvl w:val="0"/>
          <w:numId w:val="1013"/>
        </w:numPr>
        <w:pStyle w:val="Compact"/>
      </w:pPr>
      <w:r>
        <w:t xml:space="preserve">Give unique IDs to files such as [[20231216180452]] Another file</w:t>
      </w:r>
    </w:p>
    <w:bookmarkEnd w:id="45"/>
    <w:bookmarkStart w:id="49" w:name="graph-view"/>
    <w:p>
      <w:pPr>
        <w:pStyle w:val="Heading2"/>
      </w:pPr>
      <w:r>
        <w:t xml:space="preserve">Graph view:</w:t>
      </w:r>
    </w:p>
    <w:p>
      <w:pPr>
        <w:pStyle w:val="FirstParagraph"/>
      </w:pPr>
      <w:r>
        <w:drawing>
          <wp:inline>
            <wp:extent cx="4267200" cy="3284180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graph_view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2841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9"/>
    <w:bookmarkStart w:id="50" w:name="extending-export-capabilities"/>
    <w:p>
      <w:pPr>
        <w:pStyle w:val="Heading2"/>
      </w:pPr>
      <w:r>
        <w:t xml:space="preserve">Extending export capabilities</w:t>
      </w:r>
    </w:p>
    <w:p>
      <w:pPr>
        <w:numPr>
          <w:ilvl w:val="0"/>
          <w:numId w:val="1014"/>
        </w:numPr>
        <w:pStyle w:val="Compact"/>
      </w:pPr>
      <w:r>
        <w:t xml:space="preserve">Change how things look</w:t>
      </w:r>
    </w:p>
    <w:p>
      <w:pPr>
        <w:numPr>
          <w:ilvl w:val="0"/>
          <w:numId w:val="1014"/>
        </w:numPr>
        <w:pStyle w:val="Compact"/>
      </w:pPr>
      <w:r>
        <w:t xml:space="preserve">Add new export possibilities thanks to</w:t>
      </w:r>
      <w:r>
        <w:t xml:space="preserve"> </w:t>
      </w:r>
      <w:r>
        <w:rPr>
          <w:rStyle w:val="VerbatimChar"/>
        </w:rPr>
        <w:t xml:space="preserve">Pandoc</w:t>
      </w:r>
    </w:p>
    <w:p>
      <w:pPr>
        <w:pStyle w:val="FirstParagraph"/>
      </w:pPr>
      <w:r>
        <w:t xml:space="preserve">We will use the Assets dialog: File &gt; Preferences &gt; Manage assets</w:t>
      </w:r>
    </w:p>
    <w:p>
      <w:pPr>
        <w:pStyle w:val="BodyText"/>
      </w:pPr>
      <w:r>
        <w:rPr>
          <w:bCs/>
          <w:b/>
        </w:rPr>
        <w:t xml:space="preserve">Challenge 1: use custom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CSS</w:t>
      </w:r>
      <w:r>
        <w:rPr>
          <w:bCs/>
          <w:b/>
        </w:rPr>
        <w:t xml:space="preserve"> </w:t>
      </w:r>
      <w:r>
        <w:rPr>
          <w:bCs/>
          <w:b/>
        </w:rPr>
        <w:t xml:space="preserve">to style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HTML</w:t>
      </w:r>
      <w:r>
        <w:rPr>
          <w:bCs/>
          <w:b/>
        </w:rPr>
        <w:t xml:space="preserve"> </w:t>
      </w:r>
      <w:r>
        <w:rPr>
          <w:bCs/>
          <w:b/>
        </w:rPr>
        <w:t xml:space="preserve">output</w:t>
      </w:r>
    </w:p>
    <w:p>
      <w:pPr>
        <w:numPr>
          <w:ilvl w:val="0"/>
          <w:numId w:val="1015"/>
        </w:numPr>
        <w:pStyle w:val="Compact"/>
      </w:pPr>
      <w:r>
        <w:t xml:space="preserve">The given file is</w:t>
      </w:r>
      <w:r>
        <w:t xml:space="preserve"> </w:t>
      </w:r>
      <w:r>
        <w:rPr>
          <w:rStyle w:val="VerbatimChar"/>
        </w:rPr>
        <w:t xml:space="preserve">custom.css</w:t>
      </w:r>
      <w:r>
        <w:t xml:space="preserve">.</w:t>
      </w:r>
    </w:p>
    <w:p>
      <w:pPr>
        <w:numPr>
          <w:ilvl w:val="0"/>
          <w:numId w:val="1015"/>
        </w:numPr>
        <w:pStyle w:val="Compact"/>
      </w:pPr>
      <w:r>
        <w:t xml:space="preserve">Select the</w:t>
      </w:r>
      <w:r>
        <w:t xml:space="preserve"> </w:t>
      </w:r>
      <w:r>
        <w:rPr>
          <w:rStyle w:val="VerbatimChar"/>
        </w:rPr>
        <w:t xml:space="preserve">HTML</w:t>
      </w:r>
      <w:r>
        <w:t xml:space="preserve"> </w:t>
      </w:r>
      <w:r>
        <w:t xml:space="preserve">profile. On line 46, add</w:t>
      </w:r>
      <w:r>
        <w:t xml:space="preserve"> </w:t>
      </w:r>
      <w:r>
        <w:rPr>
          <w:rStyle w:val="VerbatimChar"/>
        </w:rPr>
        <w:t xml:space="preserve">custom.css</w:t>
      </w:r>
      <w:r>
        <w:t xml:space="preserve"> </w:t>
      </w:r>
      <w:r>
        <w:t xml:space="preserve">between the brackets.</w:t>
      </w:r>
    </w:p>
    <w:p>
      <w:pPr>
        <w:numPr>
          <w:ilvl w:val="0"/>
          <w:numId w:val="1015"/>
        </w:numPr>
        <w:pStyle w:val="Compact"/>
      </w:pPr>
      <w:r>
        <w:t xml:space="preserve">You can also add</w:t>
      </w:r>
      <w:r>
        <w:t xml:space="preserve"> </w:t>
      </w:r>
      <w:r>
        <w:rPr>
          <w:rStyle w:val="VerbatimChar"/>
        </w:rPr>
        <w:t xml:space="preserve">css: custom.css</w:t>
      </w:r>
      <w:r>
        <w:t xml:space="preserve"> </w:t>
      </w:r>
      <w:r>
        <w:t xml:space="preserve">to the YAML on each file you want to export with</w:t>
      </w:r>
      <w:r>
        <w:t xml:space="preserve"> </w:t>
      </w:r>
      <w:r>
        <w:rPr>
          <w:rStyle w:val="VerbatimChar"/>
        </w:rPr>
        <w:t xml:space="preserve">custom.css</w:t>
      </w:r>
      <w:r>
        <w:t xml:space="preserve">.</w:t>
      </w:r>
    </w:p>
    <w:bookmarkEnd w:id="50"/>
    <w:bookmarkStart w:id="51" w:name="extending-export-capabilities-contd"/>
    <w:p>
      <w:pPr>
        <w:pStyle w:val="Heading2"/>
      </w:pPr>
      <w:r>
        <w:t xml:space="preserve">Extending export capabilities (cont’d)</w:t>
      </w:r>
    </w:p>
    <w:p>
      <w:pPr>
        <w:pStyle w:val="FirstParagraph"/>
      </w:pPr>
      <w:r>
        <w:rPr>
          <w:bCs/>
          <w:b/>
        </w:rPr>
        <w:t xml:space="preserve">Challenge 2: enable export to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PowerPoint</w:t>
      </w:r>
      <w:r>
        <w:rPr>
          <w:bCs/>
          <w:b/>
        </w:rPr>
        <w:t xml:space="preserve"> </w:t>
      </w:r>
      <w:r>
        <w:rPr>
          <w:bCs/>
          <w:b/>
        </w:rPr>
        <w:t xml:space="preserve">presentations</w:t>
      </w:r>
    </w:p>
    <w:p>
      <w:pPr>
        <w:numPr>
          <w:ilvl w:val="0"/>
          <w:numId w:val="1016"/>
        </w:numPr>
        <w:pStyle w:val="Compact"/>
      </w:pPr>
      <w:r>
        <w:t xml:space="preserve">By default,</w:t>
      </w:r>
      <w:r>
        <w:t xml:space="preserve"> </w:t>
      </w:r>
      <w:r>
        <w:rPr>
          <w:rStyle w:val="VerbatimChar"/>
        </w:rPr>
        <w:t xml:space="preserve">Zettlr</w:t>
      </w:r>
      <w:r>
        <w:t xml:space="preserve"> </w:t>
      </w:r>
      <w:r>
        <w:t xml:space="preserve">offers no possibility to export to</w:t>
      </w:r>
      <w:r>
        <w:t xml:space="preserve"> </w:t>
      </w:r>
      <w:r>
        <w:rPr>
          <w:rStyle w:val="VerbatimChar"/>
        </w:rPr>
        <w:t xml:space="preserve">.pptx</w:t>
      </w:r>
      <w:r>
        <w:t xml:space="preserve"> </w:t>
      </w:r>
      <w:r>
        <w:t xml:space="preserve">(</w:t>
      </w:r>
      <w:r>
        <w:rPr>
          <w:rStyle w:val="VerbatimChar"/>
        </w:rPr>
        <w:t xml:space="preserve">PowerPoint</w:t>
      </w:r>
      <w:r>
        <w:t xml:space="preserve">). However,</w:t>
      </w:r>
      <w:r>
        <w:t xml:space="preserve"> </w:t>
      </w:r>
      <w:r>
        <w:rPr>
          <w:rStyle w:val="VerbatimChar"/>
        </w:rPr>
        <w:t xml:space="preserve">pandoc</w:t>
      </w:r>
      <w:r>
        <w:t xml:space="preserve"> </w:t>
      </w:r>
      <w:r>
        <w:t xml:space="preserve">can do it.</w:t>
      </w:r>
    </w:p>
    <w:p>
      <w:pPr>
        <w:numPr>
          <w:ilvl w:val="0"/>
          <w:numId w:val="1016"/>
        </w:numPr>
        <w:pStyle w:val="Compact"/>
      </w:pPr>
      <w:r>
        <w:t xml:space="preserve">Create a new profile with</w:t>
      </w:r>
      <w:r>
        <w:t xml:space="preserve"> </w:t>
      </w:r>
      <w:r>
        <w:rPr>
          <w:rStyle w:val="VerbatimChar"/>
        </w:rPr>
        <w:t xml:space="preserve">reader: markdown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writer: pptx</w:t>
      </w:r>
    </w:p>
    <w:p>
      <w:pPr>
        <w:pStyle w:val="FirstParagraph"/>
      </w:pPr>
      <w:r>
        <w:rPr>
          <w:bCs/>
          <w:b/>
        </w:rPr>
        <w:t xml:space="preserve">Challenge 3: modify how things look in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docx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pptx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odt</w:t>
      </w:r>
    </w:p>
    <w:p>
      <w:pPr>
        <w:numPr>
          <w:ilvl w:val="0"/>
          <w:numId w:val="1017"/>
        </w:numPr>
        <w:pStyle w:val="Compact"/>
      </w:pPr>
      <w:r>
        <w:t xml:space="preserve">You can specify a template by adding</w:t>
      </w:r>
      <w:r>
        <w:t xml:space="preserve"> </w:t>
      </w:r>
      <w:r>
        <w:rPr>
          <w:rStyle w:val="VerbatimChar"/>
        </w:rPr>
        <w:t xml:space="preserve">reference_doc: template.pptx</w:t>
      </w:r>
      <w:r>
        <w:t xml:space="preserve"> </w:t>
      </w:r>
      <w:r>
        <w:t xml:space="preserve">to the corresponding profile.</w:t>
      </w:r>
    </w:p>
    <w:p>
      <w:pPr>
        <w:numPr>
          <w:ilvl w:val="0"/>
          <w:numId w:val="1017"/>
        </w:numPr>
        <w:pStyle w:val="Compact"/>
      </w:pPr>
      <w:r>
        <w:t xml:space="preserve">We provide</w:t>
      </w:r>
      <w:r>
        <w:t xml:space="preserve"> </w:t>
      </w:r>
      <w:r>
        <w:rPr>
          <w:rStyle w:val="VerbatimChar"/>
        </w:rPr>
        <w:t xml:space="preserve">custom.docx</w:t>
      </w:r>
      <w:r>
        <w:t xml:space="preserve">,</w:t>
      </w:r>
      <w:r>
        <w:t xml:space="preserve"> </w:t>
      </w:r>
      <w:r>
        <w:rPr>
          <w:rStyle w:val="VerbatimChar"/>
        </w:rPr>
        <w:t xml:space="preserve">custom.odt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custom.pptx</w:t>
      </w:r>
    </w:p>
    <w:p>
      <w:pPr>
        <w:numPr>
          <w:ilvl w:val="0"/>
          <w:numId w:val="1017"/>
        </w:numPr>
        <w:pStyle w:val="Compact"/>
      </w:pPr>
      <w:r>
        <w:t xml:space="preserve">Modify the slide masters in the provided template</w:t>
      </w:r>
    </w:p>
    <w:p>
      <w:pPr>
        <w:numPr>
          <w:ilvl w:val="0"/>
          <w:numId w:val="1017"/>
        </w:numPr>
        <w:pStyle w:val="Compact"/>
      </w:pPr>
      <w:r>
        <w:t xml:space="preserve">For</w:t>
      </w:r>
      <w:r>
        <w:t xml:space="preserve"> </w:t>
      </w:r>
      <w:r>
        <w:rPr>
          <w:rStyle w:val="VerbatimChar"/>
        </w:rPr>
        <w:t xml:space="preserve">docx/odt</w:t>
      </w:r>
      <w:r>
        <w:t xml:space="preserve">, modify the styles.</w:t>
      </w:r>
    </w:p>
    <w:bookmarkEnd w:id="51"/>
    <w:bookmarkEnd w:id="5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6" Target="media/rId46.png" /><Relationship Type="http://schemas.openxmlformats.org/officeDocument/2006/relationships/image" Id="rId25" Target="media/rId25.png" /><Relationship Type="http://schemas.openxmlformats.org/officeDocument/2006/relationships/image" Id="rId34" Target="media/rId34.png" /><Relationship Type="http://schemas.openxmlformats.org/officeDocument/2006/relationships/hyperlink" Id="rId38" Target="https://zettlr.com/downloa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8" Target="https://zettlr.com/downloa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power of plain text</dc:title>
  <dc:creator>Alan CASTELLINO, Benjamin ABEL</dc:creator>
  <cp:keywords/>
  <dcterms:created xsi:type="dcterms:W3CDTF">2023-12-19T10:27:49Z</dcterms:created>
  <dcterms:modified xsi:type="dcterms:W3CDTF">2023-12-19T10:27:49Z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subtitle">
    <vt:lpwstr>a.k.a. a gentle introduction to personal knowledge management using Zettlr</vt:lpwstr>
  </property>
  <property fmtid="{D5CDD505-2E9C-101B-9397-08002B2CF9AE}" pid="10" name="toc-title">
    <vt:lpwstr>Table of contents</vt:lpwstr>
  </property>
</Properties>
</file>