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5C008">
      <w:pPr>
        <w:adjustRightInd w:val="0"/>
        <w:snapToGrid w:val="0"/>
        <w:spacing w:before="2496" w:beforeLines="800" w:after="100" w:afterAutospacing="1"/>
        <w:ind w:left="250" w:leftChars="104" w:right="970" w:rightChars="404"/>
        <w:jc w:val="center"/>
        <w:rPr>
          <w:rFonts w:ascii="宋体" w:hAnsi="宋体" w:cs="宋体"/>
          <w:b/>
          <w:sz w:val="56"/>
          <w:szCs w:val="56"/>
        </w:rPr>
      </w:pPr>
      <w:bookmarkStart w:id="0" w:name="_Toc287880753"/>
      <w:r>
        <w:rPr>
          <w:rFonts w:hint="eastAsia" w:ascii="Calibri" w:hAnsi="Calibri" w:eastAsia="Calibri" w:cs="宋体"/>
          <w:b/>
          <w:sz w:val="56"/>
          <w:szCs w:val="56"/>
          <w:lang w:val="en-US" w:eastAsia="zh-CN"/>
        </w:rPr>
        <w:t>G200Z</w:t>
      </w:r>
      <w:r>
        <w:rPr>
          <w:rFonts w:hint="eastAsia" w:ascii="宋体" w:hAnsi="宋体" w:cs="宋体"/>
          <w:b/>
          <w:sz w:val="56"/>
          <w:szCs w:val="56"/>
        </w:rPr>
        <w:t>产品</w:t>
      </w:r>
      <w:r>
        <w:rPr>
          <w:rFonts w:hint="eastAsia" w:cs="宋体"/>
          <w:b/>
          <w:sz w:val="56"/>
          <w:szCs w:val="56"/>
          <w:lang w:val="en-US" w:eastAsia="zh-CN"/>
        </w:rPr>
        <w:t>软件</w:t>
      </w:r>
      <w:r>
        <w:rPr>
          <w:rFonts w:hint="eastAsia" w:ascii="宋体" w:hAnsi="宋体" w:cs="宋体"/>
          <w:b/>
          <w:sz w:val="56"/>
          <w:szCs w:val="56"/>
        </w:rPr>
        <w:t>架构</w:t>
      </w:r>
      <w:r>
        <w:rPr>
          <w:rFonts w:hint="eastAsia" w:cs="宋体"/>
          <w:b/>
          <w:sz w:val="56"/>
          <w:szCs w:val="56"/>
          <w:lang w:val="en-US" w:eastAsia="zh-CN"/>
        </w:rPr>
        <w:t>及概要</w:t>
      </w:r>
      <w:r>
        <w:rPr>
          <w:rFonts w:hint="eastAsia" w:ascii="宋体" w:hAnsi="宋体" w:cs="宋体"/>
          <w:b/>
          <w:sz w:val="56"/>
          <w:szCs w:val="56"/>
        </w:rPr>
        <w:t>设计说明书</w:t>
      </w:r>
    </w:p>
    <w:p w14:paraId="4A01294A">
      <w:pPr>
        <w:adjustRightInd w:val="0"/>
        <w:snapToGrid w:val="0"/>
        <w:spacing w:before="156" w:beforeLines="50" w:after="468" w:afterLines="150"/>
        <w:ind w:left="250" w:leftChars="104" w:right="970" w:rightChars="404"/>
        <w:jc w:val="center"/>
        <w:rPr>
          <w:rFonts w:ascii="宋体" w:hAnsi="宋体" w:cs="宋体"/>
          <w:sz w:val="44"/>
          <w:szCs w:val="48"/>
        </w:rPr>
      </w:pPr>
      <w:r>
        <w:rPr>
          <w:rFonts w:hint="eastAsia" w:ascii="Calibri" w:hAnsi="Calibri" w:eastAsia="Calibri" w:cs="宋体"/>
          <w:sz w:val="44"/>
          <w:szCs w:val="48"/>
        </w:rPr>
        <w:t xml:space="preserve"> （V1.0.</w:t>
      </w:r>
      <w:r>
        <w:rPr>
          <w:rFonts w:hint="eastAsia" w:ascii="宋体" w:hAnsi="宋体" w:cs="宋体"/>
          <w:sz w:val="44"/>
          <w:szCs w:val="48"/>
          <w:lang w:val="en-US" w:eastAsia="zh-CN"/>
        </w:rPr>
        <w:t>0</w:t>
      </w:r>
      <w:r>
        <w:rPr>
          <w:rFonts w:hint="eastAsia" w:ascii="宋体" w:hAnsi="宋体" w:cs="宋体"/>
          <w:sz w:val="44"/>
          <w:szCs w:val="48"/>
        </w:rPr>
        <w:t>）</w:t>
      </w:r>
    </w:p>
    <w:p w14:paraId="4B6D8176">
      <w:pPr>
        <w:adjustRightInd w:val="0"/>
        <w:snapToGrid w:val="0"/>
        <w:spacing w:before="156" w:beforeLines="50" w:after="468" w:afterLines="150"/>
        <w:ind w:left="250" w:leftChars="104" w:right="970" w:rightChars="404"/>
        <w:jc w:val="center"/>
        <w:rPr>
          <w:rFonts w:ascii="宋体" w:hAnsi="宋体" w:cs="宋体"/>
          <w:sz w:val="44"/>
          <w:szCs w:val="48"/>
        </w:rPr>
      </w:pPr>
    </w:p>
    <w:p w14:paraId="1D41AF0F">
      <w:pPr>
        <w:adjustRightInd w:val="0"/>
        <w:snapToGrid w:val="0"/>
        <w:spacing w:before="156" w:beforeLines="50" w:after="468" w:afterLines="150"/>
        <w:ind w:left="250" w:leftChars="104" w:right="970" w:rightChars="404"/>
        <w:jc w:val="center"/>
        <w:rPr>
          <w:rFonts w:ascii="宋体" w:hAnsi="宋体" w:cs="宋体"/>
          <w:sz w:val="44"/>
          <w:szCs w:val="48"/>
        </w:rPr>
      </w:pPr>
    </w:p>
    <w:tbl>
      <w:tblPr>
        <w:tblStyle w:val="28"/>
        <w:tblW w:w="428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867"/>
      </w:tblGrid>
      <w:tr w14:paraId="74875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AD590FE">
            <w:pPr>
              <w:widowControl/>
              <w:ind w:left="0" w:leftChars="0" w:firstLine="0" w:firstLineChars="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编 写 者</w:t>
            </w:r>
          </w:p>
        </w:tc>
        <w:tc>
          <w:tcPr>
            <w:tcW w:w="28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</w:tcPr>
          <w:p w14:paraId="60C3A5BA">
            <w:pPr>
              <w:widowControl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Style w:val="57"/>
                <w:rFonts w:hint="eastAsia" w:ascii="宋体" w:hAnsi="宋体"/>
                <w:lang w:val="en-US" w:eastAsia="zh-CN"/>
              </w:rPr>
              <w:t>吴体龙、陈艳军、胡振龙、</w:t>
            </w:r>
            <w:r>
              <w:rPr>
                <w:rStyle w:val="57"/>
                <w:rFonts w:hint="eastAsia" w:ascii="宋体" w:hAnsi="宋体"/>
              </w:rPr>
              <w:t>于艳超</w:t>
            </w:r>
            <w:r>
              <w:rPr>
                <w:rStyle w:val="57"/>
                <w:rFonts w:hint="eastAsia" w:ascii="宋体" w:hAnsi="宋体"/>
                <w:lang w:eastAsia="zh-CN"/>
              </w:rPr>
              <w:t>、</w:t>
            </w:r>
            <w:r>
              <w:rPr>
                <w:rStyle w:val="57"/>
                <w:rFonts w:hint="eastAsia" w:ascii="宋体" w:hAnsi="宋体"/>
                <w:lang w:val="en-US" w:eastAsia="zh-CN"/>
              </w:rPr>
              <w:t>丁林、阮涵</w:t>
            </w:r>
          </w:p>
        </w:tc>
      </w:tr>
      <w:tr w14:paraId="74A36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51B540C">
            <w:pPr>
              <w:widowControl/>
              <w:ind w:left="0" w:leftChars="0" w:firstLine="0" w:firstLineChars="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审 核 者</w:t>
            </w:r>
          </w:p>
        </w:tc>
        <w:tc>
          <w:tcPr>
            <w:tcW w:w="28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</w:tcPr>
          <w:p w14:paraId="0B2FB569">
            <w:pPr>
              <w:widowControl/>
              <w:rPr>
                <w:rFonts w:ascii="宋体" w:hAnsi="宋体" w:cs="宋体"/>
              </w:rPr>
            </w:pPr>
          </w:p>
        </w:tc>
      </w:tr>
      <w:tr w14:paraId="3551A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117058D">
            <w:pPr>
              <w:widowControl/>
              <w:ind w:left="0" w:leftChars="0" w:firstLine="0" w:firstLineChars="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审 批 者</w:t>
            </w:r>
          </w:p>
        </w:tc>
        <w:tc>
          <w:tcPr>
            <w:tcW w:w="28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</w:tcPr>
          <w:p w14:paraId="2BE87D1B">
            <w:pPr>
              <w:widowControl/>
              <w:rPr>
                <w:rFonts w:ascii="宋体" w:hAnsi="宋体" w:cs="宋体"/>
              </w:rPr>
            </w:pPr>
          </w:p>
        </w:tc>
      </w:tr>
      <w:tr w14:paraId="67894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F8776A1">
            <w:pPr>
              <w:widowControl/>
              <w:ind w:left="0" w:leftChars="0" w:firstLine="0" w:firstLineChars="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发布日期</w:t>
            </w:r>
          </w:p>
        </w:tc>
        <w:tc>
          <w:tcPr>
            <w:tcW w:w="28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</w:tcPr>
          <w:p w14:paraId="1B373C4F">
            <w:pPr>
              <w:widowControl/>
              <w:rPr>
                <w:rFonts w:ascii="宋体" w:hAnsi="宋体" w:cs="宋体"/>
              </w:rPr>
            </w:pPr>
          </w:p>
        </w:tc>
      </w:tr>
    </w:tbl>
    <w:p w14:paraId="28182281">
      <w:pPr>
        <w:pStyle w:val="44"/>
        <w:ind w:right="970" w:rightChars="404"/>
        <w:rPr>
          <w:rFonts w:ascii="宋体" w:hAnsi="宋体" w:cs="宋体"/>
          <w:b/>
          <w:sz w:val="32"/>
          <w:szCs w:val="32"/>
        </w:rPr>
      </w:pPr>
    </w:p>
    <w:p w14:paraId="1F59ADC2">
      <w:pPr>
        <w:ind w:left="250" w:leftChars="104" w:right="970" w:rightChars="404"/>
        <w:jc w:val="center"/>
        <w:rPr>
          <w:rFonts w:ascii="宋体" w:hAnsi="宋体" w:cs="宋体"/>
        </w:rPr>
      </w:pPr>
    </w:p>
    <w:p w14:paraId="3B2A421F">
      <w:pPr>
        <w:ind w:left="250" w:leftChars="104" w:right="970" w:rightChars="404"/>
        <w:rPr>
          <w:rFonts w:ascii="宋体" w:hAnsi="宋体" w:cs="宋体"/>
        </w:rPr>
      </w:pPr>
    </w:p>
    <w:p w14:paraId="170E59C5">
      <w:pPr>
        <w:ind w:right="970" w:rightChars="404"/>
        <w:rPr>
          <w:rFonts w:ascii="宋体" w:hAnsi="宋体" w:cs="宋体"/>
        </w:rPr>
      </w:pPr>
    </w:p>
    <w:p w14:paraId="55CA6065">
      <w:pPr>
        <w:snapToGrid w:val="0"/>
        <w:spacing w:line="360" w:lineRule="auto"/>
        <w:rPr>
          <w:rFonts w:ascii="宋体" w:hAnsi="宋体" w:cs="Book Antiqua"/>
        </w:rPr>
      </w:pPr>
      <w:bookmarkStart w:id="1" w:name="OLE_LINK7"/>
      <w:r>
        <w:rPr>
          <w:rFonts w:hint="eastAsia" w:ascii="宋体" w:hAnsi="宋体" w:cs="Tahoma"/>
          <w:kern w:val="0"/>
        </w:rPr>
        <w:t>版权所有</w:t>
      </w:r>
    </w:p>
    <w:p w14:paraId="612B16CA">
      <w:pPr>
        <w:snapToGrid w:val="0"/>
        <w:spacing w:line="360" w:lineRule="auto"/>
        <w:rPr>
          <w:rFonts w:ascii="宋体" w:hAnsi="宋体" w:cs="Arial"/>
        </w:rPr>
      </w:pPr>
      <w:r>
        <w:rPr>
          <w:rFonts w:hint="eastAsia" w:ascii="宋体" w:hAnsi="宋体" w:cs="Tahoma"/>
          <w:b/>
          <w:kern w:val="0"/>
        </w:rPr>
        <w:t>中信科智联科技有限公司</w:t>
      </w:r>
    </w:p>
    <w:p w14:paraId="2A2DC7F0">
      <w:pPr>
        <w:jc w:val="left"/>
        <w:rPr>
          <w:rFonts w:ascii="宋体" w:hAnsi="宋体" w:cs="宋体"/>
        </w:rPr>
      </w:pPr>
      <w:r>
        <w:rPr>
          <w:rFonts w:hint="eastAsia" w:ascii="宋体" w:hAnsi="宋体" w:cs="Tahoma"/>
          <w:kern w:val="0"/>
          <w:sz w:val="22"/>
          <w:szCs w:val="21"/>
        </w:rPr>
        <w:t>本资料及其包含的所有内容为中信科智联科技有限公司 (简称中信科智联)所有,受中国法律及适用之国际公约中有关著作权法律的保护。未经中信科智联书面授权，任何人不得以任何形式复制、传播、散布、改动或以其它方式使用本资料的部分或全部内容，违者将被依法追究责任。</w:t>
      </w:r>
      <w:bookmarkEnd w:id="1"/>
      <w:r>
        <w:rPr>
          <w:rFonts w:hint="eastAsia" w:ascii="宋体" w:hAnsi="宋体" w:cs="宋体"/>
        </w:rPr>
        <w:br w:type="page"/>
      </w:r>
      <w:bookmarkEnd w:id="0"/>
      <w:r>
        <w:rPr>
          <w:rFonts w:hint="eastAsia" w:ascii="宋体" w:hAnsi="宋体" w:cs="宋体"/>
        </w:rPr>
        <w:t xml:space="preserve">                                       </w:t>
      </w:r>
    </w:p>
    <w:p w14:paraId="7F151DEF">
      <w:pPr>
        <w:pStyle w:val="2"/>
        <w:numPr>
          <w:ilvl w:val="0"/>
          <w:numId w:val="0"/>
        </w:numPr>
        <w:jc w:val="center"/>
        <w:rPr>
          <w:rFonts w:ascii="宋体" w:hAnsi="宋体" w:eastAsia="宋体" w:cs="宋体"/>
        </w:rPr>
      </w:pPr>
      <w:bookmarkStart w:id="2" w:name="_Toc7103"/>
      <w:r>
        <w:rPr>
          <w:rFonts w:hint="eastAsia" w:ascii="宋体" w:hAnsi="宋体" w:eastAsia="宋体" w:cs="宋体"/>
        </w:rPr>
        <w:t>修订记录</w:t>
      </w:r>
      <w:bookmarkEnd w:id="2"/>
    </w:p>
    <w:tbl>
      <w:tblPr>
        <w:tblStyle w:val="28"/>
        <w:tblW w:w="48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098"/>
        <w:gridCol w:w="2154"/>
        <w:gridCol w:w="1773"/>
        <w:gridCol w:w="3108"/>
      </w:tblGrid>
      <w:tr w14:paraId="1C75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771" w:type="pct"/>
            <w:shd w:val="clear" w:color="auto" w:fill="D0CECE"/>
            <w:vAlign w:val="center"/>
          </w:tcPr>
          <w:p w14:paraId="70BB573A">
            <w:pPr>
              <w:jc w:val="both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日期</w:t>
            </w:r>
          </w:p>
        </w:tc>
        <w:tc>
          <w:tcPr>
            <w:tcW w:w="570" w:type="pct"/>
            <w:shd w:val="clear" w:color="auto" w:fill="D0CECE"/>
            <w:noWrap/>
            <w:vAlign w:val="center"/>
          </w:tcPr>
          <w:p w14:paraId="57E6FD79">
            <w:pPr>
              <w:ind w:left="0" w:leftChars="0" w:firstLine="0" w:firstLineChars="0"/>
              <w:jc w:val="both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版本</w:t>
            </w:r>
          </w:p>
        </w:tc>
        <w:tc>
          <w:tcPr>
            <w:tcW w:w="1119" w:type="pct"/>
            <w:shd w:val="clear" w:color="auto" w:fill="D0CECE"/>
            <w:noWrap/>
            <w:vAlign w:val="center"/>
          </w:tcPr>
          <w:p w14:paraId="2D78FA23">
            <w:pPr>
              <w:jc w:val="both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拟制/修订人</w:t>
            </w:r>
          </w:p>
        </w:tc>
        <w:tc>
          <w:tcPr>
            <w:tcW w:w="921" w:type="pct"/>
            <w:shd w:val="clear" w:color="auto" w:fill="D0CECE"/>
            <w:noWrap/>
            <w:vAlign w:val="center"/>
          </w:tcPr>
          <w:p w14:paraId="1C9BFB0B">
            <w:pPr>
              <w:jc w:val="both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修订章节</w:t>
            </w:r>
          </w:p>
        </w:tc>
        <w:tc>
          <w:tcPr>
            <w:tcW w:w="1615" w:type="pct"/>
            <w:shd w:val="clear" w:color="auto" w:fill="D0CECE"/>
            <w:noWrap/>
            <w:vAlign w:val="center"/>
          </w:tcPr>
          <w:p w14:paraId="4160A7F2">
            <w:pPr>
              <w:jc w:val="both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修订内容</w:t>
            </w:r>
          </w:p>
        </w:tc>
      </w:tr>
      <w:tr w14:paraId="28D2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771" w:type="pct"/>
            <w:shd w:val="clear" w:color="auto" w:fill="FFFFFF"/>
            <w:noWrap/>
            <w:vAlign w:val="top"/>
          </w:tcPr>
          <w:p w14:paraId="4C397934">
            <w:pPr>
              <w:ind w:left="0" w:leftChars="0" w:firstLine="0" w:firstLineChars="0"/>
              <w:jc w:val="both"/>
              <w:rPr>
                <w:rFonts w:ascii="宋体" w:hAnsi="宋体" w:cs="宋体"/>
                <w:sz w:val="24"/>
                <w:szCs w:val="24"/>
              </w:rPr>
            </w:pPr>
            <w:bookmarkStart w:id="3" w:name="OLE_LINK34" w:colFirst="0" w:colLast="4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6/4/28</w:t>
            </w:r>
          </w:p>
        </w:tc>
        <w:tc>
          <w:tcPr>
            <w:tcW w:w="570" w:type="pct"/>
            <w:shd w:val="clear" w:color="auto" w:fill="FFFFFF"/>
            <w:noWrap/>
            <w:vAlign w:val="top"/>
          </w:tcPr>
          <w:p w14:paraId="22DEAB05">
            <w:pPr>
              <w:ind w:left="0" w:leftChars="0" w:firstLine="0" w:firstLineChars="0"/>
              <w:jc w:val="both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Calibri" w:hAnsi="Calibri" w:eastAsia="Calibri" w:cs="宋体"/>
                <w:color w:val="000000"/>
                <w:sz w:val="24"/>
                <w:szCs w:val="24"/>
              </w:rPr>
              <w:t>V0.0.1</w:t>
            </w:r>
          </w:p>
        </w:tc>
        <w:tc>
          <w:tcPr>
            <w:tcW w:w="1119" w:type="pct"/>
            <w:shd w:val="clear" w:color="auto" w:fill="FFFFFF"/>
            <w:noWrap/>
            <w:vAlign w:val="top"/>
          </w:tcPr>
          <w:p w14:paraId="106072E1">
            <w:pPr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Style w:val="57"/>
                <w:rFonts w:hint="eastAsia" w:ascii="宋体" w:hAnsi="宋体"/>
                <w:sz w:val="24"/>
                <w:szCs w:val="24"/>
              </w:rPr>
              <w:t>于艳超</w:t>
            </w:r>
          </w:p>
        </w:tc>
        <w:tc>
          <w:tcPr>
            <w:tcW w:w="921" w:type="pct"/>
            <w:shd w:val="clear" w:color="auto" w:fill="FFFFFF"/>
            <w:noWrap/>
            <w:vAlign w:val="top"/>
          </w:tcPr>
          <w:p w14:paraId="4736E06A">
            <w:pPr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noWrap/>
            <w:vAlign w:val="top"/>
          </w:tcPr>
          <w:p w14:paraId="6BF7ACB3">
            <w:pPr>
              <w:ind w:left="0" w:leftChars="0" w:firstLine="0" w:firstLineChars="0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初始版本</w:t>
            </w:r>
          </w:p>
        </w:tc>
      </w:tr>
      <w:bookmarkEnd w:id="3"/>
      <w:tr w14:paraId="463A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771" w:type="pct"/>
            <w:shd w:val="clear" w:color="auto" w:fill="FFFFFF"/>
            <w:noWrap/>
            <w:vAlign w:val="center"/>
          </w:tcPr>
          <w:p w14:paraId="49DEC8C3">
            <w:pPr>
              <w:ind w:left="0" w:leftChars="0" w:firstLine="0" w:firstLineChars="0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6/6/10</w:t>
            </w:r>
          </w:p>
        </w:tc>
        <w:tc>
          <w:tcPr>
            <w:tcW w:w="570" w:type="pct"/>
            <w:shd w:val="clear" w:color="auto" w:fill="FFFFFF"/>
            <w:noWrap/>
            <w:vAlign w:val="center"/>
          </w:tcPr>
          <w:p w14:paraId="2E7D02A3">
            <w:pPr>
              <w:ind w:left="0" w:leftChars="0" w:firstLine="0" w:firstLineChars="0"/>
              <w:jc w:val="both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Calibri" w:hAnsi="Calibri" w:eastAsia="Calibri" w:cs="宋体"/>
                <w:color w:val="000000"/>
                <w:sz w:val="24"/>
                <w:szCs w:val="24"/>
              </w:rPr>
              <w:t>V0.0.2</w:t>
            </w:r>
          </w:p>
        </w:tc>
        <w:tc>
          <w:tcPr>
            <w:tcW w:w="1119" w:type="pct"/>
            <w:shd w:val="clear" w:color="auto" w:fill="FFFFFF"/>
            <w:noWrap/>
            <w:vAlign w:val="top"/>
          </w:tcPr>
          <w:p w14:paraId="4DD2FE21">
            <w:pPr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sz w:val="24"/>
                <w:szCs w:val="24"/>
              </w:rPr>
              <w:t>陈艳军</w:t>
            </w:r>
          </w:p>
        </w:tc>
        <w:tc>
          <w:tcPr>
            <w:tcW w:w="921" w:type="pct"/>
            <w:shd w:val="clear" w:color="auto" w:fill="FFFFFF"/>
            <w:noWrap/>
            <w:vAlign w:val="top"/>
          </w:tcPr>
          <w:p w14:paraId="25B7CBA3">
            <w:pPr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noWrap/>
            <w:vAlign w:val="top"/>
          </w:tcPr>
          <w:p w14:paraId="4CBBE3F0">
            <w:pPr>
              <w:ind w:left="0" w:leftChars="0" w:firstLine="0" w:firstLineChars="0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sz w:val="24"/>
                <w:szCs w:val="24"/>
              </w:rPr>
              <w:t>添加仪表</w:t>
            </w:r>
          </w:p>
        </w:tc>
      </w:tr>
      <w:tr w14:paraId="60B9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771" w:type="pct"/>
            <w:shd w:val="clear" w:color="auto" w:fill="FFFFFF"/>
            <w:noWrap/>
            <w:vAlign w:val="center"/>
          </w:tcPr>
          <w:p w14:paraId="178CF727">
            <w:pPr>
              <w:widowControl/>
              <w:adjustRightInd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6/6/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570" w:type="pct"/>
            <w:shd w:val="clear" w:color="auto" w:fill="FFFFFF"/>
            <w:noWrap/>
            <w:vAlign w:val="center"/>
          </w:tcPr>
          <w:p w14:paraId="5E9B1244">
            <w:pPr>
              <w:widowControl/>
              <w:adjustRightInd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Calibri" w:cs="宋体"/>
                <w:color w:val="000000"/>
                <w:sz w:val="24"/>
                <w:szCs w:val="24"/>
              </w:rPr>
              <w:t>V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1.0.0</w:t>
            </w:r>
          </w:p>
        </w:tc>
        <w:tc>
          <w:tcPr>
            <w:tcW w:w="1119" w:type="pct"/>
            <w:shd w:val="clear" w:color="auto" w:fill="FFFFFF"/>
            <w:noWrap/>
            <w:vAlign w:val="center"/>
          </w:tcPr>
          <w:p w14:paraId="22514322">
            <w:pPr>
              <w:widowControl/>
              <w:adjustRightInd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吴体龙</w:t>
            </w:r>
          </w:p>
        </w:tc>
        <w:tc>
          <w:tcPr>
            <w:tcW w:w="921" w:type="pct"/>
            <w:shd w:val="clear" w:color="auto" w:fill="FFFFFF"/>
            <w:noWrap/>
            <w:vAlign w:val="center"/>
          </w:tcPr>
          <w:p w14:paraId="75526A0B">
            <w:pPr>
              <w:widowControl/>
              <w:jc w:val="both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noWrap/>
            <w:vAlign w:val="center"/>
          </w:tcPr>
          <w:p w14:paraId="0E981653">
            <w:pPr>
              <w:widowControl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Calibri" w:cs="宋体"/>
                <w:sz w:val="24"/>
                <w:szCs w:val="24"/>
                <w:lang w:val="en-US" w:eastAsia="zh-CN"/>
              </w:rPr>
              <w:t>增加补充native、系统软件架构说明</w:t>
            </w:r>
          </w:p>
        </w:tc>
      </w:tr>
      <w:tr w14:paraId="3DD9F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jc w:val="center"/>
        </w:trPr>
        <w:tc>
          <w:tcPr>
            <w:tcW w:w="771" w:type="pct"/>
            <w:shd w:val="clear" w:color="auto" w:fill="FFFFFF"/>
            <w:noWrap/>
            <w:vAlign w:val="center"/>
          </w:tcPr>
          <w:p w14:paraId="40B1AC3D">
            <w:pPr>
              <w:widowControl/>
              <w:adjustRightInd w:val="0"/>
              <w:jc w:val="left"/>
              <w:rPr>
                <w:rFonts w:ascii="宋体" w:hAnsi="宋体" w:cs="宋体"/>
                <w:sz w:val="20"/>
              </w:rPr>
            </w:pPr>
            <w:bookmarkStart w:id="4" w:name="OLE_LINK30" w:colFirst="0" w:colLast="4"/>
          </w:p>
        </w:tc>
        <w:tc>
          <w:tcPr>
            <w:tcW w:w="570" w:type="pct"/>
            <w:shd w:val="clear" w:color="auto" w:fill="FFFFFF"/>
            <w:noWrap/>
            <w:vAlign w:val="center"/>
          </w:tcPr>
          <w:p w14:paraId="1C0D63DD">
            <w:pPr>
              <w:widowControl/>
              <w:adjustRightIn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24BA78B3">
            <w:pPr>
              <w:widowControl/>
              <w:adjustRightInd w:val="0"/>
              <w:jc w:val="left"/>
              <w:rPr>
                <w:rFonts w:ascii="宋体" w:hAnsi="宋体" w:cs="宋体"/>
                <w:sz w:val="20"/>
              </w:rPr>
            </w:pPr>
          </w:p>
        </w:tc>
        <w:tc>
          <w:tcPr>
            <w:tcW w:w="921" w:type="pct"/>
            <w:shd w:val="clear" w:color="auto" w:fill="FFFFFF"/>
            <w:noWrap/>
            <w:vAlign w:val="center"/>
          </w:tcPr>
          <w:p w14:paraId="0A148E3F">
            <w:pPr>
              <w:widowControl/>
              <w:jc w:val="left"/>
              <w:rPr>
                <w:rFonts w:ascii="宋体" w:hAnsi="宋体" w:cs="宋体"/>
                <w:sz w:val="20"/>
              </w:rPr>
            </w:pPr>
          </w:p>
        </w:tc>
        <w:tc>
          <w:tcPr>
            <w:tcW w:w="1615" w:type="pct"/>
            <w:shd w:val="clear" w:color="auto" w:fill="FFFFFF"/>
            <w:noWrap/>
            <w:vAlign w:val="center"/>
          </w:tcPr>
          <w:p w14:paraId="01D2991A">
            <w:pPr>
              <w:widowControl/>
              <w:numPr>
                <w:ilvl w:val="0"/>
                <w:numId w:val="0"/>
              </w:numPr>
              <w:jc w:val="left"/>
              <w:rPr>
                <w:rFonts w:ascii="宋体" w:hAnsi="宋体" w:cs="宋体"/>
                <w:sz w:val="20"/>
              </w:rPr>
            </w:pPr>
          </w:p>
        </w:tc>
      </w:tr>
      <w:bookmarkEnd w:id="4"/>
      <w:tr w14:paraId="5100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771" w:type="pct"/>
            <w:shd w:val="clear" w:color="auto" w:fill="FFFFFF"/>
            <w:noWrap/>
            <w:vAlign w:val="center"/>
          </w:tcPr>
          <w:p w14:paraId="1A0D0FAB">
            <w:pPr>
              <w:widowControl/>
              <w:adjustRightInd w:val="0"/>
              <w:jc w:val="left"/>
              <w:rPr>
                <w:rFonts w:ascii="宋体" w:hAnsi="宋体" w:cs="宋体"/>
                <w:sz w:val="20"/>
              </w:rPr>
            </w:pPr>
          </w:p>
        </w:tc>
        <w:tc>
          <w:tcPr>
            <w:tcW w:w="570" w:type="pct"/>
            <w:shd w:val="clear" w:color="auto" w:fill="FFFFFF"/>
            <w:noWrap/>
            <w:vAlign w:val="center"/>
          </w:tcPr>
          <w:p w14:paraId="51A6C678">
            <w:pPr>
              <w:widowControl/>
              <w:adjustRightInd w:val="0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119" w:type="pct"/>
            <w:shd w:val="clear" w:color="auto" w:fill="FFFFFF"/>
            <w:vAlign w:val="center"/>
          </w:tcPr>
          <w:p w14:paraId="62B30833">
            <w:pPr>
              <w:widowControl/>
              <w:adjustRightInd w:val="0"/>
              <w:jc w:val="left"/>
              <w:rPr>
                <w:rFonts w:ascii="宋体" w:hAnsi="宋体" w:cs="宋体"/>
                <w:sz w:val="20"/>
              </w:rPr>
            </w:pPr>
          </w:p>
        </w:tc>
        <w:tc>
          <w:tcPr>
            <w:tcW w:w="921" w:type="pct"/>
            <w:shd w:val="clear" w:color="auto" w:fill="FFFFFF"/>
            <w:noWrap/>
            <w:vAlign w:val="center"/>
          </w:tcPr>
          <w:p w14:paraId="56CB88BC">
            <w:pPr>
              <w:widowControl/>
              <w:jc w:val="left"/>
              <w:rPr>
                <w:rFonts w:ascii="宋体" w:hAnsi="宋体" w:cs="宋体"/>
                <w:sz w:val="20"/>
              </w:rPr>
            </w:pPr>
          </w:p>
        </w:tc>
        <w:tc>
          <w:tcPr>
            <w:tcW w:w="1615" w:type="pct"/>
            <w:shd w:val="clear" w:color="auto" w:fill="FFFFFF"/>
            <w:noWrap/>
            <w:vAlign w:val="center"/>
          </w:tcPr>
          <w:p w14:paraId="440F7071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cs="宋体"/>
                <w:sz w:val="20"/>
              </w:rPr>
            </w:pPr>
          </w:p>
        </w:tc>
      </w:tr>
    </w:tbl>
    <w:p w14:paraId="14C27C82">
      <w:pPr>
        <w:jc w:val="left"/>
        <w:rPr>
          <w:rFonts w:ascii="宋体" w:hAnsi="宋体" w:cs="宋体"/>
          <w:b/>
          <w:sz w:val="30"/>
          <w:szCs w:val="30"/>
        </w:rPr>
      </w:pPr>
    </w:p>
    <w:p w14:paraId="6E9E4AB4">
      <w:pPr>
        <w:ind w:left="250" w:leftChars="104"/>
        <w:jc w:val="center"/>
        <w:rPr>
          <w:rFonts w:ascii="宋体" w:hAnsi="宋体" w:cs="宋体"/>
          <w:spacing w:val="62"/>
          <w:sz w:val="32"/>
          <w:szCs w:val="32"/>
        </w:rPr>
      </w:pPr>
    </w:p>
    <w:p w14:paraId="14FB8FCF">
      <w:pPr>
        <w:ind w:left="250" w:leftChars="104"/>
        <w:jc w:val="center"/>
        <w:rPr>
          <w:rFonts w:ascii="宋体" w:hAnsi="宋体" w:cs="宋体"/>
          <w:spacing w:val="62"/>
          <w:sz w:val="32"/>
          <w:szCs w:val="32"/>
        </w:rPr>
      </w:pPr>
    </w:p>
    <w:p w14:paraId="7BEBE554">
      <w:pPr>
        <w:pStyle w:val="40"/>
        <w:ind w:left="250" w:leftChars="104"/>
        <w:rPr>
          <w:rFonts w:ascii="宋体" w:hAnsi="宋体" w:cs="宋体"/>
          <w:color w:val="FFFFFF" w:themeColor="background1"/>
          <w14:textFill>
            <w14:noFill/>
          </w14:textFill>
        </w:rPr>
      </w:pPr>
      <w:r>
        <w:rPr>
          <w:rFonts w:hint="eastAsia" w:ascii="宋体" w:hAnsi="宋体" w:cs="宋体"/>
        </w:rPr>
        <w:br w:type="page"/>
      </w:r>
    </w:p>
    <w:sdt>
      <w:sdtPr>
        <w:rPr>
          <w:rFonts w:hint="eastAsia" w:ascii="宋体" w:hAnsi="宋体" w:cs="宋体"/>
          <w:lang w:val="zh-CN"/>
        </w:rPr>
        <w:id w:val="-110758752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b/>
          <w:bCs/>
          <w:lang w:val="zh-CN"/>
        </w:rPr>
      </w:sdtEndPr>
      <w:sdtContent>
        <w:p w14:paraId="29FB8A30">
          <w:pPr>
            <w:spacing w:line="360" w:lineRule="auto"/>
            <w:ind w:left="247" w:leftChars="103" w:firstLine="544" w:firstLineChars="227"/>
            <w:jc w:val="center"/>
            <w:rPr>
              <w:rFonts w:ascii="宋体" w:hAnsi="宋体" w:cs="宋体"/>
              <w:b/>
              <w:color w:val="000000" w:themeColor="text1"/>
              <w:sz w:val="22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cs="宋体"/>
              <w:b/>
              <w:color w:val="000000" w:themeColor="text1"/>
              <w:sz w:val="22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2346601E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</w:rPr>
            <w:fldChar w:fldCharType="begin"/>
          </w:r>
          <w:r>
            <w:rPr>
              <w:rFonts w:hint="eastAsia" w:ascii="宋体" w:hAnsi="宋体" w:cs="宋体"/>
            </w:rPr>
            <w:instrText xml:space="preserve"> TOC \o "1-3" \h \z \u </w:instrText>
          </w:r>
          <w:r>
            <w:rPr>
              <w:rFonts w:hint="eastAsia" w:ascii="宋体" w:hAnsi="宋体" w:cs="宋体"/>
            </w:rPr>
            <w:fldChar w:fldCharType="separate"/>
          </w:r>
          <w:r>
            <w:rPr>
              <w:rFonts w:hint="eastAsia" w:ascii="宋体" w:hAnsi="宋体" w:cs="宋体"/>
            </w:rPr>
            <w:fldChar w:fldCharType="begin"/>
          </w:r>
          <w:r>
            <w:rPr>
              <w:rFonts w:hint="eastAsia" w:ascii="宋体" w:hAnsi="宋体" w:cs="宋体"/>
            </w:rPr>
            <w:instrText xml:space="preserve"> HYPERLINK \l _Toc7103 </w:instrText>
          </w:r>
          <w:r>
            <w:rPr>
              <w:rFonts w:hint="eastAsia" w:ascii="宋体" w:hAnsi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_Toc7103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cs="宋体"/>
            </w:rPr>
            <w:fldChar w:fldCharType="end"/>
          </w:r>
        </w:p>
        <w:p w14:paraId="65465ACC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_Toc10896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1 </w:t>
          </w:r>
          <w:r>
            <w:rPr>
              <w:rFonts w:hint="eastAsia" w:ascii="宋体" w:hAnsi="宋体" w:eastAsia="宋体" w:cs="宋体"/>
            </w:rPr>
            <w:t>概要</w:t>
          </w:r>
          <w:r>
            <w:rPr>
              <w:rFonts w:hint="eastAsia" w:ascii="宋体" w:hAnsi="宋体" w:eastAsia="宋体" w:cs="宋体"/>
              <w:lang w:val="en-US" w:eastAsia="zh-C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04FA4D37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_Toc7217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1.1 </w:t>
          </w:r>
          <w:r>
            <w:rPr>
              <w:rFonts w:hint="eastAsia" w:ascii="宋体" w:hAnsi="宋体" w:eastAsia="宋体" w:cs="宋体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3B4DDF10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_Toc32325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1.2 </w:t>
          </w:r>
          <w:r>
            <w:rPr>
              <w:rFonts w:hint="eastAsia" w:ascii="宋体" w:hAnsi="宋体" w:eastAsia="宋体" w:cs="宋体"/>
            </w:rPr>
            <w:t>参考文件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7B37E620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_Toc16271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1.3 </w:t>
          </w:r>
          <w:r>
            <w:rPr>
              <w:rFonts w:hint="eastAsia" w:ascii="宋体" w:hAnsi="宋体" w:eastAsia="宋体" w:cs="宋体"/>
            </w:rPr>
            <w:t>用语、缩略语定义</w:t>
          </w:r>
          <w:r>
            <w:tab/>
          </w:r>
          <w:r>
            <w:fldChar w:fldCharType="begin"/>
          </w:r>
          <w:r>
            <w:instrText xml:space="preserve"> PAGEREF _Toc16271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8F4C5B3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_Toc24526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2 </w:t>
          </w:r>
          <w:r>
            <w:rPr>
              <w:rFonts w:hint="eastAsia" w:ascii="宋体" w:hAnsi="宋体" w:eastAsia="宋体" w:cs="宋体"/>
            </w:rPr>
            <w:t>制约条件</w:t>
          </w:r>
          <w:r>
            <w:rPr>
              <w:rFonts w:hint="eastAsia" w:ascii="宋体" w:hAnsi="宋体" w:eastAsia="宋体" w:cs="宋体"/>
              <w:lang w:val="en-US" w:eastAsia="zh-CN"/>
            </w:rPr>
            <w:t>与设计原则</w:t>
          </w:r>
          <w:r>
            <w:tab/>
          </w:r>
          <w:r>
            <w:fldChar w:fldCharType="begin"/>
          </w:r>
          <w:r>
            <w:instrText xml:space="preserve"> PAGEREF _Toc24526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2F682BF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_Toc17071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2.1 </w:t>
          </w:r>
          <w:r>
            <w:rPr>
              <w:rFonts w:hint="eastAsia" w:ascii="宋体" w:hAnsi="宋体" w:eastAsia="宋体" w:cs="宋体"/>
            </w:rPr>
            <w:t>硬件约束</w:t>
          </w:r>
          <w:r>
            <w:tab/>
          </w:r>
          <w:r>
            <w:fldChar w:fldCharType="begin"/>
          </w:r>
          <w:r>
            <w:instrText xml:space="preserve"> PAGEREF _Toc17071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ACC031F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_Toc16223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2.2 </w:t>
          </w:r>
          <w:r>
            <w:rPr>
              <w:rFonts w:hint="eastAsia" w:ascii="宋体" w:hAnsi="宋体" w:eastAsia="宋体" w:cs="宋体"/>
              <w:bCs w:val="0"/>
              <w:szCs w:val="21"/>
            </w:rPr>
            <w:t>软件约束</w:t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与设计原则</w:t>
          </w:r>
          <w:r>
            <w:tab/>
          </w:r>
          <w:r>
            <w:fldChar w:fldCharType="begin"/>
          </w:r>
          <w:r>
            <w:instrText xml:space="preserve"> PAGEREF _Toc16223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0743692D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_Toc18624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3 </w:t>
          </w:r>
          <w:r>
            <w:rPr>
              <w:rFonts w:hint="eastAsia" w:ascii="宋体" w:hAnsi="宋体" w:eastAsia="宋体" w:cs="宋体"/>
              <w:lang w:val="en-US" w:eastAsia="zh-CN"/>
            </w:rPr>
            <w:t>系统</w:t>
          </w:r>
          <w:r>
            <w:rPr>
              <w:rFonts w:hint="eastAsia" w:ascii="宋体" w:hAnsi="宋体" w:eastAsia="宋体" w:cs="宋体"/>
            </w:rPr>
            <w:t>框图</w:t>
          </w:r>
          <w:r>
            <w:rPr>
              <w:rFonts w:hint="eastAsia" w:ascii="宋体" w:hAnsi="宋体" w:eastAsia="宋体" w:cs="宋体"/>
              <w:lang w:val="en-US" w:eastAsia="zh-CN"/>
            </w:rPr>
            <w:t>与软件架构</w:t>
          </w:r>
          <w:r>
            <w:tab/>
          </w:r>
          <w:r>
            <w:fldChar w:fldCharType="begin"/>
          </w:r>
          <w:r>
            <w:instrText xml:space="preserve"> PAGEREF _Toc18624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06553F64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_Toc8188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系统框图</w:t>
          </w:r>
          <w:r>
            <w:tab/>
          </w:r>
          <w:r>
            <w:fldChar w:fldCharType="begin"/>
          </w:r>
          <w:r>
            <w:instrText xml:space="preserve"> PAGEREF _Toc8188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1D164316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_Toc11040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总体软件架构</w:t>
          </w:r>
          <w:r>
            <w:tab/>
          </w:r>
          <w:r>
            <w:fldChar w:fldCharType="begin"/>
          </w:r>
          <w:r>
            <w:instrText xml:space="preserve"> PAGEREF _Toc11040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0019D644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_Toc22113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4 </w:t>
          </w:r>
          <w:r>
            <w:rPr>
              <w:rFonts w:hint="eastAsia" w:ascii="宋体" w:hAnsi="宋体" w:eastAsia="宋体" w:cs="宋体"/>
              <w:lang w:val="en-US" w:eastAsia="zh-CN"/>
            </w:rPr>
            <w:t>分模块软件架构及关键技术说明</w:t>
          </w:r>
          <w:r>
            <w:tab/>
          </w:r>
          <w:r>
            <w:fldChar w:fldCharType="begin"/>
          </w:r>
          <w:r>
            <w:instrText xml:space="preserve"> PAGEREF _Toc22113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3C81E94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_Toc12548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4.1 </w:t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底层多系统软件架构</w:t>
          </w:r>
          <w:r>
            <w:tab/>
          </w:r>
          <w:r>
            <w:fldChar w:fldCharType="begin"/>
          </w:r>
          <w:r>
            <w:instrText xml:space="preserve"> PAGEREF _Toc12548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A24C762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_Toc1176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4.2 </w:t>
          </w:r>
          <w:r>
            <w:rPr>
              <w:rFonts w:hint="eastAsia" w:ascii="Calibri" w:hAnsi="Calibri" w:eastAsia="Calibri" w:cs="宋体"/>
              <w:bCs w:val="0"/>
              <w:szCs w:val="21"/>
              <w:lang w:val="en-US" w:eastAsia="zh-CN"/>
            </w:rPr>
            <w:t>MCU软件架构</w:t>
          </w:r>
          <w:r>
            <w:tab/>
          </w:r>
          <w:r>
            <w:fldChar w:fldCharType="begin"/>
          </w:r>
          <w:r>
            <w:instrText xml:space="preserve"> PAGEREF _Toc1176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1053B7F8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_Toc13653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4.2.1 </w:t>
          </w:r>
          <w:r>
            <w:rPr>
              <w:rFonts w:hint="eastAsia" w:asciiTheme="minorEastAsia" w:hAnsiTheme="minorEastAsia" w:eastAsiaTheme="minorEastAsia" w:cstheme="minorEastAsia"/>
            </w:rPr>
            <w:t>Bootloader 启动与升级模块</w:t>
          </w:r>
          <w:r>
            <w:tab/>
          </w:r>
          <w:r>
            <w:fldChar w:fldCharType="begin"/>
          </w:r>
          <w:r>
            <w:instrText xml:space="preserve"> PAGEREF _Toc13653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184A9C6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_Toc24288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4.2.2 </w:t>
          </w:r>
          <w:r>
            <w:rPr>
              <w:rFonts w:hint="eastAsia" w:asciiTheme="minorEastAsia" w:hAnsiTheme="minorEastAsia" w:eastAsiaTheme="minorEastAsia" w:cstheme="minorEastAsia"/>
            </w:rPr>
            <w:t>FreeRTOS 实时操作系统层</w:t>
          </w:r>
          <w:r>
            <w:tab/>
          </w:r>
          <w:r>
            <w:fldChar w:fldCharType="begin"/>
          </w:r>
          <w:r>
            <w:instrText xml:space="preserve"> PAGEREF _Toc24288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5D991504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_Toc13417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4.2.3 </w:t>
          </w:r>
          <w:r>
            <w:rPr>
              <w:rFonts w:hint="eastAsia" w:asciiTheme="minorEastAsia" w:hAnsiTheme="minorEastAsia" w:eastAsiaTheme="minorEastAsia" w:cstheme="minorEastAsia"/>
            </w:rPr>
            <w:t>MCAL</w:t>
          </w:r>
          <w:r>
            <w:tab/>
          </w:r>
          <w:r>
            <w:fldChar w:fldCharType="begin"/>
          </w:r>
          <w:r>
            <w:instrText xml:space="preserve"> PAGEREF _Toc13417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B52BCA3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_Toc27908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4.2.4 </w:t>
          </w:r>
          <w:r>
            <w:rPr>
              <w:rFonts w:hint="eastAsia" w:asciiTheme="minorEastAsia" w:hAnsiTheme="minorEastAsia" w:eastAsiaTheme="minorEastAsia" w:cstheme="minorEastAsia"/>
            </w:rPr>
            <w:t>BSW 基础软件层（中间件与协议栈）</w:t>
          </w:r>
          <w:r>
            <w:tab/>
          </w:r>
          <w:r>
            <w:fldChar w:fldCharType="begin"/>
          </w:r>
          <w:r>
            <w:instrText xml:space="preserve"> PAGEREF _Toc27908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916A3D6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_Toc18557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4.2.5 </w:t>
          </w:r>
          <w:r>
            <w:rPr>
              <w:rFonts w:hint="eastAsia" w:asciiTheme="minorEastAsia" w:hAnsiTheme="minorEastAsia" w:eastAsiaTheme="minorEastAsia" w:cstheme="minorEastAsia"/>
            </w:rPr>
            <w:t>APP 应用层（中控业务逻辑）</w:t>
          </w:r>
          <w:r>
            <w:tab/>
          </w:r>
          <w:r>
            <w:fldChar w:fldCharType="begin"/>
          </w:r>
          <w:r>
            <w:instrText xml:space="preserve"> PAGEREF _Toc18557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6C79DC0D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_Toc21349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theme="minorEastAsia"/>
              <w:i w:val="0"/>
            </w:rPr>
            <w:t xml:space="preserve">4.2.6 </w:t>
          </w:r>
          <w:r>
            <w:rPr>
              <w:rFonts w:hint="eastAsia" w:asciiTheme="minorEastAsia" w:hAnsiTheme="minorEastAsia" w:eastAsiaTheme="minorEastAsia" w:cstheme="minorEastAsia"/>
            </w:rPr>
            <w:t>Function Safety 功能安全模块</w:t>
          </w:r>
          <w:r>
            <w:tab/>
          </w:r>
          <w:r>
            <w:fldChar w:fldCharType="begin"/>
          </w:r>
          <w:r>
            <w:instrText xml:space="preserve"> PAGEREF _Toc21349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6D92C236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_Toc4899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4.3 </w:t>
          </w:r>
          <w:r>
            <w:rPr>
              <w:rFonts w:hint="eastAsia" w:ascii="Calibri" w:hAnsi="Calibri" w:eastAsia="Calibri" w:cs="宋体"/>
              <w:bCs w:val="0"/>
              <w:szCs w:val="21"/>
              <w:lang w:val="en-US" w:eastAsia="zh-CN"/>
            </w:rPr>
            <w:t>Linux(仪表)系统软件架构</w:t>
          </w:r>
          <w:r>
            <w:tab/>
          </w:r>
          <w:r>
            <w:fldChar w:fldCharType="begin"/>
          </w:r>
          <w:r>
            <w:instrText xml:space="preserve"> PAGEREF _Toc4899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439835F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_Toc18743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4.3.1 </w:t>
          </w:r>
          <w:r>
            <w:rPr>
              <w:rFonts w:hint="eastAsia"/>
              <w:lang w:val="en-US" w:eastAsia="zh-CN"/>
            </w:rPr>
            <w:t>底层系统方案</w:t>
          </w:r>
          <w:r>
            <w:tab/>
          </w:r>
          <w:r>
            <w:fldChar w:fldCharType="begin"/>
          </w:r>
          <w:r>
            <w:instrText xml:space="preserve"> PAGEREF _Toc18743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7CD292D5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_Toc17153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4.3.2 </w:t>
          </w:r>
          <w:r>
            <w:rPr>
              <w:rFonts w:hint="eastAsia" w:ascii="Calibri" w:hAnsi="Calibri" w:eastAsia="Calibri"/>
              <w:lang w:val="en-US" w:eastAsia="zh-CN"/>
            </w:rPr>
            <w:t>服务层（通信服务及IPC）方案</w:t>
          </w:r>
          <w:r>
            <w:tab/>
          </w:r>
          <w:r>
            <w:fldChar w:fldCharType="begin"/>
          </w:r>
          <w:r>
            <w:instrText xml:space="preserve"> PAGEREF _Toc17153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E1FAC2E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_Toc19907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4.3.3 </w:t>
          </w:r>
          <w:r>
            <w:rPr>
              <w:rFonts w:hint="default"/>
            </w:rPr>
            <w:t>应用层</w:t>
          </w:r>
          <w:r>
            <w:tab/>
          </w:r>
          <w:r>
            <w:fldChar w:fldCharType="begin"/>
          </w:r>
          <w:r>
            <w:instrText xml:space="preserve"> PAGEREF _Toc19907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6EFD39B2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_Toc8332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4.4 </w:t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安卓应用软件架构</w:t>
          </w:r>
          <w:r>
            <w:tab/>
          </w:r>
          <w:r>
            <w:fldChar w:fldCharType="begin"/>
          </w:r>
          <w:r>
            <w:instrText xml:space="preserve"> PAGEREF _Toc8332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1F069DA1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_Toc31923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4.5 </w:t>
          </w:r>
          <w:r>
            <w:rPr>
              <w:rFonts w:hint="eastAsia" w:ascii="Calibri" w:hAnsi="Calibri" w:eastAsia="Calibri" w:cs="宋体"/>
              <w:bCs w:val="0"/>
              <w:szCs w:val="21"/>
              <w:lang w:val="en-US" w:eastAsia="zh-CN"/>
            </w:rPr>
            <w:t>安卓FRAMEWORK软件架构</w:t>
          </w:r>
          <w:r>
            <w:tab/>
          </w:r>
          <w:r>
            <w:fldChar w:fldCharType="begin"/>
          </w:r>
          <w:r>
            <w:instrText xml:space="preserve"> PAGEREF _Toc31923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D4BE88D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_Toc8620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4.5.1 </w:t>
          </w:r>
          <w:r>
            <w:rPr>
              <w:rFonts w:hint="eastAsia" w:ascii="Calibri" w:hAnsi="Calibri" w:eastAsia="Calibri" w:cs="宋体"/>
              <w:lang w:val="en-US" w:eastAsia="zh-CN"/>
            </w:rPr>
            <w:t>Car API 和 Car Service架构设计</w:t>
          </w:r>
          <w:r>
            <w:tab/>
          </w:r>
          <w:r>
            <w:fldChar w:fldCharType="begin"/>
          </w:r>
          <w:r>
            <w:instrText xml:space="preserve"> PAGEREF _Toc8620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5C157D45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_Toc8616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</w:rPr>
            <w:t xml:space="preserve">4.5.2 </w:t>
          </w:r>
          <w:r>
            <w:rPr>
              <w:rFonts w:hint="eastAsia" w:ascii="Calibri" w:hAnsi="Calibri" w:eastAsia="Calibri" w:cs="宋体"/>
              <w:lang w:val="en-US" w:eastAsia="zh-CN"/>
            </w:rPr>
            <w:t>Car API 的示例</w:t>
          </w:r>
          <w:r>
            <w:tab/>
          </w:r>
          <w:r>
            <w:fldChar w:fldCharType="begin"/>
          </w:r>
          <w:r>
            <w:instrText xml:space="preserve"> PAGEREF _Toc8616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127DE166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_Toc17257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4.5.3 </w:t>
          </w:r>
          <w:r>
            <w:rPr>
              <w:rFonts w:hint="eastAsia"/>
              <w:lang w:val="en-US" w:eastAsia="zh-CN"/>
            </w:rPr>
            <w:t>调用流程图</w:t>
          </w:r>
          <w:r>
            <w:tab/>
          </w:r>
          <w:r>
            <w:fldChar w:fldCharType="begin"/>
          </w:r>
          <w:r>
            <w:instrText xml:space="preserve"> PAGEREF _Toc17257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5051CCC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_Toc28086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4.5.4 </w:t>
          </w:r>
          <w:r>
            <w:rPr>
              <w:rFonts w:hint="eastAsia"/>
              <w:lang w:val="en-US" w:eastAsia="zh-CN"/>
            </w:rPr>
            <w:t>架构扩展</w:t>
          </w:r>
          <w:r>
            <w:tab/>
          </w:r>
          <w:r>
            <w:fldChar w:fldCharType="begin"/>
          </w:r>
          <w:r>
            <w:instrText xml:space="preserve"> PAGEREF _Toc28086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4EFAEEF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_Toc8719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4.6 </w:t>
          </w:r>
          <w:r>
            <w:rPr>
              <w:rFonts w:hint="eastAsia" w:ascii="Calibri" w:hAnsi="Calibri" w:eastAsia="Calibri" w:cs="宋体"/>
              <w:bCs w:val="0"/>
              <w:szCs w:val="21"/>
              <w:lang w:val="en-US" w:eastAsia="zh-CN"/>
            </w:rPr>
            <w:t>安卓NATIVE软件架构</w:t>
          </w:r>
          <w:r>
            <w:tab/>
          </w:r>
          <w:r>
            <w:fldChar w:fldCharType="begin"/>
          </w:r>
          <w:r>
            <w:instrText xml:space="preserve"> PAGEREF _Toc8719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0FA8C090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_Toc1395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4.6.1 </w:t>
          </w:r>
          <w:r>
            <w:rPr>
              <w:rFonts w:hint="eastAsia" w:ascii="Calibri" w:hAnsi="Calibri" w:eastAsia="Calibri"/>
              <w:lang w:val="en-US" w:eastAsia="zh-CN"/>
            </w:rPr>
            <w:t>NATIVE 软件架构</w:t>
          </w:r>
          <w:r>
            <w:tab/>
          </w:r>
          <w:r>
            <w:fldChar w:fldCharType="begin"/>
          </w:r>
          <w:r>
            <w:instrText xml:space="preserve"> PAGEREF _Toc1395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386112F7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_Toc19311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4.6.2 </w:t>
          </w:r>
          <w:r>
            <w:rPr>
              <w:rFonts w:hint="eastAsia"/>
            </w:rPr>
            <w:t>中控侧和仪表通信机制设计</w:t>
          </w:r>
          <w:r>
            <w:tab/>
          </w:r>
          <w:r>
            <w:fldChar w:fldCharType="begin"/>
          </w:r>
          <w:r>
            <w:instrText xml:space="preserve"> PAGEREF _Toc19311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53FD766B">
          <w:pPr>
            <w:pStyle w:val="17"/>
            <w:tabs>
              <w:tab w:val="right" w:leader="dot" w:pos="9746"/>
              <w:tab w:val="clear" w:pos="144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_Toc5301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/>
              <w:i w:val="0"/>
            </w:rPr>
            <w:t xml:space="preserve">4.6.3 </w:t>
          </w:r>
          <w:r>
            <w:rPr>
              <w:rFonts w:hint="default"/>
              <w:lang w:val="en-US" w:eastAsia="zh-CN"/>
            </w:rPr>
            <w:t>“</w:t>
          </w:r>
          <w:r>
            <w:rPr>
              <w:rFonts w:hint="eastAsia" w:ascii="Calibri" w:hAnsi="Calibri" w:eastAsia="Calibri"/>
              <w:lang w:val="en-US" w:eastAsia="zh-CN"/>
            </w:rPr>
            <w:t>M&lt;-&gt;A</w:t>
          </w:r>
          <w:r>
            <w:rPr>
              <w:rFonts w:hint="default"/>
              <w:lang w:val="en-US" w:eastAsia="zh-CN"/>
            </w:rPr>
            <w:t>”</w:t>
          </w:r>
          <w:r>
            <w:rPr>
              <w:rFonts w:hint="eastAsia"/>
              <w:lang w:val="en-US" w:eastAsia="zh-CN"/>
            </w:rPr>
            <w:t>链路机制方案</w:t>
          </w:r>
          <w:r>
            <w:tab/>
          </w:r>
          <w:r>
            <w:fldChar w:fldCharType="begin"/>
          </w:r>
          <w:r>
            <w:instrText xml:space="preserve"> PAGEREF _Toc5301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5D1DD574">
          <w:pPr>
            <w:pStyle w:val="21"/>
            <w:tabs>
              <w:tab w:val="right" w:leader="dot" w:pos="9746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_Toc25636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i w:val="0"/>
              <w:lang w:val="fr-FR"/>
            </w:rPr>
            <w:t xml:space="preserve">5 </w:t>
          </w:r>
          <w:r>
            <w:rPr>
              <w:rFonts w:hint="eastAsia" w:ascii="宋体" w:hAnsi="宋体" w:eastAsia="宋体" w:cs="宋体"/>
              <w:lang w:val="en-US" w:eastAsia="zh-CN"/>
            </w:rPr>
            <w:t>功能</w:t>
          </w:r>
          <w:r>
            <w:rPr>
              <w:rFonts w:hint="eastAsia" w:ascii="宋体" w:hAnsi="宋体" w:eastAsia="宋体" w:cs="宋体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_Toc25636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26708840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_Toc15685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5.1 </w:t>
          </w:r>
          <w:r>
            <w:rPr>
              <w:rFonts w:hint="eastAsia" w:ascii="Calibri" w:hAnsi="Calibri" w:eastAsia="Calibri" w:cs="宋体"/>
              <w:bCs w:val="0"/>
              <w:szCs w:val="21"/>
              <w:lang w:val="en-US" w:eastAsia="zh-CN"/>
            </w:rPr>
            <w:t>System UI</w:t>
          </w:r>
          <w:r>
            <w:tab/>
          </w:r>
          <w:r>
            <w:fldChar w:fldCharType="begin"/>
          </w:r>
          <w:r>
            <w:instrText xml:space="preserve"> PAGEREF _Toc15685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4A54B535">
          <w:pPr>
            <w:pStyle w:val="23"/>
            <w:tabs>
              <w:tab w:val="right" w:leader="dot" w:pos="9746"/>
              <w:tab w:val="clear" w:pos="900"/>
              <w:tab w:val="clear" w:pos="8993"/>
            </w:tabs>
          </w:pPr>
          <w:r>
            <w:rPr>
              <w:rFonts w:hint="eastAsia" w:ascii="宋体" w:hAnsi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cs="宋体"/>
              <w:bCs/>
              <w:lang w:val="zh-CN"/>
            </w:rPr>
            <w:instrText xml:space="preserve"> HYPERLINK \l _Toc16390 </w:instrText>
          </w:r>
          <w:r>
            <w:rPr>
              <w:rFonts w:hint="eastAsia" w:ascii="宋体" w:hAnsi="宋体" w:cs="宋体"/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宋体"/>
              <w:bCs w:val="0"/>
              <w:i w:val="0"/>
              <w:szCs w:val="21"/>
            </w:rPr>
            <w:t xml:space="preserve">5.2 </w:t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硬件接口</w:t>
          </w:r>
          <w:r>
            <w:tab/>
          </w:r>
          <w:r>
            <w:fldChar w:fldCharType="begin"/>
          </w:r>
          <w:r>
            <w:instrText xml:space="preserve"> PAGEREF _Toc16390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  <w:p w14:paraId="707A4FB0">
          <w:pPr>
            <w:rPr>
              <w:rFonts w:ascii="宋体" w:hAnsi="宋体" w:cs="宋体"/>
            </w:rPr>
          </w:pPr>
          <w:r>
            <w:rPr>
              <w:rFonts w:hint="eastAsia" w:ascii="宋体" w:hAnsi="宋体" w:cs="宋体"/>
              <w:bCs/>
              <w:lang w:val="zh-CN"/>
            </w:rPr>
            <w:fldChar w:fldCharType="end"/>
          </w:r>
        </w:p>
      </w:sdtContent>
    </w:sdt>
    <w:p w14:paraId="4847A0E1">
      <w:pPr>
        <w:widowControl/>
        <w:jc w:val="left"/>
        <w:rPr>
          <w:rFonts w:ascii="宋体" w:hAnsi="宋体" w:cs="宋体"/>
          <w:b/>
          <w:bCs/>
          <w:sz w:val="24"/>
          <w:szCs w:val="32"/>
        </w:rPr>
      </w:pPr>
      <w:r>
        <w:rPr>
          <w:rFonts w:hint="eastAsia" w:ascii="宋体" w:hAnsi="宋体" w:cs="宋体"/>
        </w:rPr>
        <w:br w:type="page"/>
      </w:r>
    </w:p>
    <w:p w14:paraId="3B9120AA">
      <w:pPr>
        <w:pStyle w:val="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left"/>
        <w:textAlignment w:val="auto"/>
        <w:rPr>
          <w:rFonts w:ascii="宋体" w:hAnsi="宋体" w:eastAsia="宋体" w:cs="宋体"/>
        </w:rPr>
      </w:pPr>
      <w:bookmarkStart w:id="5" w:name="_Toc10896"/>
      <w:r>
        <w:rPr>
          <w:rFonts w:hint="eastAsia" w:ascii="宋体" w:hAnsi="宋体" w:eastAsia="宋体" w:cs="宋体"/>
        </w:rPr>
        <w:t>概要</w:t>
      </w:r>
      <w:r>
        <w:rPr>
          <w:rFonts w:hint="eastAsia" w:ascii="宋体" w:hAnsi="宋体" w:eastAsia="宋体" w:cs="宋体"/>
          <w:lang w:val="en-US" w:eastAsia="zh-CN"/>
        </w:rPr>
        <w:t>说明</w:t>
      </w:r>
      <w:bookmarkEnd w:id="5"/>
    </w:p>
    <w:p w14:paraId="1CE1129D">
      <w:pPr>
        <w:pStyle w:val="3"/>
        <w:bidi w:val="0"/>
      </w:pPr>
      <w:bookmarkStart w:id="6" w:name="_Toc7217"/>
      <w:r>
        <w:rPr>
          <w:rFonts w:hint="eastAsia"/>
        </w:rPr>
        <w:t>目的</w:t>
      </w:r>
      <w:bookmarkEnd w:id="6"/>
    </w:p>
    <w:p w14:paraId="42761446">
      <w:pPr>
        <w:pStyle w:val="11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left="420"/>
        <w:textAlignment w:val="auto"/>
      </w:pPr>
      <w:r>
        <w:rPr>
          <w:rFonts w:hint="eastAsia" w:ascii="Calibri" w:hAnsi="Calibri" w:eastAsia="Calibri"/>
        </w:rPr>
        <w:t>本文档对G200Z自研座舱域控的软件做总体</w:t>
      </w:r>
      <w:r>
        <w:rPr>
          <w:rFonts w:hint="eastAsia"/>
          <w:lang w:val="en-US" w:eastAsia="zh-CN"/>
        </w:rPr>
        <w:t>以及分模块</w:t>
      </w:r>
      <w:r>
        <w:rPr>
          <w:rFonts w:hint="eastAsia"/>
        </w:rPr>
        <w:t>的描述</w:t>
      </w:r>
      <w:r>
        <w:rPr>
          <w:rFonts w:hint="eastAsia"/>
          <w:lang w:val="en-US" w:eastAsia="zh-CN"/>
        </w:rPr>
        <w:t>说明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主要目的是说明产品的软件设计总体框架、软件功能系统</w:t>
      </w:r>
      <w:r>
        <w:rPr>
          <w:rFonts w:hint="eastAsia"/>
          <w:lang w:val="en-US" w:eastAsia="zh-CN"/>
        </w:rPr>
        <w:t>划分</w:t>
      </w:r>
      <w:r>
        <w:rPr>
          <w:rFonts w:hint="eastAsia"/>
        </w:rPr>
        <w:t>、对接口进行描述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对软件概要设计进行说明，并导出部分开发需求</w:t>
      </w:r>
      <w:r>
        <w:rPr>
          <w:rFonts w:hint="eastAsia"/>
          <w:lang w:eastAsia="zh-CN"/>
        </w:rPr>
        <w:t>。</w:t>
      </w:r>
      <w:r>
        <w:rPr>
          <w:rFonts w:hint="eastAsia"/>
        </w:rPr>
        <w:t>该文档为后续各软件系统的</w:t>
      </w:r>
      <w:r>
        <w:rPr>
          <w:rFonts w:hint="eastAsia"/>
          <w:lang w:val="en-US" w:eastAsia="zh-CN"/>
        </w:rPr>
        <w:t>概要详细</w:t>
      </w:r>
      <w:r>
        <w:rPr>
          <w:rFonts w:hint="eastAsia"/>
        </w:rPr>
        <w:t>设计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实现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软件测试工作计划制定</w:t>
      </w:r>
      <w:r>
        <w:rPr>
          <w:rFonts w:hint="eastAsia"/>
        </w:rPr>
        <w:t>提供依据。</w:t>
      </w:r>
    </w:p>
    <w:p w14:paraId="4F8BDC5C">
      <w:pPr>
        <w:pStyle w:val="3"/>
        <w:bidi w:val="0"/>
      </w:pPr>
      <w:bookmarkStart w:id="7" w:name="_Toc32325"/>
      <w:r>
        <w:rPr>
          <w:rFonts w:hint="eastAsia"/>
        </w:rPr>
        <w:t>参考文件</w:t>
      </w:r>
      <w:bookmarkEnd w:id="7"/>
    </w:p>
    <w:p w14:paraId="0DE9CDEB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</w:rPr>
        <w:t>瑞芯微（RockChip）RK3576 SDK系列文档</w:t>
      </w:r>
    </w:p>
    <w:p w14:paraId="137B8330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《系统需求规格说明书》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以及系列子文档：</w:t>
      </w:r>
    </w:p>
    <w:p w14:paraId="0B4DD4F6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  <w:lang w:eastAsia="zh-CN"/>
        </w:rPr>
        <w:t>《G200</w:t>
      </w:r>
      <w:r>
        <w:rPr>
          <w:rFonts w:hint="eastAsia" w:ascii="Calibri" w:hAnsi="Calibri" w:eastAsia="Calibri" w:cs="宋体"/>
          <w:kern w:val="0"/>
          <w:sz w:val="24"/>
          <w:szCs w:val="24"/>
          <w:lang w:val="en-US" w:eastAsia="zh-CN"/>
        </w:rPr>
        <w:t>Z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车辆设置产品技术文档》</w:t>
      </w:r>
    </w:p>
    <w:p w14:paraId="12D12049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《</w:t>
      </w:r>
      <w:r>
        <w:rPr>
          <w:rFonts w:hint="eastAsia" w:ascii="Calibri" w:hAnsi="Calibri" w:eastAsia="Calibri" w:cs="宋体"/>
          <w:kern w:val="0"/>
          <w:sz w:val="24"/>
          <w:szCs w:val="24"/>
        </w:rPr>
        <w:t>G200</w:t>
      </w:r>
      <w:r>
        <w:rPr>
          <w:rFonts w:hint="eastAsia" w:ascii="Calibri" w:hAnsi="Calibri" w:eastAsia="Calibri" w:cs="宋体"/>
          <w:kern w:val="0"/>
          <w:sz w:val="24"/>
          <w:szCs w:val="24"/>
          <w:lang w:val="en-US" w:eastAsia="zh-CN"/>
        </w:rPr>
        <w:t>Z</w:t>
      </w:r>
      <w:r>
        <w:rPr>
          <w:rFonts w:hint="eastAsia" w:ascii="宋体" w:hAnsi="宋体" w:cs="宋体"/>
          <w:kern w:val="0"/>
          <w:sz w:val="24"/>
          <w:szCs w:val="24"/>
        </w:rPr>
        <w:t>方向盘按键产品需求文档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》</w:t>
      </w:r>
    </w:p>
    <w:p w14:paraId="69328632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《</w:t>
      </w:r>
      <w:r>
        <w:rPr>
          <w:rFonts w:hint="eastAsia" w:ascii="Calibri" w:hAnsi="Calibri" w:eastAsia="Calibri" w:cs="宋体"/>
          <w:kern w:val="0"/>
          <w:sz w:val="24"/>
          <w:szCs w:val="24"/>
        </w:rPr>
        <w:t>G200</w:t>
      </w:r>
      <w:r>
        <w:rPr>
          <w:rFonts w:hint="eastAsia" w:ascii="Calibri" w:hAnsi="Calibri" w:eastAsia="Calibri" w:cs="宋体"/>
          <w:kern w:val="0"/>
          <w:sz w:val="24"/>
          <w:szCs w:val="24"/>
          <w:lang w:val="en-US" w:eastAsia="zh-CN"/>
        </w:rPr>
        <w:t>Z</w:t>
      </w:r>
      <w:r>
        <w:rPr>
          <w:rFonts w:hint="eastAsia" w:ascii="宋体" w:hAnsi="宋体" w:cs="宋体"/>
          <w:kern w:val="0"/>
          <w:sz w:val="24"/>
          <w:szCs w:val="24"/>
        </w:rPr>
        <w:t>系统设置产品需求文档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》</w:t>
      </w:r>
    </w:p>
    <w:p w14:paraId="68C29C2F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  <w:lang w:eastAsia="zh-CN"/>
        </w:rPr>
        <w:t>《G200蓝牙电话产品技术文档》</w:t>
      </w:r>
    </w:p>
    <w:p w14:paraId="6C5A4720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  <w:lang w:eastAsia="zh-CN"/>
        </w:rPr>
        <w:t>《G200收音机产品技术文档》</w:t>
      </w:r>
    </w:p>
    <w:p w14:paraId="0B1F202A">
      <w:pPr>
        <w:pageBreakBefore w:val="0"/>
        <w:widowControl/>
        <w:numPr>
          <w:ilvl w:val="1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420" w:leftChars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  <w:lang w:eastAsia="zh-CN"/>
        </w:rPr>
        <w:t>《G200仪表产品定义》</w:t>
      </w:r>
    </w:p>
    <w:p w14:paraId="0C046EFC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/>
        </w:rPr>
        <w:t>《HV9图纸》、《G200产品文档》中关于软件性能要求条目</w:t>
      </w:r>
    </w:p>
    <w:p w14:paraId="186A3486">
      <w:pPr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spacing w:before="163" w:afterAutospacing="0" w:line="360" w:lineRule="auto"/>
        <w:ind w:left="0" w:firstLine="0"/>
        <w:jc w:val="left"/>
        <w:textAlignment w:val="auto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Calibri" w:hAnsi="Calibri" w:eastAsia="Calibri" w:cs="宋体"/>
          <w:kern w:val="0"/>
          <w:sz w:val="24"/>
          <w:szCs w:val="24"/>
          <w:lang w:val="en-US" w:eastAsia="zh-CN"/>
        </w:rPr>
        <w:t>其他主机厂客户参考SOR</w:t>
      </w:r>
    </w:p>
    <w:p w14:paraId="165F911E">
      <w:pPr>
        <w:pStyle w:val="3"/>
        <w:bidi w:val="0"/>
      </w:pPr>
      <w:bookmarkStart w:id="8" w:name="_Toc16271"/>
      <w:r>
        <w:rPr>
          <w:rFonts w:hint="eastAsia"/>
        </w:rPr>
        <w:t>用语、缩略语定义</w:t>
      </w:r>
      <w:bookmarkEnd w:id="8"/>
    </w:p>
    <w:tbl>
      <w:tblPr>
        <w:tblStyle w:val="29"/>
        <w:tblW w:w="995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1349"/>
        <w:gridCol w:w="7597"/>
      </w:tblGrid>
      <w:tr w14:paraId="7E634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BE5F1" w:themeFill="accent1" w:themeFillTint="33"/>
            <w:vAlign w:val="center"/>
          </w:tcPr>
          <w:p w14:paraId="6E7941B7">
            <w:pPr>
              <w:pStyle w:val="53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</w:tcPr>
          <w:p w14:paraId="6C66D346">
            <w:pPr>
              <w:pStyle w:val="53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缩略语</w:t>
            </w:r>
          </w:p>
        </w:tc>
        <w:tc>
          <w:tcPr>
            <w:tcW w:w="7597" w:type="dxa"/>
            <w:shd w:val="clear" w:color="auto" w:fill="DBE5F1" w:themeFill="accent1" w:themeFillTint="33"/>
            <w:vAlign w:val="center"/>
          </w:tcPr>
          <w:p w14:paraId="72432C04">
            <w:pPr>
              <w:pStyle w:val="53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含义</w:t>
            </w:r>
          </w:p>
        </w:tc>
      </w:tr>
      <w:tr w14:paraId="24391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B863D52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40C90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ADB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05DC08E7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Android Debug Bridge</w:t>
            </w:r>
          </w:p>
        </w:tc>
      </w:tr>
      <w:tr w14:paraId="2822C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B03327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15D13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AOSP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60E07C00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Android Open Source Project</w:t>
            </w:r>
          </w:p>
        </w:tc>
      </w:tr>
      <w:tr w14:paraId="68DDF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C47A17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1158D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AP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6E39CFA5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Application Processor</w:t>
            </w:r>
          </w:p>
        </w:tc>
      </w:tr>
      <w:tr w14:paraId="2FE42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7CEF3A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CB179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CAN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59BE2DDA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Controller Area Network</w:t>
            </w:r>
          </w:p>
        </w:tc>
      </w:tr>
      <w:tr w14:paraId="0A7D6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96BC8D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FBA9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GNSS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0F7ECEB5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Global Navigation Satellite System</w:t>
            </w:r>
          </w:p>
        </w:tc>
      </w:tr>
      <w:tr w14:paraId="753D9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82CC86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EDD55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HSM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04383FC4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Hardware Security Module硬件安全模块</w:t>
            </w:r>
          </w:p>
        </w:tc>
      </w:tr>
      <w:tr w14:paraId="66EA0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5DEA33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1F3FF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OPTEE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37704588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Open-source Portable Trusted Execution Environment</w:t>
            </w:r>
          </w:p>
          <w:p w14:paraId="6A714CC4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基于ARM TrustZone的安全执行环境</w:t>
            </w:r>
          </w:p>
        </w:tc>
      </w:tr>
      <w:tr w14:paraId="3080C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EA8A42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1748A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OTA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40A26F24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Over The Air指远程升级</w:t>
            </w:r>
          </w:p>
        </w:tc>
      </w:tr>
      <w:tr w14:paraId="47EC6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5A1343B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C1F43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PC5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446B6E10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  <w:t>直连通信空中接口</w:t>
            </w:r>
          </w:p>
        </w:tc>
      </w:tr>
      <w:tr w14:paraId="0AED3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2" w:type="dxa"/>
            <w:vAlign w:val="center"/>
          </w:tcPr>
          <w:p w14:paraId="5FF0BB15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10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691CCBED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RTK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7BD673AD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Real-Time Kinematic一种高精定位技术</w:t>
            </w:r>
          </w:p>
        </w:tc>
      </w:tr>
      <w:tr w14:paraId="0998A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2" w:type="dxa"/>
            <w:vAlign w:val="center"/>
          </w:tcPr>
          <w:p w14:paraId="5E3F5A61">
            <w:pPr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Calibri" w:hAnsi="宋体" w:eastAsia="宋体" w:cs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Calibri" w:cs="宋体"/>
                <w:sz w:val="21"/>
                <w:szCs w:val="22"/>
                <w:lang w:val="en-US" w:eastAsia="zh-CN"/>
              </w:rPr>
              <w:t>11</w:t>
            </w:r>
          </w:p>
        </w:tc>
        <w:tc>
          <w:tcPr>
            <w:tcW w:w="1349" w:type="dxa"/>
            <w:shd w:val="clear" w:color="auto" w:fill="auto"/>
            <w:vAlign w:val="center"/>
          </w:tcPr>
          <w:p w14:paraId="015DC71B">
            <w:pPr>
              <w:pStyle w:val="22"/>
              <w:pageBreakBefore w:val="0"/>
              <w:kinsoku/>
              <w:overflowPunct/>
              <w:topLinePunct w:val="0"/>
              <w:autoSpaceDE/>
              <w:autoSpaceDN/>
              <w:bidi w:val="0"/>
              <w:snapToGrid w:val="0"/>
              <w:spacing w:afterAutospacing="0"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Calibri" w:cs="宋体"/>
                <w:kern w:val="0"/>
                <w:sz w:val="24"/>
                <w:szCs w:val="24"/>
                <w:lang w:val="en-US" w:eastAsia="zh-CN" w:bidi="ar-SA"/>
              </w:rPr>
              <w:t>AAOS</w:t>
            </w:r>
          </w:p>
        </w:tc>
        <w:tc>
          <w:tcPr>
            <w:tcW w:w="7597" w:type="dxa"/>
            <w:shd w:val="clear" w:color="auto" w:fill="auto"/>
            <w:vAlign w:val="center"/>
          </w:tcPr>
          <w:p w14:paraId="0B652BF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pacing w:afterAutospacing="0" w:line="36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32"/>
                <w:rFonts w:ascii="Calibri" w:hAnsi="Calibri" w:eastAsia="Calibri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Android Automotive Operating System</w:t>
            </w:r>
            <w:r>
              <w:rPr>
                <w:rFonts w:ascii="Calibri" w:hAnsi="Calibri" w:eastAsia="Calibri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（Android 车载操作系统）</w:t>
            </w:r>
          </w:p>
        </w:tc>
      </w:tr>
    </w:tbl>
    <w:p w14:paraId="5A589A4F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textAlignment w:val="auto"/>
        <w:rPr>
          <w:rFonts w:ascii="宋体" w:hAnsi="宋体" w:cs="宋体"/>
        </w:rPr>
      </w:pPr>
    </w:p>
    <w:p w14:paraId="624DD39E">
      <w:pPr>
        <w:pStyle w:val="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left"/>
        <w:textAlignment w:val="auto"/>
        <w:rPr>
          <w:rFonts w:ascii="宋体" w:hAnsi="宋体" w:eastAsia="宋体" w:cs="宋体"/>
        </w:rPr>
      </w:pPr>
      <w:bookmarkStart w:id="9" w:name="_Toc24526"/>
      <w:r>
        <w:rPr>
          <w:rFonts w:hint="eastAsia" w:ascii="宋体" w:hAnsi="宋体" w:eastAsia="宋体" w:cs="宋体"/>
        </w:rPr>
        <w:t>制约条件</w:t>
      </w:r>
      <w:r>
        <w:rPr>
          <w:rFonts w:hint="eastAsia" w:ascii="宋体" w:hAnsi="宋体" w:eastAsia="宋体" w:cs="宋体"/>
          <w:lang w:val="en-US" w:eastAsia="zh-CN"/>
        </w:rPr>
        <w:t>与设计原则</w:t>
      </w:r>
      <w:bookmarkEnd w:id="9"/>
    </w:p>
    <w:p w14:paraId="44772EAB">
      <w:pPr>
        <w:pStyle w:val="3"/>
        <w:bidi w:val="0"/>
      </w:pPr>
      <w:bookmarkStart w:id="10" w:name="_Toc17071"/>
      <w:r>
        <w:rPr>
          <w:rFonts w:hint="eastAsia"/>
        </w:rPr>
        <w:t>硬件约束</w:t>
      </w:r>
      <w:bookmarkEnd w:id="10"/>
    </w:p>
    <w:p w14:paraId="567B2835">
      <w:pPr>
        <w:pStyle w:val="53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textAlignment w:val="auto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硬件</w:t>
      </w:r>
      <w:r>
        <w:rPr>
          <w:rFonts w:hint="eastAsia" w:ascii="Calibri" w:hAnsi="Calibri" w:eastAsia="Calibri" w:cs="宋体"/>
          <w:color w:val="000000"/>
          <w:kern w:val="0"/>
          <w:sz w:val="24"/>
          <w:szCs w:val="24"/>
          <w:lang w:val="en-US" w:eastAsia="zh-CN"/>
        </w:rPr>
        <w:t>平台使用瑞芯微RK3576，是一款基于 8nm 工艺的高性能低功耗国产车载应用处理器（SoC），定位于中端车载信息娱乐系统（IVI/AAOS 适配方案之一）。</w:t>
      </w:r>
    </w:p>
    <w:p w14:paraId="065E344D">
      <w:pPr>
        <w:pStyle w:val="53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textAlignment w:val="auto"/>
        <w:rPr>
          <w:rFonts w:hint="default" w:ascii="宋体" w:hAns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Calibri" w:cs="宋体"/>
          <w:color w:val="000000"/>
          <w:kern w:val="0"/>
          <w:sz w:val="24"/>
          <w:szCs w:val="24"/>
          <w:lang w:val="en-US" w:eastAsia="zh-CN"/>
        </w:rPr>
        <w:t>G200Z硬件平台外部接口如下表所示</w:t>
      </w:r>
    </w:p>
    <w:tbl>
      <w:tblPr>
        <w:tblStyle w:val="28"/>
        <w:tblW w:w="99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3383"/>
        <w:gridCol w:w="5114"/>
      </w:tblGrid>
      <w:tr w14:paraId="0190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06889DC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  <w:t>外设类型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291523B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  <w:t>驱动/总线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6C5EA1A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  <w:t>对应业务场景</w:t>
            </w:r>
          </w:p>
        </w:tc>
      </w:tr>
      <w:tr w14:paraId="79FA8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025297B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显示驱动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0E8537A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MIPI-DSI/eDP/HDMI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453DA113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中控、仪表、副驾多屏输出</w:t>
            </w:r>
          </w:p>
        </w:tc>
      </w:tr>
      <w:tr w14:paraId="31AA1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3EADF2C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摄像头驱动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068712B0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MIPI-CSI + GMSL/FPD-Link 适配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554F5393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360 环视、后视、行车记录仪（FAKRA 接口摄像头）</w:t>
            </w:r>
          </w:p>
        </w:tc>
      </w:tr>
      <w:tr w14:paraId="0CE02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32CC221F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音频驱动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1EA62740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I2S/TDM/A2B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6F2093F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FM/AM/DAB 收音、车载喇叭、AK7604 codec</w:t>
            </w:r>
          </w:p>
        </w:tc>
      </w:tr>
      <w:tr w14:paraId="0941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27B0B316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总线驱动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69F47B3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CAN/LIN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34E2FD7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整车车速、灯光、空调等车身信号交互</w:t>
            </w:r>
          </w:p>
        </w:tc>
      </w:tr>
      <w:tr w14:paraId="53BC7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2CD25DF4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通用外设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41FA371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I2C/SPI/GPIO/UART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587C9D2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SIP5009 光谱传感器、外部 MCU、按键、复位</w:t>
            </w:r>
          </w:p>
        </w:tc>
      </w:tr>
      <w:tr w14:paraId="0B02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2641BC01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USB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630F18E6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USB2.0 OTG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0ED151B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外接 U 盘、键鼠、调试设备</w:t>
            </w:r>
          </w:p>
        </w:tc>
      </w:tr>
      <w:tr w14:paraId="2DA8A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5" w:type="dxa"/>
            <w:shd w:val="clear" w:color="auto" w:fill="auto"/>
            <w:vAlign w:val="center"/>
          </w:tcPr>
          <w:p w14:paraId="376C02F3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网络</w:t>
            </w:r>
          </w:p>
        </w:tc>
        <w:tc>
          <w:tcPr>
            <w:tcW w:w="3383" w:type="dxa"/>
            <w:shd w:val="clear" w:color="auto" w:fill="auto"/>
            <w:vAlign w:val="center"/>
          </w:tcPr>
          <w:p w14:paraId="129A1B94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以太网 / WiFi / 蓝牙</w:t>
            </w:r>
          </w:p>
        </w:tc>
        <w:tc>
          <w:tcPr>
            <w:tcW w:w="5114" w:type="dxa"/>
            <w:shd w:val="clear" w:color="auto" w:fill="auto"/>
            <w:vAlign w:val="center"/>
          </w:tcPr>
          <w:p w14:paraId="0D9E2B2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snapToGrid w:val="0"/>
              <w:spacing w:beforeAutospacing="1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车联网、手机互联</w:t>
            </w:r>
          </w:p>
        </w:tc>
      </w:tr>
    </w:tbl>
    <w:p w14:paraId="352E93FC">
      <w:pPr>
        <w:pStyle w:val="3"/>
        <w:bidi w:val="0"/>
        <w:rPr>
          <w:rFonts w:hint="eastAsia"/>
          <w:lang w:val="en-US" w:eastAsia="zh-CN"/>
        </w:rPr>
      </w:pPr>
      <w:bookmarkStart w:id="11" w:name="_Toc16223"/>
      <w:r>
        <w:rPr>
          <w:rFonts w:hint="eastAsia"/>
          <w:lang w:val="en-US" w:eastAsia="zh-CN"/>
        </w:rPr>
        <w:t>软件约束与设计原则</w:t>
      </w:r>
      <w:bookmarkEnd w:id="11"/>
    </w:p>
    <w:p w14:paraId="469B2799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textAlignment w:val="auto"/>
        <w:rPr>
          <w:rFonts w:hint="default" w:ascii="宋体" w:hAnsi="宋体" w:cs="宋体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sz w:val="24"/>
          <w:szCs w:val="24"/>
          <w:lang w:val="en-US" w:eastAsia="zh-CN"/>
        </w:rPr>
        <w:t>软件开发架构设计是多方面约束与要求下的综合系统工程，须要综合考虑以下原则，方可进行方案设计、技术路线选型、工作内容划分与计划排期：</w:t>
      </w:r>
    </w:p>
    <w:p w14:paraId="51B4F567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afterAutospacing="0" w:line="360" w:lineRule="auto"/>
        <w:ind w:left="840" w:leftChars="0" w:hanging="420" w:firstLineChars="0"/>
        <w:textAlignment w:val="auto"/>
        <w:rPr>
          <w:rFonts w:hint="eastAsia" w:ascii="宋体" w:hAnsi="宋体" w:cs="宋体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sz w:val="24"/>
          <w:szCs w:val="24"/>
          <w:lang w:val="en-US" w:eastAsia="zh-CN"/>
        </w:rPr>
        <w:t>软件架构满足所有系统功能需求；</w:t>
      </w:r>
    </w:p>
    <w:p w14:paraId="41AB0D5F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afterAutospacing="0" w:line="360" w:lineRule="auto"/>
        <w:ind w:left="840" w:leftChars="0" w:hanging="420" w:firstLineChars="0"/>
        <w:textAlignment w:val="auto"/>
        <w:rPr>
          <w:rFonts w:hint="eastAsia" w:ascii="宋体" w:hAnsi="宋体" w:cs="宋体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sz w:val="24"/>
          <w:szCs w:val="24"/>
          <w:lang w:val="en-US" w:eastAsia="zh-CN"/>
        </w:rPr>
        <w:t>考虑产品成本约束：主平台、外部资源确定的条件下，尽可能选用开源方案、在设计与开发过程中并行考虑资源占用，为未来价值分析/技术降本活动储备数据参考；</w:t>
      </w:r>
    </w:p>
    <w:p w14:paraId="13AD0F31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afterAutospacing="0" w:line="360" w:lineRule="auto"/>
        <w:ind w:left="840" w:leftChars="0" w:hanging="420" w:firstLineChars="0"/>
        <w:textAlignment w:val="auto"/>
        <w:rPr>
          <w:rFonts w:hint="eastAsia" w:ascii="宋体" w:hAnsi="宋体" w:cs="宋体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Calibri" w:cs="宋体"/>
          <w:bCs w:val="0"/>
          <w:sz w:val="24"/>
          <w:szCs w:val="24"/>
          <w:lang w:val="en-US" w:eastAsia="zh-CN"/>
        </w:rPr>
        <w:t>模块平台化及可扩展原则：整体系统划分为“Linux系统软件”、“AAOS应用”、“安卓FWK”、“安卓NATIVE”、“系统MOS底软”、“MCU”、“系统功能(OTA及信息安全)”七个模块，便于解耦、系统平行开发</w:t>
      </w:r>
    </w:p>
    <w:p w14:paraId="4C0255C9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spacing w:afterAutospacing="0"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cs="宋体"/>
          <w:bCs w:val="0"/>
          <w:sz w:val="24"/>
          <w:szCs w:val="24"/>
          <w:lang w:val="en-US" w:eastAsia="zh-CN"/>
        </w:rPr>
        <w:t>基于当前研发能力现状与项目现实节点要求，不做过度设计：简单优于复杂；不提前做"可能用到的功能"</w:t>
      </w:r>
    </w:p>
    <w:p w14:paraId="7A97772A">
      <w:pPr>
        <w:pStyle w:val="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left"/>
        <w:textAlignment w:val="auto"/>
        <w:rPr>
          <w:rFonts w:ascii="宋体" w:hAnsi="宋体" w:eastAsia="宋体" w:cs="宋体"/>
        </w:rPr>
      </w:pPr>
      <w:bookmarkStart w:id="12" w:name="_Toc18624"/>
      <w:r>
        <w:rPr>
          <w:rFonts w:hint="eastAsia" w:ascii="宋体" w:hAnsi="宋体" w:eastAsia="宋体" w:cs="宋体"/>
          <w:lang w:val="en-US" w:eastAsia="zh-CN"/>
        </w:rPr>
        <w:t>系统</w:t>
      </w:r>
      <w:r>
        <w:rPr>
          <w:rFonts w:hint="eastAsia" w:ascii="宋体" w:hAnsi="宋体" w:eastAsia="宋体" w:cs="宋体"/>
        </w:rPr>
        <w:t>框图</w:t>
      </w:r>
      <w:r>
        <w:rPr>
          <w:rFonts w:hint="eastAsia" w:ascii="宋体" w:hAnsi="宋体" w:eastAsia="宋体" w:cs="宋体"/>
          <w:lang w:val="en-US" w:eastAsia="zh-CN"/>
        </w:rPr>
        <w:t>与软件架构</w:t>
      </w:r>
      <w:bookmarkEnd w:id="12"/>
    </w:p>
    <w:p w14:paraId="68035F07">
      <w:pPr>
        <w:pStyle w:val="3"/>
        <w:bidi w:val="0"/>
        <w:rPr>
          <w:rFonts w:hint="eastAsia"/>
          <w:lang w:val="en-US" w:eastAsia="zh-CN"/>
        </w:rPr>
      </w:pPr>
      <w:bookmarkStart w:id="13" w:name="_Toc8188"/>
      <w:r>
        <w:rPr>
          <w:rFonts w:hint="eastAsia"/>
          <w:lang w:val="en-US" w:eastAsia="zh-CN"/>
        </w:rPr>
        <w:t>系统框图</w:t>
      </w:r>
      <w:bookmarkEnd w:id="13"/>
    </w:p>
    <w:p w14:paraId="26539665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66485" cy="3573145"/>
            <wp:effectExtent l="0" t="0" r="5715" b="8255"/>
            <wp:docPr id="14" name="图片 14" descr="whiteboard_exported_image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whiteboard_exported_image (18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28C5">
      <w:pPr>
        <w:pStyle w:val="1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G200Z系统框架</w:t>
      </w:r>
    </w:p>
    <w:p w14:paraId="51B04C15">
      <w:pPr>
        <w:ind w:firstLine="425" w:firstLineChars="0"/>
        <w:rPr>
          <w:rFonts w:hint="default" w:eastAsia="宋体"/>
          <w:lang w:val="en-US" w:eastAsia="zh-CN"/>
        </w:rPr>
      </w:pPr>
      <w:r>
        <w:t>上图中，</w:t>
      </w:r>
      <w:r>
        <w:rPr>
          <w:rFonts w:hint="eastAsia"/>
          <w:lang w:val="en-US" w:eastAsia="zh-CN"/>
        </w:rPr>
        <w:t>蓝色色块对应功能应用需求，紫色模块表示系统内部的核心的应用层（系统软件视角）功能，橙色色块表示系统软件、硬件接口。</w:t>
      </w:r>
    </w:p>
    <w:p w14:paraId="753AFB75">
      <w:pPr>
        <w:ind w:firstLine="425" w:firstLineChars="0"/>
      </w:pPr>
      <w:r>
        <w:rPr>
          <w:rFonts w:hint="eastAsia"/>
          <w:lang w:val="en-US" w:eastAsia="zh-CN"/>
        </w:rPr>
        <w:t>接口部分，</w:t>
      </w:r>
      <w:r>
        <w:t>本</w:t>
      </w:r>
      <w:r>
        <w:rPr>
          <w:rFonts w:hint="eastAsia"/>
          <w:lang w:val="en-US" w:eastAsia="zh-CN"/>
        </w:rPr>
        <w:t>系统</w:t>
      </w:r>
      <w:r>
        <w:t>架构中共计3个功能通道。</w:t>
      </w:r>
      <w:r>
        <w:rPr>
          <w:rFonts w:hint="eastAsia"/>
          <w:lang w:val="en-US" w:eastAsia="zh-CN"/>
        </w:rPr>
        <w:t>这个架构设计决定不同功能在不同子系统中的分布，</w:t>
      </w:r>
      <w:r>
        <w:t>每个功能通道传输的信息有不同，有相同。基于这种架构设计，可以获得以下收益：</w:t>
      </w:r>
    </w:p>
    <w:p w14:paraId="5A4F61D4">
      <w:pPr>
        <w:numPr>
          <w:ilvl w:val="0"/>
          <w:numId w:val="5"/>
        </w:numPr>
        <w:ind w:left="840" w:leftChars="0" w:hanging="420" w:firstLineChars="0"/>
      </w:pPr>
      <w:r>
        <w:rPr>
          <w:rFonts w:ascii="Calibri" w:hAnsi="Calibri" w:eastAsia="Calibri"/>
        </w:rPr>
        <w:t>两个系统软件解耦，产品功能上，两侧系统分属不同的功能安全等级，一侧出现故障、crash时，另一侧功能正常</w:t>
      </w:r>
    </w:p>
    <w:p w14:paraId="5A0F2757">
      <w:pPr>
        <w:numPr>
          <w:ilvl w:val="0"/>
          <w:numId w:val="5"/>
        </w:numPr>
        <w:ind w:left="840" w:leftChars="0" w:hanging="420" w:firstLineChars="0"/>
      </w:pPr>
      <w:r>
        <w:rPr>
          <w:rFonts w:ascii="Calibri" w:hAnsi="Calibri" w:eastAsia="Calibri"/>
        </w:rPr>
        <w:t>硬件设计充裕，若后期存在变化，当前架构可以调整为“软件循环”式架构，若M与RK3576单通道，“软件循环”架构不可调整为本架构，开发灵活度高</w:t>
      </w:r>
    </w:p>
    <w:p w14:paraId="627A79BA">
      <w:pPr>
        <w:numPr>
          <w:ilvl w:val="0"/>
          <w:numId w:val="5"/>
        </w:numPr>
        <w:ind w:left="840" w:leftChars="0" w:hanging="420" w:firstLineChars="0"/>
      </w:pPr>
      <w:r>
        <w:rPr>
          <w:rFonts w:ascii="Calibri" w:hAnsi="Calibri" w:eastAsia="Calibri"/>
        </w:rPr>
        <w:t>减少MOS系统中核间通信负载，通过M侧分别传输两份，虽然信息量不大，考虑工程设计裕量后，仍然会占用不小的DDR内存，未来减少DDR内存成本时有更多空间</w:t>
      </w:r>
      <w:r>
        <w:rPr>
          <w:rFonts w:hint="eastAsia"/>
          <w:lang w:eastAsia="zh-CN"/>
        </w:rPr>
        <w:t>。</w:t>
      </w:r>
    </w:p>
    <w:p w14:paraId="1042B5BA">
      <w:pPr>
        <w:ind w:firstLine="425" w:firstLineChars="0"/>
      </w:pPr>
      <w:r>
        <w:rPr>
          <w:rFonts w:ascii="Calibri" w:hAnsi="Calibri" w:eastAsia="Calibri"/>
        </w:rPr>
        <w:t>通道1：L&lt;-&gt;M方向，双向。SPI通信，MCU为master，linux为slave。GPIO，L侧向MCU侧发送触发信号，形成中断，实现双向主动通信。这一侧主要将来自车身CAN、VCU等等总线上的关联件的报文信息，提取、转译为L侧的消息中间件可接收的字段协议，并基于SPI封装发送。</w:t>
      </w:r>
    </w:p>
    <w:p w14:paraId="73B1C935">
      <w:pPr>
        <w:ind w:firstLine="425" w:firstLineChars="0"/>
      </w:pPr>
      <w:r>
        <w:rPr>
          <w:rFonts w:ascii="Calibri" w:hAnsi="Calibri" w:eastAsia="Calibri"/>
        </w:rPr>
        <w:t>通道2：A&lt;-&gt;M方向，双向。SPI通信，MCU为master，安卓为slave。另有GPIO，A侧向M侧发送触发信号，形成中断，实现双向主动通信。</w:t>
      </w:r>
    </w:p>
    <w:p w14:paraId="14E28196">
      <w:pPr>
        <w:ind w:firstLine="425" w:firstLineChars="0"/>
      </w:pPr>
      <w:r>
        <w:rPr>
          <w:rFonts w:ascii="Calibri" w:hAnsi="Calibri" w:eastAsia="Calibri"/>
        </w:rPr>
        <w:t>通道3：L&lt;-&gt;M方向，双向。基于RK3576的MOS系统的核间通信，基本也是异构芯片常见的“mailbox+共享内存”的机制，主要基于“rpmsg+共享内存”实现。</w:t>
      </w:r>
    </w:p>
    <w:p w14:paraId="279428B1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textAlignment w:val="auto"/>
        <w:rPr>
          <w:rFonts w:hint="default" w:eastAsia="宋体"/>
          <w:lang w:val="en-US" w:eastAsia="zh-CN"/>
        </w:rPr>
      </w:pPr>
      <w:r>
        <w:rPr>
          <w:rFonts w:ascii="Calibri" w:hAnsi="Calibri" w:eastAsia="Calibri"/>
        </w:rPr>
        <w:t>从MCU侧发送的信息角度看，绿色通道与蓝色通道合并同类项，有同一份数据，双向同时发送的部分。</w:t>
      </w:r>
      <w:r>
        <w:rPr>
          <w:rFonts w:hint="eastAsia" w:ascii="Calibri" w:hAnsi="Calibri" w:eastAsia="Calibri"/>
          <w:lang w:val="en-US" w:eastAsia="zh-CN"/>
        </w:rPr>
        <w:t>紫色模块为不同的子系统（如MCU、安卓系统）下不对外（用户）的、应用层功能。</w:t>
      </w:r>
    </w:p>
    <w:p w14:paraId="23AEED6F">
      <w:pPr>
        <w:pStyle w:val="3"/>
        <w:bidi w:val="0"/>
        <w:rPr>
          <w:rFonts w:hint="eastAsia"/>
          <w:lang w:val="en-US" w:eastAsia="zh-CN"/>
        </w:rPr>
      </w:pPr>
      <w:bookmarkStart w:id="14" w:name="_Toc11040"/>
      <w:r>
        <w:rPr>
          <w:rFonts w:hint="eastAsia"/>
          <w:lang w:val="en-US" w:eastAsia="zh-CN"/>
        </w:rPr>
        <w:t>总体软件架构</w:t>
      </w:r>
      <w:bookmarkEnd w:id="14"/>
    </w:p>
    <w:p w14:paraId="17D7D4A5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</w:pPr>
      <w:r>
        <w:drawing>
          <wp:inline distT="0" distB="0" distL="0" distR="0">
            <wp:extent cx="5565140" cy="2919095"/>
            <wp:effectExtent l="0" t="0" r="6985" b="5080"/>
            <wp:docPr id="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919095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</w:p>
    <w:p w14:paraId="58402BA4">
      <w:pPr>
        <w:pStyle w:val="1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RK平台系统软件架构</w:t>
      </w:r>
    </w:p>
    <w:p w14:paraId="27396180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基于软硬件约束与设计原则，仪表侧选型Linux操作系统、中控侧选型安卓OS（AAOS）、MCU选择FreeRTOS操作系统；在各类操作系统基础之上，开发调试BSP（含文件系统）或MCAL，构成基础软件平台；在基础软件平台之上，仪表侧构成“应用层+服务层”的系统软件架构设计，中控侧利用AAOS原生软件架构，即“安卓NATIVE+安卓FRAMEWORK+安卓应用”的分层软件架构。</w:t>
      </w:r>
    </w:p>
    <w:p w14:paraId="66623916">
      <w:pPr>
        <w:pStyle w:val="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left"/>
        <w:textAlignment w:val="auto"/>
        <w:rPr>
          <w:rFonts w:ascii="宋体" w:hAnsi="宋体" w:eastAsia="宋体" w:cs="宋体"/>
        </w:rPr>
      </w:pPr>
      <w:bookmarkStart w:id="15" w:name="_Toc22113"/>
      <w:r>
        <w:rPr>
          <w:rFonts w:hint="eastAsia" w:ascii="宋体" w:hAnsi="宋体" w:eastAsia="宋体" w:cs="宋体"/>
          <w:lang w:val="en-US" w:eastAsia="zh-CN"/>
        </w:rPr>
        <w:t>分模块软件架构及关键技术说明</w:t>
      </w:r>
      <w:bookmarkEnd w:id="15"/>
    </w:p>
    <w:p w14:paraId="2E3405C5">
      <w:pPr>
        <w:pStyle w:val="3"/>
        <w:bidi w:val="0"/>
      </w:pPr>
      <w:bookmarkStart w:id="16" w:name="_Toc12548"/>
      <w:r>
        <w:rPr>
          <w:rFonts w:hint="eastAsia"/>
          <w:lang w:val="en-US" w:eastAsia="zh-CN"/>
        </w:rPr>
        <w:t>底层多系统软件架构</w:t>
      </w:r>
      <w:bookmarkEnd w:id="16"/>
    </w:p>
    <w:p w14:paraId="2C3E12FA">
      <w:pPr>
        <w:ind w:firstLine="425" w:firstLineChars="0"/>
        <w:rPr>
          <w:rFonts w:hint="eastAsia"/>
          <w:lang w:val="en-US" w:eastAsia="zh-CN"/>
        </w:rPr>
      </w:pPr>
      <w:r>
        <w:rPr>
          <w:rFonts w:ascii="Calibri" w:hAnsi="Calibri" w:eastAsia="Calibri"/>
          <w:sz w:val="21"/>
        </w:rPr>
        <w:t>在MOS硬隔离架构下，Linux仪表系统与AAOS中控系统在物理上相互隔离、独立运行，任一系统故障不影响对端正常运行，保证仪表显示的高可靠性与功能安全。</w:t>
      </w:r>
      <w:r>
        <w:rPr>
          <w:rFonts w:hint="eastAsia" w:ascii="Calibri" w:hAnsi="Calibri" w:eastAsia="Calibri"/>
          <w:lang w:val="en-US" w:eastAsia="zh-CN"/>
        </w:rPr>
        <w:t>本项目利用RK3576的MOS系统提供的</w:t>
      </w:r>
      <w:r>
        <w:rPr>
          <w:rFonts w:ascii="Calibri" w:hAnsi="Calibri" w:eastAsia="Calibri"/>
        </w:rPr>
        <w:t>“RPMSG+共享内存”</w:t>
      </w:r>
      <w:r>
        <w:rPr>
          <w:rFonts w:hint="eastAsia" w:ascii="Calibri" w:hAnsi="Calibri" w:eastAsia="Calibri"/>
          <w:lang w:val="en-US" w:eastAsia="zh-CN"/>
        </w:rPr>
        <w:t>方式、SOC与MCU之间的双SPI通道，构成跨系统软件架构。RK2576本身的异构跨核该链路（“A&lt;-&gt;L”链路）为多操作系统间的核心链路。</w:t>
      </w:r>
    </w:p>
    <w:p w14:paraId="06A36006">
      <w:pPr>
        <w:ind w:firstLine="425" w:firstLineChars="0"/>
      </w:pPr>
      <w:r>
        <w:rPr>
          <w:rFonts w:ascii="Calibri" w:hAnsi="Calibri" w:eastAsia="Calibri"/>
        </w:rPr>
        <w:t>A-L之间MOS系统中的安卓到Linux操作系统之间的底层通信机制、业务逻辑。主要依靠MOS硬隔离的本身的核间通信完成，本质仍然是“RPMSG+共享内存”，基本的共享内存的内容如下图所示：</w:t>
      </w:r>
    </w:p>
    <w:p w14:paraId="07737284">
      <w:pPr>
        <w:jc w:val="center"/>
      </w:pPr>
      <w:r>
        <w:drawing>
          <wp:inline distT="0" distB="0" distL="0" distR="0">
            <wp:extent cx="3705225" cy="3429000"/>
            <wp:effectExtent l="0" t="0" r="0" b="0"/>
            <wp:docPr id="11" name="f3365282-fb61-4948-92c1-d746b253d8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3365282-fb61-4948-92c1-d746b253d8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D475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RK平台MOS核间通信内存机制</w:t>
      </w:r>
    </w:p>
    <w:p w14:paraId="38C7CDA2">
      <w:pPr>
        <w:jc w:val="left"/>
      </w:pPr>
      <w:r>
        <w:t>基于这个底层通信机制的典型应用，如下图所示：</w:t>
      </w:r>
    </w:p>
    <w:p w14:paraId="548582EE">
      <w:pPr>
        <w:jc w:val="center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1003935</wp:posOffset>
                </wp:positionV>
                <wp:extent cx="2695575" cy="1705610"/>
                <wp:effectExtent l="4445" t="4445" r="5080" b="1397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1705610"/>
                          <a:chOff x="2666" y="140272"/>
                          <a:chExt cx="4245" cy="2686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5616" y="140739"/>
                            <a:ext cx="1280" cy="1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5631" y="142309"/>
                            <a:ext cx="1280" cy="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4896" y="140272"/>
                            <a:ext cx="1837" cy="40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EDAC4">
                              <w:pPr>
                                <w:rPr>
                                  <w:rFonts w:hint="default" w:eastAsia="宋体"/>
                                  <w:sz w:val="15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3"/>
                                  <w:lang w:val="en-US" w:eastAsia="zh-CN"/>
                                </w:rPr>
                                <w:t>数据面：投屏、图像等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666" y="142588"/>
                            <a:ext cx="2913" cy="37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52B60">
                              <w:pPr>
                                <w:rPr>
                                  <w:rFonts w:hint="default" w:eastAsia="宋体"/>
                                  <w:sz w:val="15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3"/>
                                  <w:lang w:val="en-US" w:eastAsia="zh-CN"/>
                                </w:rPr>
                                <w:t>控制面：L-&gt;A、A-&gt;L、投屏控制面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15pt;margin-top:79.05pt;height:134.3pt;width:212.25pt;z-index:251659264;mso-width-relative:page;mso-height-relative:page;" coordorigin="2666,140272" coordsize="4245,2686" o:gfxdata="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CZujwf2gAAAAsBAAAP&#10;AAAAAAAAAAEAIAAAACIAAABkcnMvZG93bnJldi54bWxQSwECFAAUAAAACACHTuJA8btg9d4DAADw&#10;DgAADgAAAAAAAAABACAAAAApAQAAZHJzL2Uyb0RvYy54bWxQSwUGAAAAAAYABgBZAQAAeQcAAAAA&#10;">
                <o:lock v:ext="edit" aspectratio="f"/>
                <v:rect id="_x0000_s1026" o:spid="_x0000_s1026" o:spt="1" style="position:absolute;left:5616;top:140739;height:1324;width:1280;v-text-anchor:middle;" filled="f" stroked="t" coordsize="21600,21600" o:gfxdata="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ULW74A&#10;AADaAAAADwAAAAAAAAABACAAAAAiAAAAZHJzL2Rvd25yZXYueG1sUEsBAhQAFAAAAAgAh07iQDMv&#10;BZ47AAAAOQAAABAAAAAAAAAAAQAgAAAADQEAAGRycy9zaGFwZXhtbC54bWxQSwUGAAAAAAYABgBb&#10;AQAAtwMAAAAA&#10;">
                  <v:fill on="f" focussize="0,0"/>
                  <v:stroke color="#002060 [2404]" joinstyle="round"/>
                  <v:imagedata o:title=""/>
                  <o:lock v:ext="edit" aspectratio="f"/>
                </v:rect>
                <v:rect id="_x0000_s1026" o:spid="_x0000_s1026" o:spt="1" style="position:absolute;left:5631;top:142309;height:585;width:1280;v-text-anchor:middle;" filled="f" stroked="t" coordsize="21600,21600" o:gfxdata="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Ad1c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2060 [2404]" joinstyle="round"/>
                  <v:imagedata o:title=""/>
                  <o:lock v:ext="edit" aspectratio="f"/>
                </v:rect>
                <v:shape id="_x0000_s1026" o:spid="_x0000_s1026" o:spt="202" type="#_x0000_t202" style="position:absolute;left:4896;top:140272;height:405;width:1837;" fillcolor="#B9CDE5 [1300]" filled="t" stroked="t" coordsize="21600,21600" o:gfxdata="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Cdgkr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05EDAC4">
                        <w:pPr>
                          <w:rPr>
                            <w:rFonts w:hint="default" w:eastAsia="宋体"/>
                            <w:sz w:val="15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3"/>
                            <w:lang w:val="en-US" w:eastAsia="zh-CN"/>
                          </w:rPr>
                          <w:t>数据面：投屏、图像等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666;top:142588;height:371;width:2913;" fillcolor="#B9CDE5 [1300]" filled="t" stroked="t" coordsize="21600,21600" o:gfxdata="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vFCb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5CC52B60">
                        <w:pPr>
                          <w:rPr>
                            <w:rFonts w:hint="default" w:eastAsia="宋体"/>
                            <w:sz w:val="15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3"/>
                            <w:lang w:val="en-US" w:eastAsia="zh-CN"/>
                          </w:rPr>
                          <w:t>控制面：L-&gt;A、A-&gt;L、投屏控制面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4895850" cy="266700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A784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“A-L”链路通信示例</w:t>
      </w:r>
    </w:p>
    <w:p w14:paraId="296DFF70">
      <w:pPr>
        <w:numPr>
          <w:ilvl w:val="0"/>
          <w:numId w:val="0"/>
        </w:numPr>
        <w:ind w:firstLine="425" w:firstLineChars="0"/>
        <w:rPr>
          <w:rFonts w:hint="eastAsia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本项目中，A-L链路包含设计三个基于erpc的核间通信通道，用于linux与android系统之间的通信。</w:t>
      </w:r>
    </w:p>
    <w:p w14:paraId="491B078D">
      <w:pPr>
        <w:numPr>
          <w:ilvl w:val="0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LinuxMosCom ERPC client：用于 Android 主动发消息到 Linux；</w:t>
      </w:r>
    </w:p>
    <w:p w14:paraId="09693C54">
      <w:pPr>
        <w:numPr>
          <w:ilvl w:val="0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AndroidMosCom ERPC server：用于 Linux 主动发消息到 Android；</w:t>
      </w:r>
    </w:p>
    <w:p w14:paraId="7B05FDCC">
      <w:pPr>
        <w:numPr>
          <w:ilvl w:val="0"/>
          <w:numId w:val="6"/>
        </w:numPr>
        <w:ind w:left="84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另外中控投屏仪表功能，基于第三个erpc通道发送投屏控制面信息。</w:t>
      </w:r>
    </w:p>
    <w:p w14:paraId="35E12BC2">
      <w:pPr>
        <w:pStyle w:val="3"/>
        <w:bidi w:val="0"/>
      </w:pPr>
      <w:bookmarkStart w:id="17" w:name="_Toc1176"/>
      <w:r>
        <w:rPr>
          <w:rFonts w:hint="eastAsia"/>
          <w:lang w:val="en-US" w:eastAsia="zh-CN"/>
        </w:rPr>
        <w:t>MCU软件架构</w:t>
      </w:r>
      <w:bookmarkEnd w:id="17"/>
    </w:p>
    <w:p w14:paraId="5435FD91">
      <w:pPr>
        <w:pStyle w:val="2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0"/>
        <w:jc w:val="center"/>
        <w:textAlignment w:val="auto"/>
      </w:pPr>
      <w:r>
        <w:drawing>
          <wp:inline distT="0" distB="0" distL="114300" distR="114300">
            <wp:extent cx="5612130" cy="4004945"/>
            <wp:effectExtent l="0" t="0" r="7620" b="508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4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8" w:name="image.png"/>
      <w:bookmarkEnd w:id="18"/>
    </w:p>
    <w:p w14:paraId="4E5A5374">
      <w:pPr>
        <w:pStyle w:val="12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0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MCU系统软件架构</w:t>
      </w:r>
    </w:p>
    <w:p w14:paraId="34096210">
      <w:pPr>
        <w:pStyle w:val="25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本软件框架采用分层解耦设计，整体分为 6 大核心模块：Bootloader、FreeRTOS、MCAL、BSW、APP、Function Safety，各模块职责清晰、单向依赖，保障系统的可靠性与可维护性。</w:t>
      </w:r>
    </w:p>
    <w:p w14:paraId="5285E61F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19" w:name="_Toc13653"/>
      <w:r>
        <w:rPr>
          <w:rFonts w:hint="eastAsia" w:asciiTheme="minorEastAsia" w:hAnsiTheme="minorEastAsia" w:eastAsiaTheme="minorEastAsia" w:cstheme="minorEastAsia"/>
        </w:rPr>
        <w:t>Bootloader 启动与升级模块</w:t>
      </w:r>
      <w:bookmarkEnd w:id="19"/>
    </w:p>
    <w:p w14:paraId="6F33778C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系统最底层引导程序，负责 MCU 上电启动与固件升级流程管控。主要职责：</w:t>
      </w:r>
    </w:p>
    <w:p w14:paraId="7F9046FA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芯片初始化、时钟与基础外设配置；</w:t>
      </w:r>
    </w:p>
    <w:p w14:paraId="6D2F6D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固件完整性校验（CRC / 签名校验），防止非法固件运行；</w:t>
      </w:r>
    </w:p>
    <w:p w14:paraId="344E7E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支持 CAN 总线、主机下发的 OTA 升级流程，包含升级包接收、写入、擦除；</w:t>
      </w:r>
    </w:p>
    <w:p w14:paraId="4E8514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固件回滚保护：升级失败时自动恢复上一版本可用固件，保证系统可启动；</w:t>
      </w:r>
    </w:p>
    <w:p w14:paraId="09809F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跳转至应用层（APP）程序执行，支持不同应用分区的切换。</w:t>
      </w:r>
    </w:p>
    <w:p w14:paraId="3E59A703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20" w:name="_Toc24288"/>
      <w:r>
        <w:rPr>
          <w:rFonts w:hint="eastAsia" w:asciiTheme="minorEastAsia" w:hAnsiTheme="minorEastAsia" w:eastAsiaTheme="minorEastAsia" w:cstheme="minorEastAsia"/>
        </w:rPr>
        <w:t>FreeRTOS 实时操作系统层</w:t>
      </w:r>
      <w:bookmarkEnd w:id="20"/>
    </w:p>
    <w:p w14:paraId="3E6B3CCD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系统任务调度与资源管理核心，支撑上层所有业务模块的并发运行。主要职责：</w:t>
      </w:r>
    </w:p>
    <w:p w14:paraId="35BBC10B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多任务调度：支持不同优先级的周期 / 事件任务（1ms/5ms/10ms/50ms/100ms）；任务间通信：提供队列、信号量、互斥锁，实现模块间数据交互与资源互斥；</w:t>
      </w:r>
    </w:p>
    <w:p w14:paraId="68B76052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系统资源管理：任务栈分配、内存管理、定时器服务；</w:t>
      </w:r>
    </w:p>
    <w:p w14:paraId="099B931F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低功耗协同：配合休眠 / 唤醒逻辑，实现系统功耗管控。</w:t>
      </w:r>
    </w:p>
    <w:p w14:paraId="64F4A12E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21" w:name="_Toc13417"/>
      <w:r>
        <w:rPr>
          <w:rFonts w:hint="eastAsia" w:asciiTheme="minorEastAsia" w:hAnsiTheme="minorEastAsia" w:eastAsiaTheme="minorEastAsia" w:cstheme="minorEastAsia"/>
        </w:rPr>
        <w:t>MCAL</w:t>
      </w:r>
      <w:bookmarkEnd w:id="21"/>
      <w:r>
        <w:rPr>
          <w:rFonts w:hint="eastAsia" w:asciiTheme="minorEastAsia" w:hAnsiTheme="minorEastAsia" w:eastAsiaTheme="minorEastAsia" w:cstheme="minorEastAsia"/>
        </w:rPr>
        <w:t xml:space="preserve"> </w:t>
      </w:r>
    </w:p>
    <w:p w14:paraId="724CCF49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硬件驱动层，封装芯片外设寄存器操作。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本项目驱动内容项：</w:t>
      </w:r>
    </w:p>
    <w:tbl>
      <w:tblPr>
        <w:tblStyle w:val="28"/>
        <w:tblW w:w="99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9"/>
        <w:gridCol w:w="8853"/>
      </w:tblGrid>
      <w:tr w14:paraId="7DC37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678FF95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7872389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lang w:val="en-US" w:eastAsia="zh-CN"/>
              </w:rPr>
              <w:t>功能</w:t>
            </w:r>
          </w:p>
        </w:tc>
      </w:tr>
      <w:tr w14:paraId="22751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1C87493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CAN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6278FD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CAN 总线收发、波特率配置、硬件滤波，为 BSW 通信模块提供底层支撑</w:t>
            </w:r>
          </w:p>
        </w:tc>
      </w:tr>
      <w:tr w14:paraId="2B71A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3AD2E605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SPI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62D4947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CAN芯片、功放芯片、主机等外设的通信驱动</w:t>
            </w:r>
          </w:p>
        </w:tc>
      </w:tr>
      <w:tr w14:paraId="1E5FA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FD0DE10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I2C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D53C31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FA/AM芯片、EEPROM芯片的驱动</w:t>
            </w:r>
          </w:p>
        </w:tc>
      </w:tr>
      <w:tr w14:paraId="0CC3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327AF44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UART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0923BD5B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DAB芯片、Log记录的底层驱动</w:t>
            </w:r>
          </w:p>
        </w:tc>
      </w:tr>
      <w:tr w14:paraId="57FE4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84E70B6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PWM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100BD3C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模拟输出</w:t>
            </w:r>
          </w:p>
        </w:tc>
      </w:tr>
      <w:tr w14:paraId="3565A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1783AED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ADC/IO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7928E4B4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按键扫描、电源电压检测、GPIO 输入输出控制</w:t>
            </w:r>
          </w:p>
        </w:tc>
      </w:tr>
      <w:tr w14:paraId="2D94F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2928690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TIMER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002A78B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系统计时、任务节拍、PWM/ADC 触发定时</w:t>
            </w:r>
          </w:p>
        </w:tc>
      </w:tr>
      <w:tr w14:paraId="358F9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282B4FC0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DMA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94111C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高速数据搬运，降低 CPU 占用，提升通信 / 存储效率</w:t>
            </w:r>
          </w:p>
        </w:tc>
      </w:tr>
      <w:tr w14:paraId="6BD7A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B01803D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FLS 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4BF0861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片内 Flash 擦写操作，为 Bootloader/OTA/FEE 提供底层存储支持</w:t>
            </w:r>
          </w:p>
        </w:tc>
      </w:tr>
      <w:tr w14:paraId="0E460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B61765D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Lin</w:t>
            </w:r>
          </w:p>
        </w:tc>
        <w:tc>
          <w:tcPr>
            <w:tcW w:w="885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7CFBFB17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雷达侧底层数据通讯驱动</w:t>
            </w:r>
          </w:p>
        </w:tc>
      </w:tr>
    </w:tbl>
    <w:p w14:paraId="276F96F1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22" w:name="_Toc27908"/>
      <w:r>
        <w:rPr>
          <w:rFonts w:hint="eastAsia" w:asciiTheme="minorEastAsia" w:hAnsiTheme="minorEastAsia" w:eastAsiaTheme="minorEastAsia" w:cstheme="minorEastAsia"/>
        </w:rPr>
        <w:t>BSW 基础软件层（中间件与协议栈）</w:t>
      </w:r>
      <w:bookmarkEnd w:id="22"/>
    </w:p>
    <w:p w14:paraId="09A81DFD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25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介于 APP 与 MCAL 之间的标准化中间件层，提供车规级协议栈、系统服务，为应用层提供稳定的通用能力。</w:t>
      </w:r>
    </w:p>
    <w:tbl>
      <w:tblPr>
        <w:tblStyle w:val="28"/>
        <w:tblW w:w="472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2"/>
        <w:gridCol w:w="7056"/>
      </w:tblGrid>
      <w:tr w14:paraId="2A2B1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5B97C60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557C91F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核心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功能</w:t>
            </w:r>
          </w:p>
        </w:tc>
      </w:tr>
      <w:tr w14:paraId="387A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19EF53C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COM 通信层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242C8520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CAN 信号的打包 / 解包、周期发送、信号有效性与滤波管理</w:t>
            </w:r>
          </w:p>
        </w:tc>
      </w:tr>
      <w:tr w14:paraId="35550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6E8E2CB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UDS 诊断服务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60B8960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标准诊断协议（如 22/19/27/2E 服务）、故障码读取、标定写入</w:t>
            </w:r>
          </w:p>
        </w:tc>
      </w:tr>
      <w:tr w14:paraId="09B53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6D457D11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OTA 升级管理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17E7A025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固件升级流程控制、升级状态管理、与 Bootloader 协同完成升级</w:t>
            </w:r>
          </w:p>
        </w:tc>
      </w:tr>
      <w:tr w14:paraId="5D0A4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2DC60345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CCP 标定服务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31C0EEC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研发阶段参数在线标定与调试，支持标定参数读写</w:t>
            </w:r>
          </w:p>
        </w:tc>
      </w:tr>
      <w:tr w14:paraId="474ED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2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0D24C19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FEE（模拟 EEPROM）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67AD9626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 Flash 实现掉电存储、用户配置、故障信息</w:t>
            </w:r>
          </w:p>
        </w:tc>
      </w:tr>
      <w:tr w14:paraId="2C7DD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top"/>
          </w:tcPr>
          <w:p w14:paraId="6ABBB0D9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LOG 日志模块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top"/>
          </w:tcPr>
          <w:p w14:paraId="6000191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firstLine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系统运行日志、通信异常、故障信息记录，支持调试与售后分析</w:t>
            </w:r>
          </w:p>
        </w:tc>
      </w:tr>
    </w:tbl>
    <w:p w14:paraId="66B412A5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23" w:name="_Toc18557"/>
      <w:r>
        <w:rPr>
          <w:rFonts w:hint="eastAsia" w:asciiTheme="minorEastAsia" w:hAnsiTheme="minorEastAsia" w:eastAsiaTheme="minorEastAsia" w:cstheme="minorEastAsia"/>
        </w:rPr>
        <w:t>APP 应用层（中控业务逻辑）</w:t>
      </w:r>
      <w:bookmarkEnd w:id="23"/>
    </w:p>
    <w:p w14:paraId="37C76756">
      <w:pPr>
        <w:pStyle w:val="2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核心定位：中控 MCU 的业务逻辑实现层，不直接操作硬件，仅通过调用 BSW 服务完成功能。</w:t>
      </w:r>
    </w:p>
    <w:tbl>
      <w:tblPr>
        <w:tblStyle w:val="28"/>
        <w:tblW w:w="98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20"/>
        <w:gridCol w:w="6232"/>
      </w:tblGrid>
      <w:tr w14:paraId="38999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CD1AA5D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3C8B5864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核心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功能</w:t>
            </w:r>
          </w:p>
        </w:tc>
      </w:tr>
      <w:tr w14:paraId="71EEE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95AEB02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HostCommService 主机通信服务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2257B7F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与中控 SOC 主机双向交互，转发主机指令，上报按键、雷达、硬件等状态信息</w:t>
            </w:r>
          </w:p>
        </w:tc>
      </w:tr>
      <w:tr w14:paraId="44B64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6CFC7608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KeyEventService 按键事件服务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09E030E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按键消抖、短按 / 长按 / 组合键解析，向上层上报标准化按键事件</w:t>
            </w:r>
          </w:p>
        </w:tc>
      </w:tr>
      <w:tr w14:paraId="170F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6C1DDB7C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WirelessAudioService 无线音频服务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6C48E7BD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设备统一管理与路由、广播状态维护与同步、数据服务解析、异常监控与恢复</w:t>
            </w:r>
          </w:p>
        </w:tc>
      </w:tr>
      <w:tr w14:paraId="758C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147FA0F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PowerManage 电源管理应用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03C08BA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上下电时序、外设电源开关、过压 / 欠压保护、负载限流</w:t>
            </w:r>
          </w:p>
        </w:tc>
      </w:tr>
      <w:tr w14:paraId="0700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3B469875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WakeupService 唤醒休眠应用</w:t>
            </w:r>
          </w:p>
        </w:tc>
        <w:tc>
          <w:tcPr>
            <w:tcW w:w="62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330EFBCE">
            <w:pPr>
              <w:pStyle w:val="2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唤醒源检测（按键 / CAN / 主机）、低功耗模式控制、休眠唤醒流程管理</w:t>
            </w:r>
          </w:p>
        </w:tc>
      </w:tr>
    </w:tbl>
    <w:p w14:paraId="5D4895C3">
      <w:pPr>
        <w:pStyle w:val="4"/>
        <w:bidi w:val="0"/>
        <w:rPr>
          <w:rFonts w:hint="eastAsia" w:asciiTheme="minorEastAsia" w:hAnsiTheme="minorEastAsia" w:eastAsiaTheme="minorEastAsia" w:cstheme="minorEastAsia"/>
        </w:rPr>
      </w:pPr>
      <w:bookmarkStart w:id="24" w:name="_Toc21349"/>
      <w:r>
        <w:rPr>
          <w:rFonts w:hint="eastAsia" w:asciiTheme="minorEastAsia" w:hAnsiTheme="minorEastAsia" w:eastAsiaTheme="minorEastAsia" w:cstheme="minorEastAsia"/>
        </w:rPr>
        <w:t>Function Safety 功能安全模块</w:t>
      </w:r>
      <w:bookmarkEnd w:id="24"/>
    </w:p>
    <w:p w14:paraId="6731414D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跨层级系统安全监控模块，为整个软件栈提供安全防护机制，满足车规级功能安全要求。</w:t>
      </w:r>
    </w:p>
    <w:tbl>
      <w:tblPr>
        <w:tblStyle w:val="28"/>
        <w:tblW w:w="98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0"/>
        <w:gridCol w:w="6938"/>
      </w:tblGrid>
      <w:tr w14:paraId="1F60B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6F8BD7A4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6D7C4543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核心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功能</w:t>
            </w:r>
          </w:p>
        </w:tc>
      </w:tr>
      <w:tr w14:paraId="05F3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3C65DCF0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WDG 看门狗监控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7B2DEB01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软件看门狗喂狗逻辑、任务超时监控，防止系统死锁</w:t>
            </w:r>
          </w:p>
        </w:tc>
      </w:tr>
      <w:tr w14:paraId="061F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7D69CF7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PowerDetection 电源监控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5045A70E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电源电压实时监测、过压 / 欠压故障判定、安全保护逻辑</w:t>
            </w:r>
          </w:p>
        </w:tc>
      </w:tr>
      <w:tr w14:paraId="66050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8C80606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Communication 通信监控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7D37C627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CAN通信超时检测、通信异常处理</w:t>
            </w:r>
          </w:p>
        </w:tc>
      </w:tr>
      <w:tr w14:paraId="3BBB0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FCA93B0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任务安全监控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6238E488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任务执行时间监控、任务栈溢出检测、系统健康状态管理</w:t>
            </w:r>
          </w:p>
        </w:tc>
      </w:tr>
      <w:tr w14:paraId="14760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27FAC4E8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安全模式控制</w:t>
            </w:r>
          </w:p>
        </w:tc>
        <w:tc>
          <w:tcPr>
            <w:tcW w:w="6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53" w:type="dxa"/>
            </w:tcMar>
            <w:vAlign w:val="center"/>
          </w:tcPr>
          <w:p w14:paraId="4A278A72">
            <w:pPr>
              <w:pStyle w:val="25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故障状态下的降级运行逻辑，如关闭非必要外设、进入安全状态</w:t>
            </w:r>
          </w:p>
        </w:tc>
      </w:tr>
    </w:tbl>
    <w:p w14:paraId="23523EC9">
      <w:pPr>
        <w:pStyle w:val="3"/>
        <w:bidi w:val="0"/>
      </w:pPr>
      <w:bookmarkStart w:id="25" w:name="_Toc4899"/>
      <w:r>
        <w:rPr>
          <w:rFonts w:hint="eastAsia"/>
          <w:lang w:val="en-US" w:eastAsia="zh-CN"/>
        </w:rPr>
        <w:t>Linux(仪表)系统软件架构</w:t>
      </w:r>
      <w:bookmarkEnd w:id="25"/>
    </w:p>
    <w:p w14:paraId="4E8AC92F">
      <w:pPr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仪表系统通过SPI总线与MCU进行高速双向通信，实时获取整车CAN网络中的车辆状态信号（车速、转速、油量/电量、水温、故障码、指示灯状态等）；同时通过RPMsg与AAOS中控系统进行跨域交互，接收中控下发的导航、多媒体、蓝牙电话、设置参数等，并向中控上报仪表状态数据。</w:t>
      </w:r>
    </w:p>
    <w:p w14:paraId="7CF3955F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firstLine="425" w:firstLineChars="0"/>
        <w:jc w:val="left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仪表系统的核心功能包括： 1. 车辆状态实时采集与解析：通过SPI接收MCU上报的CAN报文，解析车速、转速、里程、油耗/电量、水温、胎压、档位、各类报警灯与指示灯状态等车辆核心数据。 2. 仪表UI渲染与显示：基于LVGL GUI引擎，在仪表屏上实时渲染车速表、转速表、燃油/电量表、水温表、里程信息、指示灯矩阵、报警弹窗、行车电脑信息等图形化界面。 3. 音效报警：通过扬声器驱动输出低油量报警音、超速报警音、车门未关提示音、安全带未系提示音、故障报警音等声音提示。4. 日志管理：记录系统运行日志、通信异常日志与故障信息，支持分级存储与远程上报。按照软件分层架构划分：</w:t>
      </w:r>
    </w:p>
    <w:p w14:paraId="6683D046">
      <w:pPr>
        <w:pStyle w:val="4"/>
        <w:bidi w:val="0"/>
      </w:pPr>
      <w:bookmarkStart w:id="26" w:name="_Toc18743"/>
      <w:r>
        <w:rPr>
          <w:rFonts w:hint="eastAsia"/>
          <w:lang w:val="en-US" w:eastAsia="zh-CN"/>
        </w:rPr>
        <w:t>底层系统方案</w:t>
      </w:r>
      <w:bookmarkEnd w:id="26"/>
    </w:p>
    <w:p w14:paraId="687C3914">
      <w:pPr>
        <w:pStyle w:val="11"/>
        <w:rPr>
          <w:rFonts w:hint="eastAsia"/>
        </w:rPr>
      </w:pPr>
      <w:r>
        <w:rPr>
          <w:rFonts w:hint="eastAsia" w:ascii="Calibri" w:hAnsi="Calibri" w:eastAsia="Calibri"/>
        </w:rPr>
        <w:t>Linux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架构如下：</w:t>
      </w:r>
    </w:p>
    <w:p w14:paraId="09889C6C">
      <w:pPr>
        <w:pStyle w:val="11"/>
        <w:jc w:val="center"/>
      </w:pPr>
      <w:r>
        <w:drawing>
          <wp:inline distT="0" distB="0" distL="0" distR="0">
            <wp:extent cx="5570220" cy="4255135"/>
            <wp:effectExtent l="0" t="0" r="1905" b="2540"/>
            <wp:docPr id="18" name="linux仪表软件架构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inux仪表软件架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E7E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仪表侧（Linux）系统软件架构</w:t>
      </w:r>
    </w:p>
    <w:p w14:paraId="006BF181">
      <w:pPr>
        <w:pStyle w:val="11"/>
        <w:rPr>
          <w:rFonts w:hint="default"/>
        </w:rPr>
      </w:pPr>
      <w:r>
        <w:rPr>
          <w:rFonts w:hint="default" w:ascii="Calibri" w:hAnsi="Calibri" w:eastAsia="Calibri"/>
        </w:rPr>
        <w:t>Linux系统</w:t>
      </w:r>
      <w:r>
        <w:rPr>
          <w:rFonts w:hint="eastAsia"/>
        </w:rPr>
        <w:t>采用分层架构设计</w:t>
      </w:r>
      <w:r>
        <w:rPr>
          <w:rFonts w:hint="default" w:ascii="Calibri" w:hAnsi="Calibri" w:eastAsia="Calibri"/>
        </w:rPr>
        <w:t>，整个系统自下而上分为硬件层、u-boot引导层、内核层、文件系统层、服务层和应用层。这种分层设计的核心理念是软硬件解耦与模块化。底层为上层提供基础支撑，上层通过标准化接口调用下层功能，使得各层可以独立演化。</w:t>
      </w:r>
    </w:p>
    <w:p w14:paraId="216350F4">
      <w:pPr>
        <w:pStyle w:val="11"/>
        <w:rPr>
          <w:rFonts w:hint="default"/>
        </w:rPr>
      </w:pPr>
      <w:r>
        <w:rPr>
          <w:rFonts w:hint="default"/>
        </w:rPr>
        <w:t>各层</w:t>
      </w:r>
      <w:r>
        <w:rPr>
          <w:rFonts w:hint="eastAsia"/>
          <w:lang w:val="en-US" w:eastAsia="zh-CN"/>
        </w:rPr>
        <w:t>分别进行</w:t>
      </w:r>
      <w:r>
        <w:rPr>
          <w:rFonts w:hint="eastAsia"/>
        </w:rPr>
        <w:t>说明</w:t>
      </w:r>
      <w:r>
        <w:rPr>
          <w:rFonts w:hint="default"/>
        </w:rPr>
        <w:t>：</w:t>
      </w:r>
    </w:p>
    <w:p w14:paraId="6C404BD5">
      <w:pPr>
        <w:pStyle w:val="11"/>
        <w:rPr>
          <w:rFonts w:hint="default"/>
          <w:b/>
        </w:rPr>
      </w:pPr>
      <w:r>
        <w:rPr>
          <w:rFonts w:hint="eastAsia"/>
          <w:b/>
        </w:rPr>
        <w:t>1.</w:t>
      </w:r>
      <w:r>
        <w:rPr>
          <w:rFonts w:hint="default"/>
          <w:b/>
        </w:rPr>
        <w:t>硬件层</w:t>
      </w:r>
    </w:p>
    <w:p w14:paraId="3893CED3">
      <w:pPr>
        <w:pStyle w:val="11"/>
        <w:rPr>
          <w:rFonts w:hint="default"/>
          <w:b w:val="0"/>
        </w:rPr>
      </w:pPr>
      <w:r>
        <w:rPr>
          <w:rFonts w:hint="eastAsia" w:ascii="Calibri" w:hAnsi="Calibri" w:eastAsia="Calibri"/>
          <w:b w:val="0"/>
        </w:rPr>
        <w:t>基于RK3576芯片平台，运行于ARM Cortex-A53处理器上，</w:t>
      </w:r>
      <w:r>
        <w:rPr>
          <w:rFonts w:hint="default" w:ascii="Calibri" w:hAnsi="Calibri" w:eastAsia="Calibri"/>
          <w:b w:val="0"/>
        </w:rPr>
        <w:t>A53 属于高能效比的核心，常用于对功耗敏感但对智能化有一定要求的场景。</w:t>
      </w:r>
    </w:p>
    <w:p w14:paraId="0B7E7454">
      <w:pPr>
        <w:pStyle w:val="11"/>
        <w:rPr>
          <w:rFonts w:hint="default"/>
          <w:b/>
        </w:rPr>
      </w:pPr>
      <w:r>
        <w:rPr>
          <w:rFonts w:hint="eastAsia"/>
          <w:b/>
        </w:rPr>
        <w:t>2.</w:t>
      </w:r>
      <w:r>
        <w:rPr>
          <w:rFonts w:hint="default" w:ascii="Calibri" w:hAnsi="Calibri" w:eastAsia="Calibri"/>
          <w:b/>
        </w:rPr>
        <w:t>u-boot</w:t>
      </w:r>
    </w:p>
    <w:p w14:paraId="0D7762C8">
      <w:pPr>
        <w:pStyle w:val="11"/>
        <w:rPr>
          <w:rFonts w:hint="default"/>
        </w:rPr>
      </w:pPr>
      <w:r>
        <w:rPr>
          <w:rFonts w:hint="eastAsia" w:ascii="Calibri" w:hAnsi="Calibri" w:eastAsia="Calibri"/>
        </w:rPr>
        <w:t>u-boot是</w:t>
      </w:r>
      <w:r>
        <w:rPr>
          <w:rFonts w:hint="default" w:ascii="Calibri" w:hAnsi="Calibri" w:eastAsia="Calibri"/>
        </w:rPr>
        <w:t>一个开源的引导加载程序（Bootloader），位于硬件层之上。它是操作系统启动的必经之路，是连接硬件与操作系统的“桥梁”。</w:t>
      </w:r>
    </w:p>
    <w:p w14:paraId="2B4F135E">
      <w:pPr>
        <w:pStyle w:val="11"/>
        <w:rPr>
          <w:rFonts w:hint="default"/>
        </w:rPr>
      </w:pPr>
      <w:r>
        <w:rPr>
          <w:rFonts w:hint="default"/>
        </w:rPr>
        <w:t>主要作用：</w:t>
      </w:r>
    </w:p>
    <w:p w14:paraId="58298187">
      <w:pPr>
        <w:pStyle w:val="11"/>
        <w:rPr>
          <w:rFonts w:hint="default"/>
        </w:rPr>
      </w:pPr>
      <w:r>
        <w:rPr>
          <w:rFonts w:hint="default" w:ascii="Calibri" w:hAnsi="Calibri" w:eastAsia="Calibri"/>
        </w:rPr>
        <w:t>硬件初始化：在系统上电后，初始化 CPU、内存（DDR）、串口等最基础的硬件环境。加载内核：从存储介质（如 Flash 或 eMMC）中读取 Linux 内核镜像和设备树文件，加载到内存中。移交控制权：向内核传递启动参数（bootargs），并将系统控制权移交给 Linux 内核。</w:t>
      </w:r>
    </w:p>
    <w:p w14:paraId="2F1C4F9F">
      <w:pPr>
        <w:pStyle w:val="11"/>
        <w:rPr>
          <w:rFonts w:hint="default"/>
          <w:b/>
        </w:rPr>
      </w:pPr>
      <w:r>
        <w:rPr>
          <w:rFonts w:hint="eastAsia"/>
          <w:b/>
        </w:rPr>
        <w:t>3.</w:t>
      </w:r>
      <w:r>
        <w:rPr>
          <w:rFonts w:hint="default"/>
          <w:b/>
        </w:rPr>
        <w:t>内核</w:t>
      </w:r>
    </w:p>
    <w:p w14:paraId="76A6B851">
      <w:pPr>
        <w:pStyle w:val="11"/>
        <w:rPr>
          <w:rFonts w:hint="default"/>
        </w:rPr>
      </w:pPr>
      <w:r>
        <w:rPr>
          <w:rFonts w:hint="eastAsia"/>
        </w:rPr>
        <w:t>内核层</w:t>
      </w:r>
      <w:r>
        <w:rPr>
          <w:rFonts w:hint="default" w:ascii="Calibri" w:hAnsi="Calibri" w:eastAsia="Calibri"/>
        </w:rPr>
        <w:t>Linux 操作系统的核心，直接运行在硬件之上</w:t>
      </w:r>
      <w:r>
        <w:rPr>
          <w:rFonts w:hint="eastAsia"/>
        </w:rPr>
        <w:t>，</w:t>
      </w:r>
      <w:r>
        <w:rPr>
          <w:rFonts w:hint="default"/>
        </w:rPr>
        <w:t>管理系统资源（进程、内存），</w:t>
      </w:r>
      <w:r>
        <w:rPr>
          <w:rFonts w:hint="eastAsia"/>
        </w:rPr>
        <w:t>与各个外设硬件对接，</w:t>
      </w:r>
      <w:r>
        <w:rPr>
          <w:rFonts w:hint="default"/>
        </w:rPr>
        <w:t>为上层提供访问硬件的统一接口（系统调用）</w:t>
      </w:r>
      <w:r>
        <w:rPr>
          <w:rFonts w:hint="eastAsia"/>
        </w:rPr>
        <w:t>。</w:t>
      </w:r>
    </w:p>
    <w:p w14:paraId="78C370AF">
      <w:pPr>
        <w:pStyle w:val="11"/>
        <w:rPr>
          <w:rFonts w:hint="default"/>
        </w:rPr>
      </w:pPr>
      <w:r>
        <w:rPr>
          <w:rFonts w:hint="default"/>
        </w:rPr>
        <w:t>包含模块及说明：</w:t>
      </w:r>
    </w:p>
    <w:p w14:paraId="3FFC6A30">
      <w:pPr>
        <w:pStyle w:val="11"/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 w:ascii="Calibri" w:hAnsi="Calibri" w:eastAsia="Calibri"/>
        </w:rPr>
        <w:t>SPI驱动：负责通过总线与</w:t>
      </w:r>
      <w:r>
        <w:rPr>
          <w:rFonts w:hint="eastAsia" w:ascii="Calibri" w:hAnsi="Calibri" w:eastAsia="Calibri"/>
        </w:rPr>
        <w:t>MCU</w:t>
      </w:r>
      <w:r>
        <w:rPr>
          <w:rFonts w:hint="default"/>
        </w:rPr>
        <w:t>进行高速通信。</w:t>
      </w:r>
    </w:p>
    <w:p w14:paraId="4B03E708">
      <w:pPr>
        <w:pStyle w:val="11"/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仪表屏驱动：针对</w:t>
      </w:r>
      <w:r>
        <w:rPr>
          <w:rFonts w:hint="eastAsia"/>
        </w:rPr>
        <w:t>仪表屏</w:t>
      </w:r>
      <w:r>
        <w:rPr>
          <w:rFonts w:hint="default"/>
        </w:rPr>
        <w:t>编写的驱动，负责图像数据的输出和屏幕点亮。</w:t>
      </w:r>
    </w:p>
    <w:p w14:paraId="734DC8F2">
      <w:pPr>
        <w:pStyle w:val="11"/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 w:ascii="Calibri" w:hAnsi="Calibri" w:eastAsia="Calibri"/>
        </w:rPr>
        <w:t>扬声器驱动：音频编解码器（Codec）或 PWM 驱动，负责音频信号的放大和播放。</w:t>
      </w:r>
    </w:p>
    <w:p w14:paraId="3751432D">
      <w:pPr>
        <w:pStyle w:val="11"/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 w:ascii="Calibri" w:hAnsi="Calibri" w:eastAsia="Calibri"/>
        </w:rPr>
        <w:t>GPIO驱动：通用输入输出驱动，用于控制芯片引脚的高低电平，实现 LED 灯控、按键检测等基础硬件交互。</w:t>
      </w:r>
    </w:p>
    <w:p w14:paraId="3A38EE1D">
      <w:pPr>
        <w:pStyle w:val="11"/>
        <w:rPr>
          <w:rFonts w:hint="default"/>
          <w:b/>
        </w:rPr>
      </w:pPr>
      <w:r>
        <w:rPr>
          <w:rFonts w:hint="eastAsia"/>
          <w:b/>
        </w:rPr>
        <w:t>4.</w:t>
      </w:r>
      <w:r>
        <w:rPr>
          <w:rFonts w:hint="default"/>
          <w:b/>
        </w:rPr>
        <w:t>文件系统</w:t>
      </w:r>
    </w:p>
    <w:p w14:paraId="28975C9A">
      <w:pPr>
        <w:pStyle w:val="11"/>
        <w:rPr>
          <w:rFonts w:hint="default"/>
        </w:rPr>
      </w:pPr>
      <w:r>
        <w:rPr>
          <w:rFonts w:hint="default"/>
        </w:rPr>
        <w:t>文件系统存放系统运行所需程序、库文件和数据的组织结构。</w:t>
      </w:r>
    </w:p>
    <w:p w14:paraId="4109AC04">
      <w:pPr>
        <w:pStyle w:val="4"/>
        <w:bidi w:val="0"/>
      </w:pPr>
      <w:bookmarkStart w:id="27" w:name="_Toc17153"/>
      <w:r>
        <w:rPr>
          <w:rFonts w:hint="eastAsia" w:ascii="Calibri" w:hAnsi="Calibri" w:eastAsia="Calibri"/>
          <w:lang w:val="en-US" w:eastAsia="zh-CN"/>
        </w:rPr>
        <w:t>服务层（通信服务及IPC）方案</w:t>
      </w:r>
      <w:bookmarkEnd w:id="27"/>
    </w:p>
    <w:p w14:paraId="4203F5FA">
      <w:pPr>
        <w:ind w:firstLine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服务层及中间件层为开发重点。 </w:t>
      </w:r>
    </w:p>
    <w:p w14:paraId="1B143FCC">
      <w:pPr>
        <w:ind w:firstLine="425" w:firstLineChars="0"/>
      </w:pPr>
      <w:r>
        <w:rPr>
          <w:rFonts w:hint="eastAsia" w:ascii="Calibri" w:hAnsi="Calibri" w:eastAsia="Calibri"/>
          <w:sz w:val="24"/>
          <w:lang w:val="en-US" w:eastAsia="zh-CN"/>
        </w:rPr>
        <w:t>系统内 IPC 层：message_ipc service 实现消息路由与分发,message_ipc client封装本地通信接口，为上层服务提供统一的消息收发能力。</w:t>
      </w:r>
      <w:r>
        <w:rPr>
          <w:rFonts w:ascii="Calibri" w:hAnsi="Calibri" w:eastAsia="Calibri"/>
          <w:sz w:val="24"/>
        </w:rPr>
        <w:t xml:space="preserve"> 所有座舱进程（车控、UI、媒体、诊断、外设服务等）不再直接点对点通信，而是统一接入本服务：进程可订阅指定主题（Topic） 接收消息，也可向指定主题发布消息实现数据广播 / 指令下发。服务封装底层 Linux IPC 细节，提供标准化调用接口，满足座舱多进程、高可靠、低延迟、解耦合的通信需求。 本方案为车载智能座舱系统设计了一套基于MQTT 协议（Mosquitto Broker）的进程间通信（IPC）架构，采用发布 - 订阅模式，实现座舱内各模块的解耦通信，满足车载场景对实时性、可靠性和可扩展性的需求。</w:t>
      </w:r>
    </w:p>
    <w:p w14:paraId="364CBDCE">
      <w:pPr>
        <w:numPr>
          <w:ilvl w:val="0"/>
          <w:numId w:val="8"/>
        </w:numPr>
        <w:jc w:val="left"/>
      </w:pPr>
      <w:r>
        <w:rPr>
          <w:rFonts w:ascii="Calibri" w:hAnsi="Calibri" w:eastAsia="Calibri"/>
          <w:sz w:val="24"/>
        </w:rPr>
        <w:t>Message IPC架构图</w:t>
      </w:r>
    </w:p>
    <w:p w14:paraId="5851DB1E">
      <w:pPr>
        <w:jc w:val="center"/>
      </w:pPr>
      <w:r>
        <w:drawing>
          <wp:inline distT="0" distB="0" distL="0" distR="0">
            <wp:extent cx="4766945" cy="3608070"/>
            <wp:effectExtent l="0" t="0" r="5080" b="1905"/>
            <wp:docPr id="77" name="message_ipc架构图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message_ipc架构图.png"/>
                    <pic:cNvPicPr/>
                  </pic:nvPicPr>
                  <pic:blipFill>
                    <a:blip r:embed="rId17"/>
                    <a:srcRect l="12532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D845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仪表系统服务层架构</w:t>
      </w:r>
    </w:p>
    <w:p w14:paraId="0B09CD26">
      <w:r>
        <w:rPr>
          <w:rFonts w:ascii="Calibri" w:hAnsi="Calibri" w:eastAsia="Calibri"/>
          <w:sz w:val="24"/>
        </w:rPr>
        <w:t xml:space="preserve"> 以Mosquitto（Message IPC service）为消息中枢，所有业务模块通过message_ipc客户端接入，实现消息的发布与订阅，典型模块包括：</w:t>
      </w:r>
    </w:p>
    <w:p w14:paraId="72A430E9">
      <w:r>
        <w:rPr>
          <w:rFonts w:ascii="Calibri" w:hAnsi="Calibri" w:eastAsia="Calibri"/>
          <w:sz w:val="24"/>
        </w:rPr>
        <w:t>交互层：ic_dashboard（仪表显示）、ic_chime（音效提示）、apps（车载应用） instru cluster</w:t>
      </w:r>
    </w:p>
    <w:p w14:paraId="678C8583">
      <w:r>
        <w:rPr>
          <w:rFonts w:ascii="Calibri" w:hAnsi="Calibri" w:eastAsia="Calibri"/>
          <w:sz w:val="24"/>
        </w:rPr>
        <w:t>服务层：ic_service（座舱核心服务）、Message Center（消息转发中心）</w:t>
      </w:r>
    </w:p>
    <w:tbl>
      <w:tblPr>
        <w:tblStyle w:val="29"/>
        <w:tblW w:w="9962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5521"/>
        <w:gridCol w:w="3279"/>
      </w:tblGrid>
      <w:tr w14:paraId="79E0DA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45377A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特性</w:t>
            </w:r>
          </w:p>
        </w:tc>
        <w:tc>
          <w:tcPr>
            <w:tcW w:w="5520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2C447F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说明</w:t>
            </w:r>
          </w:p>
        </w:tc>
        <w:tc>
          <w:tcPr>
            <w:tcW w:w="3279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68FE01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车载场景价值</w:t>
            </w:r>
          </w:p>
        </w:tc>
      </w:tr>
      <w:tr w14:paraId="2773D6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6BEA9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轻量级</w:t>
            </w:r>
          </w:p>
        </w:tc>
        <w:tc>
          <w:tcPr>
            <w:tcW w:w="5520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C02AB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单进程事件驱动架构，代码量 &lt; 10 万行，资源占用极低</w:t>
            </w:r>
          </w:p>
        </w:tc>
        <w:tc>
          <w:tcPr>
            <w:tcW w:w="3279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086193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适配车载嵌入式平台的算力限制</w:t>
            </w:r>
          </w:p>
        </w:tc>
      </w:tr>
      <w:tr w14:paraId="5B8B7B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9CBB0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低延迟</w:t>
            </w:r>
          </w:p>
        </w:tc>
        <w:tc>
          <w:tcPr>
            <w:tcW w:w="5520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392400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hAnsi="Calibri" w:eastAsia="宋体"/>
                <w:sz w:val="24"/>
                <w:szCs w:val="22"/>
              </w:rPr>
              <w:t>单线程 I/O 多路复用模型，消息转发微秒级延迟</w:t>
            </w:r>
          </w:p>
        </w:tc>
        <w:tc>
          <w:tcPr>
            <w:tcW w:w="3279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0BF70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满足座舱交互实时性要求</w:t>
            </w:r>
          </w:p>
        </w:tc>
      </w:tr>
      <w:tr w14:paraId="15BF53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5C424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高可靠</w:t>
            </w:r>
          </w:p>
        </w:tc>
        <w:tc>
          <w:tcPr>
            <w:tcW w:w="5520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C228B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hAnsi="Calibri" w:eastAsia="宋体"/>
                <w:sz w:val="24"/>
                <w:szCs w:val="22"/>
              </w:rPr>
              <w:t>支持 MQTT QoS 0/1/2 消息质量等级，保障关键指令不丢失</w:t>
            </w:r>
          </w:p>
        </w:tc>
        <w:tc>
          <w:tcPr>
            <w:tcW w:w="3279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23CAA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适配车载场景的安全与可靠性需求</w:t>
            </w:r>
          </w:p>
        </w:tc>
      </w:tr>
      <w:tr w14:paraId="5C11A8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0D2EBF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解耦性</w:t>
            </w:r>
          </w:p>
        </w:tc>
        <w:tc>
          <w:tcPr>
            <w:tcW w:w="5520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6F173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发布 - 订阅模式，模块间无直接依赖</w:t>
            </w:r>
          </w:p>
        </w:tc>
        <w:tc>
          <w:tcPr>
            <w:tcW w:w="3279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2237D9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降低座舱系统复杂度，便于功能迭代</w:t>
            </w:r>
          </w:p>
        </w:tc>
      </w:tr>
      <w:tr w14:paraId="0BEC1B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2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5A72C4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跨平台</w:t>
            </w:r>
          </w:p>
        </w:tc>
        <w:tc>
          <w:tcPr>
            <w:tcW w:w="5520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8B597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hAnsi="Calibri" w:eastAsia="宋体"/>
                <w:sz w:val="24"/>
                <w:szCs w:val="22"/>
              </w:rPr>
              <w:t>支持 Linux/Android 等车载主流系统，提供 C/C++/Java 客户端库</w:t>
            </w:r>
          </w:p>
        </w:tc>
        <w:tc>
          <w:tcPr>
            <w:tcW w:w="3279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71FFB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2"/>
              </w:rPr>
            </w:pPr>
            <w:r>
              <w:rPr>
                <w:rFonts w:ascii="宋体" w:eastAsia="宋体"/>
                <w:sz w:val="24"/>
                <w:szCs w:val="22"/>
              </w:rPr>
              <w:t>兼容座舱异构平台</w:t>
            </w:r>
          </w:p>
        </w:tc>
      </w:tr>
    </w:tbl>
    <w:p w14:paraId="65F7B88A">
      <w:pPr>
        <w:bidi w:val="0"/>
        <w:rPr>
          <w:rFonts w:hint="eastAsia"/>
        </w:rPr>
      </w:pPr>
      <w:bookmarkStart w:id="28" w:name="mpckr335jf1odxc6jr"/>
      <w:r>
        <w:rPr>
          <w:rFonts w:hint="eastAsia"/>
        </w:rPr>
        <w:t>性能要求</w:t>
      </w:r>
      <w:bookmarkEnd w:id="28"/>
    </w:p>
    <w:tbl>
      <w:tblPr>
        <w:tblStyle w:val="29"/>
        <w:tblW w:w="989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896"/>
        <w:gridCol w:w="3355"/>
        <w:gridCol w:w="3756"/>
      </w:tblGrid>
      <w:tr w14:paraId="29C18C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3F2CAC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指标类别</w:t>
            </w:r>
          </w:p>
        </w:tc>
        <w:tc>
          <w:tcPr>
            <w:tcW w:w="0" w:type="auto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34621D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指标项</w:t>
            </w:r>
          </w:p>
        </w:tc>
        <w:tc>
          <w:tcPr>
            <w:tcW w:w="0" w:type="auto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33DB8F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车载场景量化要求</w:t>
            </w:r>
          </w:p>
        </w:tc>
        <w:tc>
          <w:tcPr>
            <w:tcW w:w="3756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EECE1"/>
            <w:vAlign w:val="center"/>
          </w:tcPr>
          <w:p w14:paraId="6F958B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Cs w:val="22"/>
              </w:rPr>
            </w:pPr>
            <w:r>
              <w:rPr>
                <w:b/>
                <w:sz w:val="24"/>
                <w:szCs w:val="22"/>
                <w:shd w:val="clear" w:color="auto" w:fill="EEECE1"/>
              </w:rPr>
              <w:t>说明</w:t>
            </w:r>
          </w:p>
        </w:tc>
      </w:tr>
      <w:tr w14:paraId="2B0F45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7A0D7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b/>
                <w:sz w:val="24"/>
                <w:szCs w:val="22"/>
              </w:rPr>
              <w:t>基础资源占用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90AB4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CPU 占用率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6F3A01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单核心峰值 ≤ 5%，稳态 ≤ 1%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F4ABD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以 4 核 A53 1.2GHz 平台为基准，避免抢占业务线程资源</w:t>
            </w:r>
          </w:p>
        </w:tc>
      </w:tr>
      <w:tr w14:paraId="1E3227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8D6D64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0F439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内存占用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95EF5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稳态内存 ≤ 10MB，峰值内存 ≤ 30MB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CDA3B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含 Broker 进程 + 客户端库，避免 OOM（内存溢出）风险</w:t>
            </w:r>
          </w:p>
        </w:tc>
      </w:tr>
      <w:tr w14:paraId="2BCF8B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FB859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662BA3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磁盘占用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C65FAA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Broker 二进制文件 ≤ 500KB，运行日志 ≤ 100MB / 天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3CB08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适配车机 eMMC 存储限制，避免日志膨胀</w:t>
            </w:r>
          </w:p>
        </w:tc>
      </w:tr>
      <w:tr w14:paraId="13749C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DAFD5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b/>
                <w:sz w:val="24"/>
                <w:szCs w:val="22"/>
              </w:rPr>
              <w:t>消息处理性能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877FD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消息转发延迟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082920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平均 ≤ 10ms，P99 ≤ 50ms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43FF61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端到端延迟（发布者→Broker→订阅者），满足座舱交互实时性</w:t>
            </w:r>
          </w:p>
        </w:tc>
      </w:tr>
      <w:tr w14:paraId="40020F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F69E2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7966B97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消息吞吐量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63C11D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支持≥1000 条 / 秒稳定转发，峰值≥5000 条 / 秒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3B0215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覆盖仪表、服务、消息中心等多模块高频通信场景</w:t>
            </w:r>
          </w:p>
        </w:tc>
      </w:tr>
      <w:tr w14:paraId="1B54BB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772487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24A85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消息丢失率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88D13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关键消息（QoS1/2）丢失率 = 0，普通消息（QoS0）丢失率≤0.01%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3C2B60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关键指令（如安全提示、音效）零丢失，状态数据允许极低丢包</w:t>
            </w:r>
          </w:p>
        </w:tc>
      </w:tr>
      <w:tr w14:paraId="499DF4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4234B3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b/>
                <w:sz w:val="24"/>
                <w:szCs w:val="22"/>
              </w:rPr>
              <w:t>并发与稳定性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E870C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客户端连接数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05CD02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支持≥32 个客户端稳定连接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4E7CC4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覆盖当前 ic_dashboard、ic_chime、apps、ic_service、Message Center 及扩展模块</w:t>
            </w:r>
          </w:p>
        </w:tc>
      </w:tr>
      <w:tr w14:paraId="15FED7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A3CA7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03328E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会话重连成功率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61553C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客户端断连后重连成功率≥99.99%，重连时间≤500ms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2B1F23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适配车机休眠 / 唤醒、网络波动场景</w:t>
            </w:r>
          </w:p>
        </w:tc>
      </w:tr>
      <w:tr w14:paraId="0FF9E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10ADEC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06DF910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Broker 可用性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226C49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连续运行 7×24 小时无崩溃、无僵死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CB7FD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需配合进程守护（如 systemd）实现异常自动重启</w:t>
            </w:r>
          </w:p>
        </w:tc>
      </w:tr>
      <w:tr w14:paraId="0B543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2D1490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b/>
                <w:sz w:val="24"/>
                <w:szCs w:val="22"/>
              </w:rPr>
              <w:t>可靠性指标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61081A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消息持久化成功率</w:t>
            </w:r>
          </w:p>
        </w:tc>
        <w:tc>
          <w:tcPr>
            <w:tcW w:w="0" w:type="auto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20C33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离线消息缓存成功率 = 100%，补发成功率≥99.99%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3FE6A4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客户端离线期间发布的消息，重连后可完整补发</w:t>
            </w:r>
          </w:p>
        </w:tc>
      </w:tr>
      <w:tr w14:paraId="332F1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9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</w:tcPr>
          <w:p w14:paraId="33E9A1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Calibri"/>
                <w:sz w:val="24"/>
                <w:szCs w:val="22"/>
              </w:rPr>
            </w:pPr>
          </w:p>
        </w:tc>
        <w:tc>
          <w:tcPr>
            <w:tcW w:w="189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81FC9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异常恢复时间</w:t>
            </w:r>
          </w:p>
        </w:tc>
        <w:tc>
          <w:tcPr>
            <w:tcW w:w="3355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50B853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hAnsi="Calibri" w:eastAsia="Calibri"/>
                <w:sz w:val="24"/>
                <w:szCs w:val="22"/>
              </w:rPr>
              <w:t>Broker 进程崩溃后，重启 + 恢复服务≤2s</w:t>
            </w:r>
          </w:p>
        </w:tc>
        <w:tc>
          <w:tcPr>
            <w:tcW w:w="3756" w:type="dxa"/>
            <w:tcBorders>
              <w:bottom w:val="single" w:color="CCCCCC" w:sz="6" w:space="0"/>
              <w:right w:val="single" w:color="CCCCCC" w:sz="6" w:space="0"/>
            </w:tcBorders>
            <w:vAlign w:val="center"/>
          </w:tcPr>
          <w:p w14:paraId="1C625B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Calibri"/>
                <w:sz w:val="24"/>
                <w:szCs w:val="22"/>
              </w:rPr>
            </w:pPr>
            <w:r>
              <w:rPr>
                <w:rFonts w:ascii="Calibri" w:eastAsia="Calibri"/>
                <w:sz w:val="24"/>
                <w:szCs w:val="22"/>
              </w:rPr>
              <w:t>含进程拉起、客户端重连、会话恢复全流程</w:t>
            </w:r>
          </w:p>
        </w:tc>
      </w:tr>
    </w:tbl>
    <w:p w14:paraId="2CD8D646">
      <w:pPr>
        <w:ind w:firstLine="425" w:firstLineChars="0"/>
      </w:pPr>
      <w:r>
        <w:rPr>
          <w:rFonts w:hint="eastAsia" w:ascii="Calibri" w:hAnsi="Calibri" w:eastAsia="Calibri"/>
          <w:sz w:val="24"/>
          <w:lang w:val="en-US" w:eastAsia="zh-CN"/>
        </w:rPr>
        <w:t>核间通信服务层：message_center提供跨系统调用能力,通过RPMsg实现与 AAOS 的跨系统物理通道。</w:t>
      </w:r>
      <w:r>
        <w:rPr>
          <w:rFonts w:ascii="Calibri" w:hAnsi="Calibri" w:eastAsia="Calibri"/>
          <w:sz w:val="24"/>
        </w:rPr>
        <w:t>本服务是部署在智能座舱 Linux 系统下的中心化进程间通信中间件，以发布（Publish）- 订阅（Subscribe） 为核心模型，统一接管系统内所有业务进程的消息交互。</w:t>
      </w:r>
      <w:r>
        <w:rPr>
          <w:rFonts w:ascii="Calibri" w:hAnsi="Calibri" w:eastAsia="Calibri"/>
        </w:rPr>
        <w:t>在智能座舱中，Android 和 Linux 之间需要进行大量的数据交换，故封装设计 Message Center Service 作为 Android 与 Linux 之间通信的基础服务。</w:t>
      </w:r>
      <w:r>
        <w:br w:type="textWrapping"/>
      </w:r>
      <w:r>
        <w:rPr>
          <w:rFonts w:ascii="Calibri" w:hAnsi="Calibri" w:eastAsia="Calibri"/>
        </w:rPr>
        <w:t>Message Center Service 应满足以下设计目标：</w:t>
      </w:r>
    </w:p>
    <w:p w14:paraId="2E890953">
      <w:pPr>
        <w:numPr>
          <w:ilvl w:val="0"/>
          <w:numId w:val="9"/>
        </w:numPr>
      </w:pPr>
      <w:r>
        <w:rPr>
          <w:rFonts w:ascii="Calibri" w:hAnsi="Calibri" w:eastAsia="Calibri"/>
        </w:rPr>
        <w:t>在 Linux 和 Android 之间传递数据</w:t>
      </w:r>
    </w:p>
    <w:p w14:paraId="539CA153">
      <w:pPr>
        <w:numPr>
          <w:ilvl w:val="0"/>
          <w:numId w:val="9"/>
        </w:numPr>
      </w:pPr>
      <w:r>
        <w:rPr>
          <w:rFonts w:ascii="Calibri" w:hAnsi="Calibri" w:eastAsia="Calibri"/>
        </w:rPr>
        <w:t>底层使用基于共享内存的 RPMsg 进行通信</w:t>
      </w:r>
    </w:p>
    <w:p w14:paraId="0A064CD9">
      <w:pPr>
        <w:numPr>
          <w:ilvl w:val="0"/>
          <w:numId w:val="9"/>
        </w:numPr>
      </w:pPr>
      <w:r>
        <w:rPr>
          <w:rFonts w:ascii="Calibri" w:hAnsi="Calibri" w:eastAsia="Calibri"/>
        </w:rPr>
        <w:t>基于 Topic 的消息分发，消息内容 格式 由双方 客户端 协商决定</w:t>
      </w:r>
    </w:p>
    <w:p w14:paraId="709A2690">
      <w:pPr>
        <w:numPr>
          <w:ilvl w:val="0"/>
          <w:numId w:val="9"/>
        </w:numPr>
      </w:pPr>
      <w:r>
        <w:t>尽量最大可能把消息发送到接收方，但并不保证消息一定会发送到。</w:t>
      </w:r>
      <w:r>
        <w:br w:type="textWrapping"/>
      </w:r>
      <w:r>
        <w:rPr>
          <w:rFonts w:ascii="Calibri" w:hAnsi="Calibri" w:eastAsia="Calibri"/>
        </w:rPr>
        <w:t>如果应用消息一定要确保发送，需要自己在应用层协议设计 ACK 机制。</w:t>
      </w:r>
    </w:p>
    <w:p w14:paraId="44901A22">
      <w:pPr>
        <w:pStyle w:val="4"/>
        <w:bidi w:val="0"/>
        <w:rPr>
          <w:rFonts w:hint="default"/>
        </w:rPr>
      </w:pPr>
      <w:bookmarkStart w:id="29" w:name="_Toc19907"/>
      <w:r>
        <w:rPr>
          <w:rFonts w:hint="default"/>
        </w:rPr>
        <w:t>应用层</w:t>
      </w:r>
      <w:bookmarkEnd w:id="29"/>
    </w:p>
    <w:p w14:paraId="3AECDD5A">
      <w:pPr>
        <w:ind w:firstLine="425" w:firstLineChars="0"/>
      </w:pPr>
      <w:r>
        <w:rPr>
          <w:sz w:val="24"/>
        </w:rPr>
        <w:t>本</w:t>
      </w:r>
      <w:r>
        <w:rPr>
          <w:rFonts w:hint="eastAsia"/>
          <w:sz w:val="24"/>
          <w:lang w:val="en-US" w:eastAsia="zh-CN"/>
        </w:rPr>
        <w:t>项目显示</w:t>
      </w:r>
      <w:r>
        <w:rPr>
          <w:rFonts w:ascii="Calibri" w:hAnsi="Calibri" w:eastAsia="Calibri"/>
          <w:sz w:val="24"/>
        </w:rPr>
        <w:t>应用基于 LVGL 图形系统开发，为车载仪表提供人机交互（HMI）界面，实现车辆信息可视化与交互控制。仪表显示应用作为车载 HMI 的核心模块，负责将车辆运行状态、驾驶信息、交互提示等数据以图形化方式呈现给驾驶员。</w:t>
      </w:r>
    </w:p>
    <w:p w14:paraId="0B501EDD">
      <w:pPr>
        <w:ind w:firstLine="425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架构</w:t>
      </w:r>
      <w:r>
        <w:rPr>
          <w:sz w:val="24"/>
        </w:rPr>
        <w:t>采用分层模块化架构，自下而上分为三层：</w:t>
      </w:r>
    </w:p>
    <w:p w14:paraId="01B7CD62">
      <w:pPr>
        <w:ind w:firstLine="425" w:firstLineChars="0"/>
      </w:pPr>
      <w:r>
        <w:rPr>
          <w:rFonts w:ascii="Calibri" w:hAnsi="Calibri" w:eastAsia="Calibri"/>
          <w:sz w:val="24"/>
        </w:rPr>
        <w:t>底层适配层（ic_portPlugin）：负责 LVGL 与硬件平台的对接，包括显示驱动适配、输入设备适配、系统时钟 / 定时器适配，实现硬件无关性封装。</w:t>
      </w:r>
    </w:p>
    <w:p w14:paraId="0F7AF954">
      <w:pPr>
        <w:ind w:firstLine="425" w:firstLineChars="0"/>
      </w:pPr>
      <w:r>
        <w:rPr>
          <w:rFonts w:ascii="Calibri" w:hAnsi="Calibri" w:eastAsia="Calibri"/>
          <w:sz w:val="24"/>
        </w:rPr>
        <w:t>图形渲染层（lvgl）： 基于 LVGL v9.x 稳定版本构建图形引擎，配置轻量级渲染模式，优化控件与动画性能，管理界面资源（字体、图标、图片）。</w:t>
      </w:r>
    </w:p>
    <w:p w14:paraId="41D0C18A">
      <w:pPr>
        <w:ind w:firstLine="425" w:firstLineChars="0"/>
      </w:pPr>
      <w:r>
        <w:rPr>
          <w:rFonts w:ascii="Calibri" w:hAnsi="Calibri" w:eastAsia="Calibri"/>
          <w:sz w:val="24"/>
        </w:rPr>
        <w:t>业务逻辑层（ic_dataPlugin）：实现仪表业务逻辑，与车辆数据中间件模块ic_service交互模块对接，驱动 LVGL 界面更新，处理场景调度与交互逻辑。</w:t>
      </w:r>
    </w:p>
    <w:p w14:paraId="39B7C348">
      <w:pPr>
        <w:ind w:firstLine="425" w:firstLineChars="0"/>
      </w:pPr>
      <w:r>
        <w:rPr>
          <w:rFonts w:ascii="Calibri" w:hAnsi="Calibri" w:eastAsia="Calibri"/>
          <w:sz w:val="24"/>
        </w:rPr>
        <w:t>UI功能层（ic_dashboard）：实现仪表UI业务逻辑显示。</w:t>
      </w:r>
    </w:p>
    <w:p w14:paraId="4E3A2617">
      <w:pPr>
        <w:numPr>
          <w:ilvl w:val="0"/>
          <w:numId w:val="10"/>
        </w:numPr>
        <w:ind w:left="480" w:leftChars="0" w:firstLine="0" w:firstLineChars="0"/>
        <w:rPr>
          <w:sz w:val="24"/>
        </w:rPr>
      </w:pPr>
      <w:r>
        <w:rPr>
          <w:rFonts w:ascii="Calibri" w:hAnsi="Calibri" w:eastAsia="Calibri"/>
          <w:sz w:val="24"/>
        </w:rPr>
        <w:t>UI软件架构图</w:t>
      </w:r>
    </w:p>
    <w:p w14:paraId="35647485">
      <w:pPr>
        <w:numPr>
          <w:ilvl w:val="0"/>
          <w:numId w:val="0"/>
        </w:numPr>
        <w:ind w:left="480" w:leftChars="0"/>
        <w:jc w:val="center"/>
      </w:pPr>
      <w:r>
        <w:drawing>
          <wp:inline distT="0" distB="0" distL="0" distR="0">
            <wp:extent cx="5046345" cy="1996440"/>
            <wp:effectExtent l="0" t="0" r="1905" b="3810"/>
            <wp:docPr id="81" name="仪表UI应用架构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仪表UI应用架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3F3">
      <w:pPr>
        <w:pStyle w:val="12"/>
        <w:numPr>
          <w:ilvl w:val="0"/>
          <w:numId w:val="0"/>
        </w:numPr>
        <w:ind w:left="480" w:left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应用显示软件架构</w:t>
      </w:r>
    </w:p>
    <w:p w14:paraId="0A69D107">
      <w:pPr>
        <w:bidi w:val="0"/>
        <w:rPr>
          <w:rFonts w:hint="eastAsia" w:eastAsia="宋体"/>
          <w:lang w:eastAsia="zh-CN"/>
        </w:rPr>
      </w:pPr>
      <w:bookmarkStart w:id="30" w:name="mpckr6nxkrtreh73ezn"/>
      <w:r>
        <w:rPr>
          <w:rFonts w:hint="eastAsia"/>
          <w:b w:val="0"/>
          <w:bCs w:val="0"/>
        </w:rPr>
        <w:t>性能要求</w:t>
      </w:r>
      <w:bookmarkEnd w:id="30"/>
      <w:r>
        <w:rPr>
          <w:rFonts w:hint="eastAsia"/>
          <w:b w:val="0"/>
          <w:bCs w:val="0"/>
          <w:lang w:val="en-US" w:eastAsia="zh-CN"/>
        </w:rPr>
        <w:t>方面，一般的设计原则关注：</w:t>
      </w:r>
      <w:r>
        <w:rPr>
          <w:b w:val="0"/>
          <w:bCs w:val="0"/>
          <w:sz w:val="24"/>
        </w:rPr>
        <w:t>渲染性能</w:t>
      </w:r>
      <w:r>
        <w:rPr>
          <w:rFonts w:hint="eastAsia"/>
          <w:b w:val="0"/>
          <w:bCs w:val="0"/>
          <w:sz w:val="24"/>
          <w:lang w:eastAsia="zh-CN"/>
        </w:rPr>
        <w:t>，</w:t>
      </w:r>
      <w:r>
        <w:rPr>
          <w:rFonts w:hint="eastAsia"/>
          <w:b w:val="0"/>
          <w:bCs w:val="0"/>
          <w:sz w:val="24"/>
          <w:lang w:val="en-US" w:eastAsia="zh-CN"/>
        </w:rPr>
        <w:t>包括帧率</w:t>
      </w:r>
      <w:r>
        <w:rPr>
          <w:rFonts w:hint="eastAsia"/>
          <w:b w:val="0"/>
          <w:bCs w:val="0"/>
          <w:lang w:eastAsia="zh-CN"/>
        </w:rPr>
        <w:t>、</w:t>
      </w:r>
      <w:r>
        <w:rPr>
          <w:rFonts w:ascii="Calibri" w:hAnsi="Calibri" w:eastAsia="Calibri"/>
          <w:b w:val="0"/>
          <w:bCs w:val="0"/>
          <w:sz w:val="24"/>
        </w:rPr>
        <w:t>刷新延迟</w:t>
      </w:r>
      <w:r>
        <w:rPr>
          <w:rFonts w:hint="eastAsia" w:ascii="Calibri" w:hAnsi="Calibri"/>
          <w:b w:val="0"/>
          <w:bCs w:val="0"/>
          <w:sz w:val="24"/>
          <w:lang w:eastAsia="zh-CN"/>
        </w:rPr>
        <w:t>、</w:t>
      </w:r>
      <w:r>
        <w:rPr>
          <w:b w:val="0"/>
          <w:bCs w:val="0"/>
          <w:sz w:val="24"/>
        </w:rPr>
        <w:t>局部刷新</w:t>
      </w:r>
      <w:r>
        <w:rPr>
          <w:rFonts w:hint="eastAsia"/>
          <w:b w:val="0"/>
          <w:bCs w:val="0"/>
          <w:sz w:val="24"/>
          <w:lang w:eastAsia="zh-CN"/>
        </w:rPr>
        <w:t>；</w:t>
      </w:r>
      <w:r>
        <w:rPr>
          <w:b w:val="0"/>
          <w:bCs w:val="0"/>
          <w:sz w:val="24"/>
        </w:rPr>
        <w:t>资源占用</w:t>
      </w:r>
      <w:r>
        <w:rPr>
          <w:rFonts w:hint="eastAsia"/>
          <w:b w:val="0"/>
          <w:bCs w:val="0"/>
          <w:sz w:val="24"/>
          <w:lang w:eastAsia="zh-CN"/>
        </w:rPr>
        <w:t>，</w:t>
      </w:r>
      <w:r>
        <w:rPr>
          <w:rFonts w:hint="eastAsia"/>
          <w:b w:val="0"/>
          <w:bCs w:val="0"/>
          <w:sz w:val="24"/>
          <w:lang w:val="en-US" w:eastAsia="zh-CN"/>
        </w:rPr>
        <w:t>包括</w:t>
      </w:r>
      <w:r>
        <w:rPr>
          <w:rFonts w:ascii="Calibri" w:hAnsi="Calibri" w:eastAsia="Calibri"/>
          <w:b w:val="0"/>
          <w:bCs w:val="0"/>
          <w:sz w:val="24"/>
        </w:rPr>
        <w:t>内存占用</w:t>
      </w:r>
      <w:r>
        <w:rPr>
          <w:rFonts w:hint="eastAsia" w:ascii="Calibri" w:hAnsi="Calibri"/>
          <w:b w:val="0"/>
          <w:bCs w:val="0"/>
          <w:sz w:val="24"/>
          <w:lang w:eastAsia="zh-CN"/>
        </w:rPr>
        <w:t>、</w:t>
      </w:r>
      <w:r>
        <w:rPr>
          <w:rFonts w:ascii="Calibri" w:hAnsi="Calibri" w:eastAsia="Calibri"/>
          <w:b w:val="0"/>
          <w:bCs w:val="0"/>
          <w:sz w:val="24"/>
        </w:rPr>
        <w:t>Flash 占用</w:t>
      </w:r>
      <w:r>
        <w:rPr>
          <w:rFonts w:hint="eastAsia" w:ascii="Calibri" w:hAnsi="Calibri"/>
          <w:b w:val="0"/>
          <w:bCs w:val="0"/>
          <w:sz w:val="24"/>
          <w:lang w:eastAsia="zh-CN"/>
        </w:rPr>
        <w:t>、</w:t>
      </w:r>
      <w:r>
        <w:rPr>
          <w:rFonts w:ascii="Calibri" w:hAnsi="Calibri" w:eastAsia="Calibri"/>
          <w:b w:val="0"/>
          <w:bCs w:val="0"/>
          <w:sz w:val="24"/>
        </w:rPr>
        <w:t>CPU 占用</w:t>
      </w:r>
      <w:r>
        <w:rPr>
          <w:rFonts w:hint="eastAsia" w:ascii="Calibri" w:hAnsi="Calibri"/>
          <w:b w:val="0"/>
          <w:bCs w:val="0"/>
          <w:sz w:val="24"/>
          <w:lang w:eastAsia="zh-CN"/>
        </w:rPr>
        <w:t>；</w:t>
      </w:r>
      <w:r>
        <w:rPr>
          <w:b w:val="0"/>
          <w:bCs/>
          <w:sz w:val="24"/>
        </w:rPr>
        <w:t>稳定性与可靠性</w:t>
      </w:r>
      <w:r>
        <w:rPr>
          <w:rFonts w:hint="eastAsia"/>
          <w:b w:val="0"/>
          <w:bCs/>
          <w:sz w:val="24"/>
          <w:lang w:eastAsia="zh-CN"/>
        </w:rPr>
        <w:t>，</w:t>
      </w:r>
      <w:r>
        <w:rPr>
          <w:rFonts w:hint="eastAsia"/>
          <w:b w:val="0"/>
          <w:bCs/>
          <w:sz w:val="24"/>
          <w:lang w:val="en-US" w:eastAsia="zh-CN"/>
        </w:rPr>
        <w:t>包括</w:t>
      </w:r>
      <w:r>
        <w:rPr>
          <w:rFonts w:ascii="Calibri" w:hAnsi="Calibri" w:eastAsia="Calibri"/>
          <w:b w:val="0"/>
          <w:bCs/>
          <w:sz w:val="24"/>
        </w:rPr>
        <w:t>长期运行稳</w:t>
      </w:r>
      <w:r>
        <w:rPr>
          <w:rFonts w:ascii="Calibri" w:hAnsi="Calibri" w:eastAsia="Calibri"/>
          <w:sz w:val="24"/>
        </w:rPr>
        <w:t>定性：</w:t>
      </w:r>
      <w:r>
        <w:rPr>
          <w:sz w:val="24"/>
        </w:rPr>
        <w:t>异常处理</w:t>
      </w:r>
      <w:r>
        <w:rPr>
          <w:rFonts w:hint="eastAsia"/>
          <w:sz w:val="24"/>
          <w:lang w:eastAsia="zh-CN"/>
        </w:rPr>
        <w:t>、</w:t>
      </w:r>
      <w:r>
        <w:rPr>
          <w:sz w:val="24"/>
        </w:rPr>
        <w:t>环境适应性</w:t>
      </w:r>
      <w:r>
        <w:rPr>
          <w:rFonts w:hint="eastAsia"/>
          <w:sz w:val="24"/>
          <w:lang w:eastAsia="zh-CN"/>
        </w:rPr>
        <w:t>。</w:t>
      </w:r>
    </w:p>
    <w:p w14:paraId="6BA3B6EF">
      <w:pPr>
        <w:pStyle w:val="3"/>
        <w:bidi w:val="0"/>
      </w:pPr>
      <w:bookmarkStart w:id="31" w:name="_Toc8332"/>
      <w:r>
        <w:rPr>
          <w:rFonts w:hint="eastAsia"/>
          <w:lang w:val="en-US" w:eastAsia="zh-CN"/>
        </w:rPr>
        <w:t>安卓应用软件架构</w:t>
      </w:r>
      <w:bookmarkEnd w:id="31"/>
    </w:p>
    <w:p w14:paraId="41D633FD">
      <w:pPr>
        <w:pStyle w:val="11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bCs w:val="0"/>
          <w:sz w:val="24"/>
          <w:szCs w:val="24"/>
          <w:lang w:val="en-US" w:eastAsia="zh-CN"/>
        </w:rPr>
        <w:t>安卓</w:t>
      </w:r>
      <w:r>
        <w:rPr>
          <w:rFonts w:hint="eastAsia"/>
          <w:sz w:val="24"/>
          <w:szCs w:val="24"/>
        </w:rPr>
        <w:t>应用层直接面向用户</w:t>
      </w:r>
      <w:r>
        <w:rPr>
          <w:rFonts w:hint="eastAsia"/>
          <w:sz w:val="24"/>
          <w:szCs w:val="24"/>
          <w:lang w:val="en-US" w:eastAsia="zh-CN"/>
        </w:rPr>
        <w:t>机车载</w:t>
      </w:r>
      <w:r>
        <w:rPr>
          <w:rFonts w:hint="eastAsia"/>
          <w:sz w:val="24"/>
          <w:szCs w:val="24"/>
        </w:rPr>
        <w:t>业务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主要</w:t>
      </w:r>
      <w:r>
        <w:rPr>
          <w:rFonts w:hint="eastAsia"/>
          <w:sz w:val="24"/>
          <w:szCs w:val="24"/>
        </w:rPr>
        <w:t>业务功能包含模块及说明：</w:t>
      </w:r>
    </w:p>
    <w:p w14:paraId="3729977E">
      <w:pPr>
        <w:pStyle w:val="11"/>
        <w:numPr>
          <w:ilvl w:val="0"/>
          <w:numId w:val="1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第三方应用：如音乐、视频、导航等，通常由外部开发者提供，丰富了车机的功能生态。</w:t>
      </w:r>
    </w:p>
    <w:p w14:paraId="5C865386">
      <w:pPr>
        <w:pStyle w:val="11"/>
        <w:numPr>
          <w:ilvl w:val="0"/>
          <w:numId w:val="1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 w:ascii="Calibri" w:hAnsi="Calibri" w:eastAsia="Calibri"/>
          <w:sz w:val="24"/>
          <w:szCs w:val="24"/>
        </w:rPr>
        <w:t>系统核心UI：包括 Launcher（桌面启动器）和 SystemUI（系统状态栏、虚拟按键等），是用户看到的第一界面，决定了系统的整体视觉风格和操作逻辑。</w:t>
      </w:r>
    </w:p>
    <w:p w14:paraId="7CC4DFD3">
      <w:pPr>
        <w:pStyle w:val="11"/>
        <w:numPr>
          <w:ilvl w:val="0"/>
          <w:numId w:val="1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 w:ascii="Calibri" w:hAnsi="Calibri" w:eastAsia="Calibri"/>
          <w:sz w:val="24"/>
          <w:szCs w:val="24"/>
        </w:rPr>
        <w:t>其他基础应用：蓝牙、WiFi、电话等，提供基础的设备连接和通讯功能。</w:t>
      </w:r>
    </w:p>
    <w:p w14:paraId="4B3277E7">
      <w:pPr>
        <w:pStyle w:val="11"/>
        <w:numPr>
          <w:ilvl w:val="0"/>
          <w:numId w:val="11"/>
        </w:numPr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车辆特性相关</w:t>
      </w:r>
      <w:r>
        <w:rPr>
          <w:rFonts w:hint="eastAsia"/>
          <w:sz w:val="24"/>
          <w:szCs w:val="24"/>
        </w:rPr>
        <w:t>：车辆设置、车辆控制等，</w:t>
      </w:r>
      <w:r>
        <w:rPr>
          <w:rFonts w:hint="eastAsia"/>
          <w:sz w:val="24"/>
          <w:szCs w:val="24"/>
          <w:lang w:val="en-US" w:eastAsia="zh-CN"/>
        </w:rPr>
        <w:t>客户</w:t>
      </w:r>
      <w:r>
        <w:rPr>
          <w:rFonts w:hint="eastAsia" w:ascii="Calibri" w:hAnsi="Calibri" w:eastAsia="Calibri"/>
          <w:sz w:val="24"/>
          <w:szCs w:val="24"/>
        </w:rPr>
        <w:t>（OEM）定制专属功能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语音相关：集成语音识别和合成引擎，提供语音助手功能，提升驾驶过程中的操作安全性。</w:t>
      </w:r>
    </w:p>
    <w:p w14:paraId="43316799">
      <w:pPr>
        <w:pStyle w:val="11"/>
        <w:numPr>
          <w:ilvl w:val="0"/>
          <w:numId w:val="11"/>
        </w:numPr>
        <w:ind w:left="420" w:leftChars="0" w:hanging="420" w:firstLineChars="0"/>
        <w:rPr>
          <w:rFonts w:hint="default" w:ascii="宋体" w:hAnsi="宋体" w:eastAsia="宋体" w:cs="宋体"/>
          <w:bCs w:val="0"/>
          <w:sz w:val="24"/>
          <w:szCs w:val="24"/>
          <w:lang w:val="en-US"/>
        </w:rPr>
      </w:pPr>
      <w:r>
        <w:rPr>
          <w:rFonts w:hint="eastAsia" w:ascii="Calibri" w:hAnsi="Calibri" w:eastAsia="Calibri"/>
          <w:sz w:val="24"/>
          <w:szCs w:val="24"/>
        </w:rPr>
        <w:t>应用组件：图中额外列出了 common（公共库）、基础UI、基础工具、can信号通讯、中间件通讯、应用间通讯等组件。这些是支撑上述应用运行的底层模块，例如 CAN 信号通讯是车载系统获取车辆数据的核心通道，应用间通讯则保障了不同软件之间的数据交换和协同工作。</w:t>
      </w:r>
    </w:p>
    <w:p w14:paraId="07739D3D">
      <w:pPr>
        <w:pStyle w:val="11"/>
        <w:widowControl w:val="0"/>
        <w:numPr>
          <w:numId w:val="0"/>
        </w:numPr>
        <w:spacing w:before="0" w:after="120" w:line="360" w:lineRule="auto"/>
        <w:ind w:firstLine="425" w:firstLineChars="0"/>
        <w:jc w:val="both"/>
        <w:rPr>
          <w:rFonts w:hint="default" w:ascii="宋体" w:hAnsi="宋体" w:eastAsia="宋体" w:cs="宋体"/>
          <w:bCs w:val="0"/>
          <w:sz w:val="24"/>
          <w:szCs w:val="24"/>
          <w:lang w:val="en-US" w:eastAsia="zh-CN"/>
        </w:rPr>
      </w:pPr>
      <w:r>
        <w:rPr>
          <w:rFonts w:hint="eastAsia" w:ascii="Calibri" w:hAnsi="Calibri"/>
          <w:sz w:val="24"/>
          <w:szCs w:val="24"/>
          <w:lang w:val="en-US" w:eastAsia="zh-CN"/>
        </w:rPr>
        <w:t>现代安卓应用开发</w:t>
      </w:r>
    </w:p>
    <w:p w14:paraId="66BE0C67">
      <w:pPr>
        <w:pStyle w:val="3"/>
        <w:bidi w:val="0"/>
      </w:pPr>
      <w:bookmarkStart w:id="32" w:name="_Toc31923"/>
      <w:r>
        <w:rPr>
          <w:rFonts w:hint="eastAsia"/>
          <w:lang w:val="en-US" w:eastAsia="zh-CN"/>
        </w:rPr>
        <w:t>安卓FRAMEWORK软件架构</w:t>
      </w:r>
      <w:bookmarkEnd w:id="32"/>
    </w:p>
    <w:p w14:paraId="4FEF1168">
      <w:pPr>
        <w:pStyle w:val="11"/>
        <w:rPr>
          <w:rFonts w:hint="eastAsia"/>
          <w:sz w:val="21"/>
          <w:szCs w:val="21"/>
        </w:rPr>
      </w:pPr>
      <w:r>
        <w:rPr>
          <w:rFonts w:hint="eastAsia" w:ascii="宋体" w:hAnsi="宋体" w:eastAsia="宋体" w:cs="宋体"/>
          <w:bCs w:val="0"/>
          <w:sz w:val="21"/>
          <w:szCs w:val="21"/>
          <w:lang w:val="en-US" w:eastAsia="zh-CN"/>
        </w:rPr>
        <w:tab/>
      </w:r>
      <w:r>
        <w:rPr>
          <w:rFonts w:hint="eastAsia" w:ascii="Calibri" w:hAnsi="Calibri" w:eastAsia="Calibri" w:cs="宋体"/>
          <w:bCs w:val="0"/>
          <w:sz w:val="21"/>
          <w:szCs w:val="21"/>
          <w:lang w:val="en-US" w:eastAsia="zh-CN"/>
        </w:rPr>
        <w:t>安卓FWK层软件架构处于安卓应用层之下，NATIVE C/C++之上，</w:t>
      </w:r>
      <w:r>
        <w:rPr>
          <w:rFonts w:hint="eastAsia" w:ascii="Calibri" w:hAnsi="Calibri" w:eastAsia="Calibri"/>
          <w:sz w:val="21"/>
          <w:szCs w:val="21"/>
        </w:rPr>
        <w:t>应用框架支持层是Android 系统的核心框架层，提供了开发 Android 应用所需的各种服务和 API。为上层应用提供系统级的支持，管理应用的运行生命周期，并作为应用与底层硬件通信的枢纽。</w:t>
      </w:r>
    </w:p>
    <w:p w14:paraId="6E6D702B">
      <w:pPr>
        <w:pStyle w:val="11"/>
        <w:jc w:val="center"/>
      </w:pPr>
      <w:r>
        <w:drawing>
          <wp:inline distT="0" distB="0" distL="114300" distR="114300">
            <wp:extent cx="4928235" cy="4137660"/>
            <wp:effectExtent l="0" t="0" r="5715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6880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安卓FrameWork框架</w:t>
      </w:r>
    </w:p>
    <w:p w14:paraId="47424CAC">
      <w:pPr>
        <w:pStyle w:val="11"/>
        <w:ind w:left="425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框架如上图所示，</w:t>
      </w:r>
      <w:r>
        <w:rPr>
          <w:rFonts w:hint="eastAsia" w:ascii="Calibri" w:hAnsi="Calibri" w:eastAsia="Calibri" w:cs="宋体"/>
          <w:sz w:val="24"/>
          <w:szCs w:val="24"/>
          <w:lang w:val="en-US" w:eastAsia="zh-CN"/>
        </w:rPr>
        <w:t>本文重点关注的是Car API 和 Car Service的设计，</w:t>
      </w:r>
    </w:p>
    <w:p w14:paraId="40AC8B23">
      <w:pPr>
        <w:pStyle w:val="1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包含模块：</w:t>
      </w:r>
    </w:p>
    <w:p w14:paraId="1DB2EB4D">
      <w:pPr>
        <w:pStyle w:val="11"/>
        <w:numPr>
          <w:ilvl w:val="0"/>
          <w:numId w:val="12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 w:ascii="Calibri" w:hAnsi="Calibri" w:eastAsia="Calibri"/>
          <w:sz w:val="21"/>
          <w:szCs w:val="21"/>
        </w:rPr>
        <w:t>标准Android api：提供 Android 原生的基础功能，如界面绘制、网络通信、数据存储等，保障系统的通用性。</w:t>
      </w:r>
    </w:p>
    <w:p w14:paraId="40347AA7">
      <w:pPr>
        <w:pStyle w:val="11"/>
        <w:numPr>
          <w:ilvl w:val="0"/>
          <w:numId w:val="12"/>
        </w:numPr>
        <w:ind w:left="420" w:leftChars="0" w:hanging="420" w:firstLineChars="0"/>
        <w:rPr>
          <w:rFonts w:hint="eastAsia"/>
          <w:sz w:val="21"/>
          <w:szCs w:val="21"/>
        </w:rPr>
      </w:pPr>
      <w:r>
        <w:rPr>
          <w:rFonts w:hint="eastAsia" w:ascii="Calibri" w:hAnsi="Calibri" w:eastAsia="Calibri"/>
          <w:sz w:val="21"/>
          <w:szCs w:val="21"/>
        </w:rPr>
        <w:t>中间件：这里指的是 Android 系统中的各种系统服务（如 WindowManager、ActivityManager 等），负责协调系统内各个部分的工作。</w:t>
      </w:r>
    </w:p>
    <w:p w14:paraId="614CC633">
      <w:pPr>
        <w:pStyle w:val="11"/>
        <w:numPr>
          <w:ilvl w:val="0"/>
          <w:numId w:val="12"/>
        </w:numPr>
        <w:ind w:left="420" w:leftChars="0" w:hanging="420" w:firstLineChars="0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t>系统服务：提供更底层的系统功能支持，如电源管理、闹钟服务等。</w:t>
      </w:r>
    </w:p>
    <w:p w14:paraId="32824E50">
      <w:pPr>
        <w:pStyle w:val="11"/>
        <w:numPr>
          <w:ilvl w:val="0"/>
          <w:numId w:val="12"/>
        </w:numPr>
        <w:ind w:left="420" w:leftChars="0" w:hanging="420" w:firstLineChars="0"/>
        <w:rPr>
          <w:rFonts w:hint="default"/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t>车载专用</w:t>
      </w:r>
      <w:r>
        <w:rPr>
          <w:rFonts w:hint="eastAsia" w:ascii="Calibri" w:hAnsi="Calibri" w:eastAsia="Calibri"/>
          <w:sz w:val="21"/>
          <w:szCs w:val="21"/>
          <w:lang w:val="en-US" w:eastAsia="zh-CN"/>
        </w:rPr>
        <w:t>API</w:t>
      </w:r>
      <w:r>
        <w:rPr>
          <w:rFonts w:hint="eastAsia"/>
          <w:sz w:val="21"/>
          <w:szCs w:val="21"/>
        </w:rPr>
        <w:t>：</w:t>
      </w:r>
      <w:r>
        <w:rPr>
          <w:rFonts w:hint="eastAsia" w:ascii="Calibri" w:hAnsi="Calibri" w:eastAsia="Calibri"/>
          <w:sz w:val="21"/>
          <w:szCs w:val="21"/>
          <w:lang w:val="en-US" w:eastAsia="zh-CN"/>
        </w:rPr>
        <w:t>本项目开发为智能座舱的车载SDK接口平台</w:t>
      </w:r>
      <w:r>
        <w:rPr>
          <w:rFonts w:hint="eastAsia"/>
          <w:sz w:val="21"/>
          <w:szCs w:val="21"/>
        </w:rPr>
        <w:t>。提供针对汽车场景的特殊接口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为车载主机厂客户提供</w:t>
      </w:r>
      <w:r>
        <w:rPr>
          <w:rFonts w:hint="eastAsia"/>
          <w:sz w:val="21"/>
          <w:szCs w:val="21"/>
        </w:rPr>
        <w:t>。</w:t>
      </w:r>
    </w:p>
    <w:p w14:paraId="707F6201">
      <w:pPr>
        <w:pStyle w:val="4"/>
        <w:rPr>
          <w:rFonts w:ascii="宋体" w:hAnsi="宋体" w:cs="宋体"/>
        </w:rPr>
      </w:pPr>
      <w:bookmarkStart w:id="33" w:name="_Toc8620"/>
      <w:bookmarkStart w:id="34" w:name="_Toc476"/>
      <w:r>
        <w:rPr>
          <w:rFonts w:hint="eastAsia" w:ascii="Calibri" w:hAnsi="Calibri" w:eastAsia="Calibri" w:cs="宋体"/>
          <w:lang w:val="en-US" w:eastAsia="zh-CN"/>
        </w:rPr>
        <w:t>Car API 和Service架构设计</w:t>
      </w:r>
      <w:bookmarkEnd w:id="33"/>
      <w:bookmarkEnd w:id="34"/>
    </w:p>
    <w:p w14:paraId="2A0897F8">
      <w:pPr>
        <w:ind w:firstLine="425" w:firstLineChars="0"/>
        <w:jc w:val="center"/>
      </w:pPr>
      <w:r>
        <w:drawing>
          <wp:inline distT="0" distB="0" distL="114300" distR="114300">
            <wp:extent cx="6185535" cy="3847465"/>
            <wp:effectExtent l="0" t="0" r="5715" b="6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A1EA">
      <w:pPr>
        <w:pStyle w:val="12"/>
        <w:ind w:firstLine="425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安卓FWK-Service架构</w:t>
      </w:r>
    </w:p>
    <w:p w14:paraId="5FAF52E0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/>
        </w:rPr>
        <w:t>AAOS系统已对部分车辆功能做了标准化处理，主要载体是各种CarXYZService（详见附录一）。这些CarXYZService向上映射成CarAPI（即各种CarXYZManager）供App调用，向下与HAL通讯。具体工作流：</w:t>
      </w:r>
    </w:p>
    <w:p w14:paraId="6A147D30">
      <w:pPr>
        <w:pStyle w:val="2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firstLine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任何 App 可以创建 Car 对象，通过 Car 对象获取不同的 Manager（如，CarPropertyManager、CarPowerManager等）；</w:t>
      </w:r>
    </w:p>
    <w:p w14:paraId="0495D739">
      <w:pPr>
        <w:pStyle w:val="2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ICarImpl负责维护所有的Service对象，每个Service都不是独立进程，是运行在Car Service进程内的独立对象。Android 14中的Service列表，详见附录一；</w:t>
      </w:r>
    </w:p>
    <w:p w14:paraId="73222FD9">
      <w:pPr>
        <w:pStyle w:val="2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每个 CarXYZManager 都通过 binder 连接到 CarXYZService.java，例如：CarPropertyManager 通过 ICarProperty.aidl 连接到 CarPropertyService.java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；</w:t>
      </w:r>
    </w:p>
    <w:p w14:paraId="216C102F">
      <w:pPr>
        <w:pStyle w:val="2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CarXYZService通过XYZHalService与底层VehicleHal通讯；</w:t>
      </w:r>
    </w:p>
    <w:p w14:paraId="2031AB56">
      <w:pPr>
        <w:pStyle w:val="25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App监听车辆状态，采用的是注册回调的方式，注册回调后底层数据更新，可直接回调给上层接收器；</w:t>
      </w:r>
    </w:p>
    <w:p w14:paraId="4ACB9807">
      <w:pPr>
        <w:widowControl/>
        <w:snapToGrid w:val="0"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14:paraId="19D55F54">
      <w:pPr>
        <w:rPr>
          <w:rFonts w:ascii="宋体" w:hAnsi="宋体" w:cs="宋体"/>
        </w:rPr>
      </w:pPr>
    </w:p>
    <w:p w14:paraId="21F5188F">
      <w:pPr>
        <w:pStyle w:val="4"/>
        <w:rPr>
          <w:rFonts w:ascii="宋体" w:hAnsi="宋体" w:cs="宋体"/>
        </w:rPr>
      </w:pPr>
      <w:bookmarkStart w:id="35" w:name="_Toc8616"/>
      <w:bookmarkStart w:id="36" w:name="_Toc30772"/>
      <w:r>
        <w:rPr>
          <w:rFonts w:hint="eastAsia" w:ascii="Calibri" w:hAnsi="Calibri" w:eastAsia="Calibri" w:cs="宋体"/>
          <w:lang w:val="en-US" w:eastAsia="zh-CN"/>
        </w:rPr>
        <w:t>Car API 的示例</w:t>
      </w:r>
      <w:bookmarkEnd w:id="35"/>
      <w:bookmarkEnd w:id="36"/>
    </w:p>
    <w:p w14:paraId="75E29CF1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>public class HVACActivity extends Activity {</w:t>
      </w:r>
    </w:p>
    <w:p w14:paraId="05D9193F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@Override</w:t>
      </w:r>
    </w:p>
    <w:p w14:paraId="7159FFEB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protected void onCreate(Bundle savedInstanceState) {</w:t>
      </w:r>
    </w:p>
    <w:p w14:paraId="71D9EC59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super.onCreate(savedInstanceState);</w:t>
      </w:r>
    </w:p>
    <w:p w14:paraId="55C7CCD1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setContentView(R.layout.activity_main);</w:t>
      </w:r>
    </w:p>
    <w:p w14:paraId="59E89549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// 1、采用Car API 创建Car对象</w:t>
      </w:r>
    </w:p>
    <w:p w14:paraId="0DE65BC1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mCar = Car.createCar(this, null, Car.CAR_WAIT_TIMEOUT_DO_NOT_WAIT, new Car.CarServiceLifecycleListener(){</w:t>
      </w:r>
    </w:p>
    <w:p w14:paraId="70E738E8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@Override</w:t>
      </w:r>
    </w:p>
    <w:p w14:paraId="068D4735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public void onLifecycleChanged(Car car, boolean ready) {</w:t>
      </w:r>
    </w:p>
    <w:p w14:paraId="08A919B7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    if (!ready) return;</w:t>
      </w:r>
    </w:p>
    <w:p w14:paraId="462CEE8F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    // 2、获取 CarXYZManager</w:t>
      </w:r>
    </w:p>
    <w:p w14:paraId="0536D004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    mCarPropertyManager = (CarPropertyManager) car.getCarManager(Car.PROPERTY_SERVICE);</w:t>
      </w:r>
    </w:p>
    <w:p w14:paraId="3E9AA6C0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// 3、注册监听回调。第1个参数为回调接口；第2个参数决定了，只回调当前空调温度；第3个参数决定了回调速率；</w:t>
      </w:r>
    </w:p>
    <w:p w14:paraId="4322E6AF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    boolean registerCallbackResult = mCarPropertyManager.registerCallback(mHvacCallback, VehiclePropertyIds.HVAC_TEMPERATURE_CURRENT, CarPropertyManager.SENSOR_RATE_ONCHANGE);</w:t>
      </w:r>
    </w:p>
    <w:p w14:paraId="75E8DEF5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    Log.d(TAG, "注册 温度变更监听回调 结果: " + registerCallbackResult);</w:t>
      </w:r>
    </w:p>
    <w:p w14:paraId="26399CE2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}</w:t>
      </w:r>
    </w:p>
    <w:p w14:paraId="29F165BD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});</w:t>
      </w:r>
    </w:p>
    <w:p w14:paraId="65EC21B6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}</w:t>
      </w:r>
    </w:p>
    <w:p w14:paraId="1BD01E44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@Override</w:t>
      </w:r>
    </w:p>
    <w:p w14:paraId="327716F0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protected void onDestroy() {</w:t>
      </w:r>
    </w:p>
    <w:p w14:paraId="54B5B152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super.onDestroy();</w:t>
      </w:r>
    </w:p>
    <w:p w14:paraId="3A647AF0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// 注销监听</w:t>
      </w:r>
    </w:p>
    <w:p w14:paraId="18E9FC5B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if (mCarPropertyManager != null) {</w:t>
      </w:r>
    </w:p>
    <w:p w14:paraId="74919932">
      <w:pPr>
        <w:rPr>
          <w:rFonts w:hint="eastAsia" w:ascii="宋体" w:hAnsi="宋体" w:cs="宋体"/>
        </w:rPr>
      </w:pPr>
      <w:r>
        <w:rPr>
          <w:rFonts w:hint="eastAsia" w:ascii="Calibri" w:hAnsi="Calibri" w:eastAsia="Calibri" w:cs="宋体"/>
        </w:rPr>
        <w:t xml:space="preserve">            mCarPropertyManager.unregisterCallback(mHvacCallback);</w:t>
      </w:r>
    </w:p>
    <w:p w14:paraId="6B3D68A4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}</w:t>
      </w:r>
    </w:p>
    <w:p w14:paraId="2CA1BE3B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}</w:t>
      </w:r>
    </w:p>
    <w:p w14:paraId="6382A37A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}</w:t>
      </w:r>
    </w:p>
    <w:p w14:paraId="65F31066">
      <w:pPr>
        <w:pStyle w:val="4"/>
      </w:pPr>
      <w:bookmarkStart w:id="37" w:name="_Toc8380"/>
      <w:bookmarkStart w:id="38" w:name="_Toc17257"/>
      <w:r>
        <w:rPr>
          <w:rFonts w:hint="eastAsia"/>
          <w:lang w:val="en-US" w:eastAsia="zh-CN"/>
        </w:rPr>
        <w:t>调用流程图</w:t>
      </w:r>
      <w:bookmarkEnd w:id="37"/>
      <w:bookmarkEnd w:id="38"/>
    </w:p>
    <w:p w14:paraId="50EC1DDE">
      <w:pPr>
        <w:rPr>
          <w:rFonts w:hint="eastAsia"/>
          <w:lang w:val="en-US" w:eastAsia="zh-CN"/>
        </w:rPr>
      </w:pPr>
    </w:p>
    <w:p w14:paraId="623A5B97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center"/>
      </w:pPr>
      <w:r>
        <w:drawing>
          <wp:inline distT="0" distB="0" distL="114300" distR="114300">
            <wp:extent cx="4946650" cy="8131175"/>
            <wp:effectExtent l="0" t="0" r="6350" b="3175"/>
            <wp:docPr id="1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813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6CAA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FWK层与上下层之间调用流程</w:t>
      </w:r>
    </w:p>
    <w:p w14:paraId="5DCCEFDE">
      <w:pPr>
        <w:pStyle w:val="5"/>
        <w:bidi w:val="0"/>
        <w:ind w:left="864" w:leftChars="0" w:hanging="864" w:firstLineChars="0"/>
      </w:pPr>
      <w:r>
        <w:t>订阅请求与跨进程管道</w:t>
      </w:r>
    </w:p>
    <w:p w14:paraId="4AA092AE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/>
        </w:rPr>
        <w:t>这一阶段的核心目的是：App 发起订阅请求，并在 CarService 内部建立好映射表，确保底层有数据时能顺着管道准确回调给正确的 App。</w:t>
      </w:r>
    </w:p>
    <w:p w14:paraId="36787E0F">
      <w:pPr>
        <w:keepNext w:val="0"/>
        <w:keepLines w:val="0"/>
        <w:widowControl/>
        <w:numPr>
          <w:ilvl w:val="0"/>
          <w:numId w:val="14"/>
        </w:numPr>
        <w:suppressLineNumbers w:val="0"/>
        <w:ind w:firstLine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Calibri" w:cs="宋体"/>
          <w:b/>
          <w:bCs/>
          <w:kern w:val="0"/>
          <w:sz w:val="24"/>
          <w:szCs w:val="24"/>
          <w:lang w:val="en-US" w:eastAsia="zh-CN" w:bidi="ar"/>
        </w:rPr>
        <w:t>App 进程内部发起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F509EC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 1</w:t>
      </w: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】调用 registerCallback。</w:t>
      </w:r>
    </w:p>
    <w:p w14:paraId="11277B5D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App（例如仪表盘或设置应用）通过调用 AAOS 开放的 SDK 接口 CarPropertyManager.registerCallback()，表达对某个特定属性（如车速 PERF_VEHICLE_SPEED）的监听意图。</w:t>
      </w:r>
    </w:p>
    <w:p w14:paraId="0F3F8548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2</w:t>
      </w:r>
      <w:r>
        <w:rPr>
          <w:rFonts w:ascii="Calibri" w:hAnsi="Calibri" w:eastAsia="Calibri"/>
        </w:rPr>
        <w:t>】将 Java Callback 包装成 AIDL Stub。</w:t>
      </w:r>
    </w:p>
    <w:p w14:paraId="364F87A6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App 传入的是一个纯 Java 层的 Callback 对象。由于 App 和 CarService 属于不同的进程，Java 对象无法直接跨进程传递。因此，CarPropertyManager 会在内部创建一个 AIDL 接口的本地实现类对象（即 ICarPropertyEventListener.Stub），将你的 Java Callback 包裹在里面。这个 Stub 就是后续 Binder 通信的基石。</w:t>
      </w:r>
    </w:p>
    <w:p w14:paraId="6775A828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3</w:t>
      </w:r>
      <w:r>
        <w:rPr>
          <w:rFonts w:ascii="Calibri" w:hAnsi="Calibri" w:eastAsia="Calibri"/>
        </w:rPr>
        <w:t>】发起跨进程 Binder 呼叫 registerCallback(Callback, propertyId, updateRateHz)。</w:t>
      </w:r>
    </w:p>
    <w:p w14:paraId="15E5F33A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Calibri"/>
        </w:rPr>
        <w:t>App 进程通过 Binder IPC 机制，远程调用 CarService 进程中 CarPropertyService 提供的 registerCallback 方法，并将包裹好的 Stub 代理对象、目标属性 ID 以及期望的刷新频率（Hz）传递过去。</w:t>
      </w:r>
    </w:p>
    <w:p w14:paraId="6DE9AEF4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Calibri" w:cs="宋体"/>
          <w:b/>
          <w:bCs/>
          <w:kern w:val="0"/>
          <w:sz w:val="24"/>
          <w:szCs w:val="24"/>
          <w:lang w:val="en-US" w:eastAsia="zh-CN" w:bidi="ar"/>
        </w:rPr>
        <w:t>CarService 进程内部流转（Java 层核心）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F1F621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 4</w:t>
      </w: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】接收到注册请求，解析出 propId (车速) 和 callback 代理对象。</w:t>
      </w:r>
    </w:p>
    <w:p w14:paraId="0A91B1AC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运行在 com.android.car 进程中的 CarPropertyService.java 响应了 Binder 请求。它从 Binder 驱动中反序列化出客户端传来的参数，拿到了 propId 和代表客户端的 callback 远程代理对象（Proxy）。</w:t>
      </w:r>
    </w:p>
    <w:p w14:paraId="0F06AEA4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5</w:t>
      </w:r>
      <w:r>
        <w:t>】检查并写入映射表</w:t>
      </w:r>
    </w:p>
    <w:p w14:paraId="30D65A2E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这是铺设回调管道的关键。CarPropertyService 内部维护着多端映射关系（mClientMap）。它会为每个 App 客户端创建或查找对应的 ClientHolder，并调用RemoteCallbackList.register(callback)。RemoteCallbackList 是 Android 系统专门用来管理跨进程回调的利器，它不仅能安全地管理多个客户端回调，还能在 App 意外崩溃时自动释放注册，防止 CarService 发生内存泄漏。到这一步，从 CarService 回调到 App 的管道彻底铺设完毕。</w:t>
      </w:r>
    </w:p>
    <w:p w14:paraId="6725C9BD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6</w:t>
      </w:r>
      <w:r>
        <w:t>】判断该属性是否是第一次被订阅？</w:t>
      </w:r>
    </w:p>
    <w:p w14:paraId="4C2137BA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策略优化。如果其他 App 之前已经订阅过车速，且当前请求的频率没有超过现有频率，CarService 内部直接复用即可，无需再惊动底层。如果是全新属性或者请求了更高的采样率，则判定为“新属性”，继续向下调用内部组件 mHalService。</w:t>
      </w:r>
    </w:p>
    <w:p w14:paraId="08A9C296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7</w:t>
      </w:r>
      <w:r>
        <w:rPr>
          <w:rFonts w:ascii="Calibri" w:hAnsi="Calibri" w:eastAsia="Calibri"/>
        </w:rPr>
        <w:t>】HalClient.subscribe()</w:t>
      </w:r>
    </w:p>
    <w:p w14:paraId="33E98005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mHalService 是 CarService 内部专门对接 HAL 层的管家。它调用 HalClient.subscribe()，开始准备将订阅请求送出 Java 世界。</w:t>
      </w:r>
    </w:p>
    <w:p w14:paraId="4749263F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</w:p>
    <w:p w14:paraId="103098C1"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Calibri" w:cs="宋体"/>
          <w:b/>
          <w:bCs/>
          <w:kern w:val="0"/>
          <w:sz w:val="24"/>
          <w:szCs w:val="24"/>
          <w:lang w:val="en-US" w:eastAsia="zh-CN" w:bidi="ar"/>
        </w:rPr>
        <w:t>跨越 Java/C++ 边界与硬件订阅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9B086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5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步骤 8</w:t>
      </w:r>
      <w:r>
        <w:rPr>
          <w:rFonts w:ascii="Calibri" w:hAnsi="Calibri" w:eastAsia="Calibri" w:cs="宋体"/>
          <w:kern w:val="0"/>
          <w:sz w:val="24"/>
          <w:szCs w:val="24"/>
          <w:lang w:val="en-US" w:eastAsia="zh-CN" w:bidi="ar"/>
        </w:rPr>
        <w:t>】真正向底层硬件订阅：subscribe(propId, sampleRate)</w:t>
      </w:r>
    </w:p>
    <w:p w14:paraId="2322D5F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5" w:firstLineChars="0"/>
        <w:jc w:val="left"/>
      </w:pPr>
      <w:r>
        <w:rPr>
          <w:rFonts w:ascii="Calibri" w:hAnsi="Calibri" w:eastAsia="Calibri"/>
        </w:rPr>
        <w:t>VehicleHal.java 负责将 Java 层的业务请求转化为底层需要的标准。在 Android 14 中，Java 层的 VehicleHal 会通过标准的 AIDL 跨进程通信（此时跨越了 Java 空间进入到 C++ 的原生系统守护进程空间），调用 C++ VHAL 层的 subscribe(propId, sampleRate) 方法。</w:t>
      </w:r>
    </w:p>
    <w:p w14:paraId="434AB051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9</w:t>
      </w:r>
      <w:r>
        <w:rPr>
          <w:rFonts w:ascii="Calibri" w:hAnsi="Calibri" w:eastAsia="Calibri"/>
        </w:rPr>
        <w:t>】VHAL 开启对底层总线该属性信号的监听</w:t>
      </w:r>
    </w:p>
    <w:p w14:paraId="7200554D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C++ 层的 Vehicle HAL 接收到指令后，直接与车载网络（如车载以太网、CAN 总线适配芯片驱动等）或虚拟化层对接。它会指示硬件或驱动层：“开始监听这个信号”，或者“将该传感器的采样频率调整为对应的参数”。至此，下发订阅流程全线打通。</w:t>
      </w:r>
    </w:p>
    <w:p w14:paraId="7536042D">
      <w:pPr>
        <w:pStyle w:val="5"/>
        <w:bidi w:val="0"/>
        <w:ind w:left="864" w:leftChars="0" w:hanging="864" w:firstLineChars="0"/>
      </w:pPr>
      <w:r>
        <w:t>数据状态上报与多级回调</w:t>
      </w:r>
    </w:p>
    <w:p w14:paraId="2E555831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t>当车辆行驶、数据发生变化时，数据开始沿原路（但走回调通道）反向传输。</w:t>
      </w:r>
    </w:p>
    <w:p w14:paraId="5BA4D66B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t>【</w:t>
      </w:r>
      <w:r>
        <w:rPr>
          <w:b/>
          <w:bCs/>
        </w:rPr>
        <w:t>步骤 10</w:t>
      </w:r>
      <w:r>
        <w:rPr>
          <w:rFonts w:ascii="Calibri" w:hAnsi="Calibri" w:eastAsia="Calibri"/>
        </w:rPr>
        <w:t>】属性状态变化上报 (message received)</w:t>
      </w:r>
    </w:p>
    <w:p w14:paraId="6FE300FF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车辆实际车速发生变化，底层车载网络（物理总线或模拟器）发出数据报文。C++ 层的 Vehicle HAL 接收到消息 (message received)，将其解析为 Android 定义的 VehiclePropValue 结构体。</w:t>
      </w:r>
    </w:p>
    <w:p w14:paraId="0B789A7F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t>【</w:t>
      </w:r>
      <w:r>
        <w:rPr>
          <w:b/>
          <w:bCs/>
        </w:rPr>
        <w:t>步骤 11</w:t>
      </w:r>
      <w:r>
        <w:rPr>
          <w:rFonts w:ascii="Calibri" w:hAnsi="Calibri" w:eastAsia="Calibri"/>
        </w:rPr>
        <w:t>】HAL 回调上报数据</w:t>
      </w:r>
    </w:p>
    <w:p w14:paraId="2ADFEE11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C++ VHAL 通过之前初始化时注册的 AIDL Callback 接口，将数据往上传递给 Java 层的 VehicleHal.java。</w:t>
      </w:r>
    </w:p>
    <w:p w14:paraId="593ED3D7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架构细节：由于 VehicleHal.java 和 mHalService 同属于 com.android.car 进程，因此从 VehicleHal.java 向上递交给 mHalService 的过程是纯粹的同进程内 Java 方法回调，不需要跨进程，也没有 AIDL 损耗，非常高效。</w:t>
      </w:r>
    </w:p>
    <w:p w14:paraId="448649BC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12</w:t>
      </w:r>
      <w:r>
        <w:t>】查表找到对应的代理对象并跨进程回调</w:t>
      </w:r>
    </w:p>
    <w:p w14:paraId="51F679F0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数据传回 CarPropertyService。它以收到的 propId 为 Key，去查步骤 5 建立的那张映射表（mClientMap / RemoteCallbackList）。它会遍历所有订阅了该属性的 App 客户端代理对象（Proxy），然后通过 Binder IPC 将数据跨进程广播出去。</w:t>
      </w:r>
    </w:p>
    <w:p w14:paraId="666F3AEB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firstLine="425" w:firstLineChars="0"/>
        <w:jc w:val="left"/>
      </w:pPr>
      <w:r>
        <w:t>【</w:t>
      </w:r>
      <w:r>
        <w:rPr>
          <w:b/>
          <w:bCs/>
        </w:rPr>
        <w:t>步骤 13</w:t>
      </w:r>
      <w:r>
        <w:rPr>
          <w:rFonts w:ascii="Calibri" w:hAnsi="Calibri" w:eastAsia="Calibri"/>
        </w:rPr>
        <w:t>】回调 App 的 Java Callback (onPropertyEvent)</w:t>
      </w:r>
    </w:p>
    <w:p w14:paraId="243C6A03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425" w:leftChars="0" w:firstLine="425" w:firstLineChars="0"/>
        <w:jc w:val="left"/>
      </w:pPr>
      <w:r>
        <w:rPr>
          <w:rFonts w:ascii="Calibri" w:hAnsi="Calibri" w:eastAsia="Calibri"/>
        </w:rPr>
        <w:t>App 进程里的 Binder 线程收到了 CarService 传过来的属性数据。经过 ICarPropertyEventListener.Stub 的解析后，无缝切换回 App 的主线程或指定线程，最终调用 App 开发者实现的 Java Callback 对象的 onPropertyEvent() 方法。</w:t>
      </w:r>
    </w:p>
    <w:p w14:paraId="5E741516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25" w:firstLineChars="0"/>
        <w:jc w:val="left"/>
      </w:pPr>
      <w:r>
        <w:rPr>
          <w:rFonts w:ascii="Calibri" w:hAnsi="Calibri" w:eastAsia="Calibri"/>
        </w:rPr>
        <w:t>此时，App 成功拿到最新的数据，刷新 HMI 界面。</w:t>
      </w:r>
    </w:p>
    <w:p w14:paraId="123B9B2E">
      <w:pPr>
        <w:rPr>
          <w:rFonts w:hint="eastAsia"/>
          <w:lang w:val="en-US" w:eastAsia="zh-CN"/>
        </w:rPr>
      </w:pPr>
    </w:p>
    <w:p w14:paraId="77DA9DFE">
      <w:pPr>
        <w:pStyle w:val="4"/>
      </w:pPr>
      <w:bookmarkStart w:id="39" w:name="_Toc28086"/>
      <w:bookmarkStart w:id="40" w:name="_Toc8164"/>
      <w:r>
        <w:rPr>
          <w:rFonts w:hint="eastAsia"/>
          <w:lang w:val="en-US" w:eastAsia="zh-CN"/>
        </w:rPr>
        <w:t>架构扩展</w:t>
      </w:r>
      <w:bookmarkEnd w:id="39"/>
      <w:bookmarkEnd w:id="40"/>
    </w:p>
    <w:p w14:paraId="32350F99">
      <w:pPr>
        <w:jc w:val="center"/>
      </w:pPr>
      <w:r>
        <w:drawing>
          <wp:inline distT="0" distB="0" distL="114300" distR="114300">
            <wp:extent cx="5542915" cy="3427095"/>
            <wp:effectExtent l="0" t="0" r="635" b="190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5E4D">
      <w:pPr>
        <w:pStyle w:val="12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原生基础上扩展SDK架构</w:t>
      </w:r>
    </w:p>
    <w:p w14:paraId="53995990">
      <w:pPr>
        <w:rPr>
          <w:rFonts w:hint="eastAsia"/>
          <w:lang w:val="en-US" w:eastAsia="zh-CN"/>
        </w:rPr>
      </w:pPr>
    </w:p>
    <w:p w14:paraId="51A96C1A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left"/>
        <w:rPr>
          <w:rFonts w:hint="eastAsia"/>
          <w:lang w:val="en-US" w:eastAsia="zh-CN"/>
        </w:rPr>
      </w:pPr>
      <w:r>
        <w:t>在实际功能开发过程中，原生系统尚未支持的</w:t>
      </w:r>
      <w:r>
        <w:rPr>
          <w:rFonts w:hint="eastAsia"/>
          <w:lang w:val="en-US" w:eastAsia="zh-CN"/>
        </w:rPr>
        <w:t>属性、</w:t>
      </w:r>
      <w:r>
        <w:t>场景和功能，</w:t>
      </w:r>
      <w:r>
        <w:rPr>
          <w:rFonts w:hint="eastAsia"/>
          <w:lang w:val="en-US" w:eastAsia="zh-CN"/>
        </w:rPr>
        <w:t>还</w:t>
      </w:r>
      <w:r>
        <w:t>需要修改某个模块或者横向扩展整个架构。如在</w:t>
      </w:r>
      <w:r>
        <w:rPr>
          <w:lang w:val="en-US" w:eastAsia="zh-CN"/>
        </w:rPr>
        <w:t>实际量产开发中</w:t>
      </w:r>
      <w:r>
        <w:rPr>
          <w:rFonts w:hint="eastAsia" w:ascii="Calibri" w:hAnsi="Calibri" w:eastAsia="Calibri"/>
          <w:lang w:val="en-US" w:eastAsia="zh-CN"/>
        </w:rPr>
        <w:t>，VehiclePropertyIds的属性，不能覆盖实际业务场景时，就需对其属性进行扩展。扩展可遵顼如下架构：</w:t>
      </w:r>
    </w:p>
    <w:p w14:paraId="5AFF0445">
      <w:pPr>
        <w:pStyle w:val="25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center"/>
      </w:pPr>
      <w:r>
        <w:drawing>
          <wp:inline distT="0" distB="0" distL="114300" distR="114300">
            <wp:extent cx="4823460" cy="4616450"/>
            <wp:effectExtent l="0" t="0" r="5715" b="317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3D5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firstLine="48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分层后架构示意图</w:t>
      </w:r>
    </w:p>
    <w:p w14:paraId="3D1781AD">
      <w:pPr>
        <w:pStyle w:val="3"/>
        <w:bidi w:val="0"/>
      </w:pPr>
      <w:bookmarkStart w:id="41" w:name="_Toc8719"/>
      <w:r>
        <w:rPr>
          <w:rFonts w:hint="eastAsia"/>
          <w:lang w:val="en-US" w:eastAsia="zh-CN"/>
        </w:rPr>
        <w:t>安卓NATIVE软件架构</w:t>
      </w:r>
      <w:bookmarkEnd w:id="41"/>
    </w:p>
    <w:p w14:paraId="4E9FBF47">
      <w:pPr>
        <w:pStyle w:val="11"/>
        <w:rPr>
          <w:rFonts w:hint="eastAsia"/>
        </w:rPr>
      </w:pPr>
      <w:bookmarkStart w:id="42" w:name="_Toc32379"/>
      <w:r>
        <w:rPr>
          <w:rFonts w:hint="eastAsia" w:ascii="Calibri" w:hAnsi="Calibri" w:eastAsia="Calibri"/>
        </w:rPr>
        <w:t>硬件抽象层位于内核与应用框架之间的中间层，通常以动态链接库（.so 文件）的形式存在。将内核提供的底层硬件驱动接口进行标准化封装。它为上层框架提供统一的接口，屏蔽不同芯片平台（如 RK3576J）底层驱动的差异，是实现软硬件解耦的一层。</w:t>
      </w:r>
    </w:p>
    <w:p w14:paraId="6C8EED8E">
      <w:pPr>
        <w:pStyle w:val="4"/>
        <w:bidi w:val="0"/>
        <w:rPr>
          <w:rFonts w:hint="eastAsia"/>
        </w:rPr>
      </w:pPr>
      <w:bookmarkStart w:id="43" w:name="_Toc1395"/>
      <w:r>
        <w:rPr>
          <w:rFonts w:hint="eastAsia" w:ascii="Calibri" w:hAnsi="Calibri" w:eastAsia="Calibri"/>
          <w:lang w:val="en-US" w:eastAsia="zh-CN"/>
        </w:rPr>
        <w:t>NATIVE 软件架构</w:t>
      </w:r>
      <w:bookmarkEnd w:id="43"/>
    </w:p>
    <w:p w14:paraId="506E78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本层在座舱业务中，</w:t>
      </w:r>
      <w:r>
        <w:rPr>
          <w:rFonts w:hint="eastAsia" w:ascii="Calibri" w:hAnsi="Calibri" w:eastAsia="Calibri"/>
        </w:rPr>
        <w:t>开发工作量较多，需要和仪表侧、MCU、安卓上层对接，属于枢纽功能，</w:t>
      </w:r>
      <w:r>
        <w:rPr>
          <w:rFonts w:hint="eastAsia" w:ascii="Calibri" w:hAnsi="Calibri" w:eastAsia="Calibri"/>
          <w:lang w:val="en-US" w:eastAsia="zh-CN"/>
        </w:rPr>
        <w:t>Native层软件架构如下图所示：</w:t>
      </w:r>
    </w:p>
    <w:p w14:paraId="7A90A0B7">
      <w:pPr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194050" cy="2889250"/>
            <wp:effectExtent l="0" t="0" r="6350" b="6350"/>
            <wp:docPr id="5" name="图片 5" descr="dabe68e286659f3fe560ec4fd4cb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abe68e286659f3fe560ec4fd4cb46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3F0">
      <w:pPr>
        <w:pStyle w:val="12"/>
        <w:bidi w:val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Native层架构</w:t>
      </w:r>
    </w:p>
    <w:p w14:paraId="726FA772">
      <w:pPr>
        <w:bidi w:val="0"/>
        <w:rPr>
          <w:rFonts w:hint="default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如上图所示，androi_mos_com mcu_com，cluster_msg_service,mcu_msg_service服务层，这些服务基于VHAL内部处理消息收发和转译。模块与模块之间通过安卓原生中间件服务binder，构成Native层软件架构。北向接口，native与安卓FWK层通过binder机制交互业务信息，南向接口，与MCU通过SPI通信构成消息交互通道；横向跨核通信，则实现中控与仪表通信机制。</w:t>
      </w:r>
    </w:p>
    <w:p w14:paraId="0C146585">
      <w:pPr>
        <w:pStyle w:val="4"/>
        <w:bidi w:val="0"/>
        <w:rPr>
          <w:rFonts w:hint="eastAsia"/>
        </w:rPr>
      </w:pPr>
      <w:bookmarkStart w:id="44" w:name="_Toc19311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A&lt;-&gt;L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中控侧和仪表通信机制设计</w:t>
      </w:r>
      <w:bookmarkEnd w:id="44"/>
    </w:p>
    <w:p w14:paraId="7B014381">
      <w:pPr>
        <w:pStyle w:val="11"/>
        <w:rPr>
          <w:rFonts w:hint="eastAsia"/>
        </w:rPr>
      </w:pPr>
      <w:r>
        <w:rPr>
          <w:rFonts w:hint="eastAsia"/>
        </w:rPr>
        <w:t>本次服务关系如下图所示：</w:t>
      </w:r>
    </w:p>
    <w:p w14:paraId="4D4C979B">
      <w:pPr>
        <w:pStyle w:val="11"/>
        <w:jc w:val="left"/>
        <w:rPr>
          <w:rFonts w:hint="eastAsia"/>
        </w:rPr>
      </w:pPr>
    </w:p>
    <w:p w14:paraId="4DFFA508">
      <w:pPr>
        <w:jc w:val="center"/>
      </w:pPr>
      <w:r>
        <w:drawing>
          <wp:inline distT="0" distB="0" distL="0" distR="0">
            <wp:extent cx="3832860" cy="3467100"/>
            <wp:effectExtent l="0" t="0" r="5715" b="0"/>
            <wp:docPr id="20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9507">
      <w:pPr>
        <w:pStyle w:val="12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与仪表核间通信架构示意</w:t>
      </w:r>
    </w:p>
    <w:p w14:paraId="2D3E5FF7"/>
    <w:p w14:paraId="693DDE67">
      <w:pPr>
        <w:ind w:firstLine="425" w:firstLineChars="0"/>
      </w:pPr>
      <w:r>
        <w:rPr>
          <w:rFonts w:ascii="Calibri" w:hAnsi="Calibri" w:eastAsia="Calibri"/>
          <w:color w:val="333333"/>
          <w:sz w:val="24"/>
        </w:rPr>
        <w:t xml:space="preserve">Android 与 Linux 两侧使用 </w:t>
      </w:r>
      <w:r>
        <w:rPr>
          <w:rFonts w:ascii="Calibri" w:hAnsi="Calibri" w:eastAsia="Calibri"/>
          <w:b/>
          <w:color w:val="333333"/>
          <w:sz w:val="24"/>
        </w:rPr>
        <w:t>双 TCP 通道 + 双 ERPC 角色</w:t>
      </w:r>
      <w:r>
        <w:rPr>
          <w:rFonts w:ascii="Calibri" w:hAnsi="Calibri" w:eastAsia="Calibri"/>
          <w:color w:val="333333"/>
          <w:sz w:val="24"/>
        </w:rPr>
        <w:t>。Android 侧同时具备：</w:t>
      </w:r>
    </w:p>
    <w:p w14:paraId="534DB62C">
      <w:pPr>
        <w:numPr>
          <w:ilvl w:val="0"/>
          <w:numId w:val="15"/>
        </w:numPr>
      </w:pPr>
      <w:r>
        <w:rPr>
          <w:rFonts w:ascii="Calibri" w:hAnsi="Calibri" w:eastAsia="Calibri"/>
          <w:color w:val="333333"/>
          <w:sz w:val="22"/>
          <w:shd w:val="clear" w:color="auto" w:fill="F3F4F4"/>
        </w:rPr>
        <w:t>LinuxMosCom</w:t>
      </w:r>
      <w:r>
        <w:rPr>
          <w:rFonts w:ascii="Calibri" w:hAnsi="Calibri" w:eastAsia="Calibri"/>
          <w:color w:val="333333"/>
          <w:sz w:val="24"/>
        </w:rPr>
        <w:t xml:space="preserve"> ERPC client：用于 Android 主动发消息到 Linux。</w:t>
      </w:r>
    </w:p>
    <w:p w14:paraId="04711C57">
      <w:pPr>
        <w:numPr>
          <w:ilvl w:val="0"/>
          <w:numId w:val="15"/>
        </w:numPr>
      </w:pPr>
      <w:r>
        <w:rPr>
          <w:rFonts w:ascii="Calibri" w:hAnsi="Calibri" w:eastAsia="Calibri"/>
          <w:color w:val="333333"/>
          <w:sz w:val="22"/>
          <w:shd w:val="clear" w:color="auto" w:fill="F3F4F4"/>
        </w:rPr>
        <w:t>AndroidMosCom</w:t>
      </w:r>
      <w:r>
        <w:rPr>
          <w:rFonts w:ascii="Calibri" w:hAnsi="Calibri" w:eastAsia="Calibri"/>
          <w:color w:val="333333"/>
          <w:sz w:val="24"/>
        </w:rPr>
        <w:t xml:space="preserve"> ERPC server：用于 Linux 主动发消息到 Android。</w:t>
      </w:r>
    </w:p>
    <w:p w14:paraId="1546D355">
      <w:pPr>
        <w:numPr>
          <w:ilvl w:val="0"/>
          <w:numId w:val="15"/>
        </w:numPr>
      </w:pPr>
      <w:r>
        <w:rPr>
          <w:rFonts w:ascii="Calibri" w:hAnsi="Calibri" w:eastAsia="Calibri"/>
          <w:color w:val="333333"/>
          <w:sz w:val="24"/>
        </w:rPr>
        <w:t>Binder AIDL HAL：用于 Android 侧本地调用者访问 MOS COM。</w:t>
      </w:r>
    </w:p>
    <w:p w14:paraId="198389D3">
      <w:r>
        <w:rPr>
          <w:rFonts w:ascii="Calibri" w:hAnsi="Calibri" w:eastAsia="Calibri"/>
        </w:rPr>
        <w:t>adnroid_mos_com的软件架构如下：</w:t>
      </w:r>
    </w:p>
    <w:p w14:paraId="61889A3D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</w:pPr>
      <w:r>
        <w:drawing>
          <wp:inline distT="0" distB="0" distL="0" distR="0">
            <wp:extent cx="3651885" cy="4884420"/>
            <wp:effectExtent l="0" t="0" r="5715" b="1905"/>
            <wp:docPr id="2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216">
      <w:pPr>
        <w:pStyle w:val="1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adnroid_mos_com服务软件架构</w:t>
      </w:r>
    </w:p>
    <w:p w14:paraId="70EA9D46">
      <w:pPr>
        <w:pStyle w:val="4"/>
        <w:bidi w:val="0"/>
        <w:rPr>
          <w:rFonts w:hint="eastAsia"/>
        </w:rPr>
      </w:pPr>
      <w:bookmarkStart w:id="45" w:name="_Toc5301"/>
      <w:r>
        <w:rPr>
          <w:rFonts w:hint="default"/>
          <w:lang w:val="en-US" w:eastAsia="zh-CN"/>
        </w:rPr>
        <w:t>“</w:t>
      </w:r>
      <w:r>
        <w:rPr>
          <w:rFonts w:hint="eastAsia" w:ascii="Calibri" w:hAnsi="Calibri" w:eastAsia="Calibri"/>
          <w:lang w:val="en-US" w:eastAsia="zh-CN"/>
        </w:rPr>
        <w:t>M&lt;-&gt;A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链路机制方案</w:t>
      </w:r>
      <w:bookmarkEnd w:id="45"/>
    </w:p>
    <w:p w14:paraId="35E66C29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textAlignment w:val="auto"/>
        <w:rPr>
          <w:rFonts w:hint="eastAsia" w:ascii="Calibri" w:hAnsi="Calibri" w:eastAsia="Calibri"/>
          <w:lang w:val="en-US" w:eastAsia="zh-CN"/>
        </w:rPr>
      </w:pPr>
      <w:r>
        <w:rPr>
          <w:rFonts w:hint="eastAsia" w:ascii="Calibri" w:hAnsi="Calibri" w:eastAsia="Calibri"/>
          <w:lang w:val="en-US" w:eastAsia="zh-CN"/>
        </w:rPr>
        <w:t>该链路主要接收来自MCU控制芯片信息，MCU在座舱域控中对来自车身的信息、设置、控制信号进行接口接入、协议解析，再通过SPI接口和安卓、linux对接。Native一侧，即通过VHAL接入SPI驱动，再在此基础上通过systemserver，与安卓侧FWK接入。示意图如下：</w:t>
      </w:r>
    </w:p>
    <w:p w14:paraId="3B915BEC">
      <w:pPr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jc w:val="center"/>
        <w:textAlignment w:val="auto"/>
        <w:rPr>
          <w:rFonts w:hint="default" w:ascii="Calibri" w:hAnsi="Calibri" w:eastAsia="Calibri"/>
          <w:lang w:val="en-US" w:eastAsia="zh-CN"/>
        </w:rPr>
      </w:pPr>
      <w:r>
        <w:rPr>
          <w:rFonts w:hint="default" w:ascii="Calibri" w:hAnsi="Calibri" w:eastAsia="Calibri"/>
          <w:lang w:val="en-US" w:eastAsia="zh-CN"/>
        </w:rPr>
        <w:drawing>
          <wp:inline distT="0" distB="0" distL="114300" distR="114300">
            <wp:extent cx="2453005" cy="7043420"/>
            <wp:effectExtent l="0" t="0" r="4445" b="5080"/>
            <wp:docPr id="51" name="图片 5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7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F470">
      <w:pPr>
        <w:pStyle w:val="1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ind w:firstLine="425" w:firstLineChars="0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M-A通道流程图</w:t>
      </w:r>
    </w:p>
    <w:p w14:paraId="3C51F2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这个链路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双向</w:t>
      </w:r>
      <w:r>
        <w:rPr>
          <w:rFonts w:hint="eastAsia"/>
          <w:lang w:val="en-US" w:eastAsia="zh-CN"/>
        </w:rPr>
        <w:t>链路</w:t>
      </w:r>
      <w:r>
        <w:rPr>
          <w:rFonts w:hint="default"/>
          <w:lang w:val="en-US" w:eastAsia="zh-CN"/>
        </w:rPr>
        <w:t>，分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上行（MCU -&gt; APP）和下行（APP -&gt; MCU）两条路径来解析代码层面的交互。</w:t>
      </w:r>
      <w:r>
        <w:rPr>
          <w:rFonts w:hint="eastAsia"/>
          <w:lang w:val="en-US" w:eastAsia="zh-CN"/>
        </w:rPr>
        <w:t>其中</w:t>
      </w:r>
      <w:r>
        <w:rPr>
          <w:rFonts w:hint="default"/>
          <w:lang w:val="en-US" w:eastAsia="zh-CN"/>
        </w:rPr>
        <w:t>上行链路：MCU数据上报至 APP (Read/Event)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MCU通过SPI发送数据包（例如：车速、温度、按键状态）。驱动将数据解析并存入内核内存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HAL服务(SpiMcUHal.cpp) 运行在一个独立的守护进程中。轮询模式：HAL 开启一个线程，定期通过 ioctl() 或 read() 从 SPI 驱动节点 (/dev/spidevX.X) 读取数据。中断/回调模式：如果驱动支持 poll() 或异步通知，HAL 等待驱动通知有新数据。HAL 将原始 SPI 数据解析为结构化数据（如 Vehi</w:t>
      </w:r>
      <w:bookmarkStart w:id="46" w:name="_GoBack"/>
      <w:bookmarkEnd w:id="46"/>
      <w:r>
        <w:rPr>
          <w:rFonts w:hint="default"/>
          <w:lang w:val="en-US" w:eastAsia="zh-CN"/>
        </w:rPr>
        <w:t>clePropValue）。Binder IPC:HAL 调用 mCallback-&gt;onPropertyEvent() (如果是 VHAL) 或自定义 AIDL/HIDL 接口的回调方法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数据通过 Binder 机制跨进程传输到 System Server。</w:t>
      </w:r>
    </w:p>
    <w:p w14:paraId="4C70FD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CarService 或自定义 System Service 接收 Binder 回调。服务更新内部状态，并通过 LocalBroadcast、LiveData 或 CarPropertyManager 的监听器机制通知上层。APP 注册的监听器收到数据更新，刷新 UI（如仪表盘车速跳动）。</w:t>
      </w:r>
    </w:p>
    <w:p w14:paraId="607CCF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以此流程完成上行链路消息发送。</w:t>
      </w:r>
      <w:r>
        <w:rPr>
          <w:rFonts w:hint="default"/>
          <w:lang w:val="en-US" w:eastAsia="zh-CN"/>
        </w:rPr>
        <w:t>下行链路</w:t>
      </w:r>
      <w:r>
        <w:rPr>
          <w:rFonts w:hint="eastAsia"/>
          <w:lang w:val="en-US" w:eastAsia="zh-CN"/>
        </w:rPr>
        <w:t>类似环节</w:t>
      </w:r>
      <w:r>
        <w:rPr>
          <w:rFonts w:hint="default"/>
          <w:lang w:val="en-US" w:eastAsia="zh-CN"/>
        </w:rPr>
        <w:t>：APP 控制指令下发至 MCU (Write/Control)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>用户在屏幕点击“打开空调”或“切换驾驶模式”。</w:t>
      </w:r>
    </w:p>
    <w:p w14:paraId="13CB313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Framework </w:t>
      </w:r>
      <w:r>
        <w:rPr>
          <w:rFonts w:hint="eastAsia"/>
          <w:lang w:val="en-US" w:eastAsia="zh-CN"/>
        </w:rPr>
        <w:t>层</w:t>
      </w:r>
      <w:r>
        <w:rPr>
          <w:rFonts w:hint="default"/>
          <w:lang w:val="en-US" w:eastAsia="zh-CN"/>
        </w:rPr>
        <w:t>调用 CarPropertyManager.setProperty() 或自定义</w:t>
      </w:r>
      <w:r>
        <w:rPr>
          <w:rFonts w:hint="eastAsia"/>
          <w:lang w:val="en-US" w:eastAsia="zh-CN"/>
        </w:rPr>
        <w:t>SDK</w:t>
      </w:r>
      <w:r>
        <w:rPr>
          <w:rFonts w:hint="default"/>
          <w:lang w:val="en-US" w:eastAsia="zh-CN"/>
        </w:rPr>
        <w:t xml:space="preserve"> 方法</w:t>
      </w:r>
      <w:r>
        <w:rPr>
          <w:rFonts w:hint="eastAsia"/>
          <w:lang w:val="en-US" w:eastAsia="zh-CN"/>
        </w:rPr>
        <w:t>，将</w:t>
      </w:r>
      <w:r>
        <w:rPr>
          <w:rFonts w:hint="default"/>
          <w:lang w:val="en-US" w:eastAsia="zh-CN"/>
        </w:rPr>
        <w:t>请求通过 Binder 发送到 System Server。</w:t>
      </w:r>
      <w:r>
        <w:rPr>
          <w:rFonts w:hint="eastAsia"/>
          <w:lang w:val="en-US" w:eastAsia="zh-CN"/>
        </w:rPr>
        <w:t>再经“</w:t>
      </w:r>
      <w:r>
        <w:rPr>
          <w:rFonts w:hint="default"/>
          <w:lang w:val="en-US" w:eastAsia="zh-CN"/>
        </w:rPr>
        <w:t>System Server -&gt; JNI -&gt; HAL</w:t>
      </w:r>
      <w:r>
        <w:rPr>
          <w:rFonts w:hint="eastAsia"/>
          <w:lang w:val="en-US" w:eastAsia="zh-CN"/>
        </w:rPr>
        <w:t>”链路发送，</w:t>
      </w:r>
      <w:r>
        <w:rPr>
          <w:rFonts w:hint="default"/>
          <w:lang w:val="en-US" w:eastAsia="zh-CN"/>
        </w:rPr>
        <w:t>HAL 实现类接收到指令。将高级指令（如 "AC_ON"）转换为 MCU 能理解的 SPI 字节流协议。Kernel Driver通过 write() 或 ioctl() 将字节流写入 SPI 设备节点。Hardware (MCU)</w:t>
      </w:r>
      <w:r>
        <w:rPr>
          <w:rFonts w:hint="eastAsia"/>
          <w:lang w:val="en-US" w:eastAsia="zh-CN"/>
        </w:rPr>
        <w:t>一侧，则与</w:t>
      </w:r>
      <w:r>
        <w:rPr>
          <w:rFonts w:hint="default"/>
          <w:lang w:val="en-US" w:eastAsia="zh-CN"/>
        </w:rPr>
        <w:t>RK3576 SPI 控制器通过 MOSI 线发送数据。MCU 接收并解析指令，执行相应动作（如闭合继电器）。</w:t>
      </w:r>
    </w:p>
    <w:p w14:paraId="062C9ACB">
      <w:pPr>
        <w:rPr>
          <w:rFonts w:hint="eastAsia"/>
          <w:lang w:val="en-US" w:eastAsia="zh-CN"/>
        </w:rPr>
      </w:pPr>
    </w:p>
    <w:bookmarkEnd w:id="42"/>
    <w:p w14:paraId="1E7D4B59">
      <w:pPr>
        <w:pStyle w:val="2"/>
        <w:pageBreakBefore w:val="0"/>
        <w:kinsoku/>
        <w:overflowPunct/>
        <w:topLinePunct w:val="0"/>
        <w:autoSpaceDE/>
        <w:autoSpaceDN/>
        <w:bidi w:val="0"/>
        <w:spacing w:afterAutospacing="0" w:line="360" w:lineRule="auto"/>
        <w:jc w:val="left"/>
        <w:textAlignment w:val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文档计划</w:t>
      </w:r>
    </w:p>
    <w:p w14:paraId="7E33EBCE">
      <w:pPr>
        <w:rPr>
          <w:rFonts w:hint="default" w:cs="宋体"/>
          <w:lang w:val="en-US" w:eastAsia="zh-CN"/>
        </w:rPr>
      </w:pPr>
      <w:r>
        <w:rPr>
          <w:rFonts w:hint="eastAsia" w:cs="宋体"/>
          <w:lang w:val="en-US" w:eastAsia="zh-CN"/>
        </w:rPr>
        <w:t>本项目后续将在该架构下，完善各一级/二级功能概要设计文档，进行发布于评审。</w:t>
      </w:r>
    </w:p>
    <w:tbl>
      <w:tblPr>
        <w:tblStyle w:val="29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07"/>
        <w:gridCol w:w="3151"/>
      </w:tblGrid>
      <w:tr w14:paraId="2B90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0CC33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vertAlign w:val="baseline"/>
                <w:lang w:val="en-US" w:eastAsia="zh-CN"/>
              </w:rPr>
            </w:pPr>
            <w:r>
              <w:rPr>
                <w:rFonts w:hint="eastAsia" w:cs="宋体"/>
                <w:b/>
                <w:vertAlign w:val="baseline"/>
                <w:lang w:val="en-US" w:eastAsia="zh-CN"/>
              </w:rPr>
              <w:t>技术文档发布与评审</w:t>
            </w:r>
          </w:p>
        </w:tc>
        <w:tc>
          <w:tcPr>
            <w:tcW w:w="3151" w:type="dxa"/>
            <w:vAlign w:val="center"/>
          </w:tcPr>
          <w:p w14:paraId="487462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b/>
                <w:vertAlign w:val="baseline"/>
                <w:lang w:val="en-US" w:eastAsia="zh-CN"/>
              </w:rPr>
            </w:pPr>
            <w:r>
              <w:rPr>
                <w:rFonts w:hint="eastAsia" w:cs="宋体"/>
                <w:b/>
                <w:vertAlign w:val="baseline"/>
                <w:lang w:val="en-US" w:eastAsia="zh-CN"/>
              </w:rPr>
              <w:t>预计评审时间</w:t>
            </w:r>
          </w:p>
        </w:tc>
      </w:tr>
      <w:tr w14:paraId="4A7C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625B0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《启动性能概要设计》</w:t>
            </w:r>
          </w:p>
        </w:tc>
        <w:tc>
          <w:tcPr>
            <w:tcW w:w="3151" w:type="dxa"/>
            <w:vAlign w:val="center"/>
          </w:tcPr>
          <w:p w14:paraId="33E85D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10.30</w:t>
            </w:r>
          </w:p>
        </w:tc>
      </w:tr>
      <w:tr w14:paraId="5F92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62B1F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《蓝牙概要设计》</w:t>
            </w:r>
          </w:p>
        </w:tc>
        <w:tc>
          <w:tcPr>
            <w:tcW w:w="3151" w:type="dxa"/>
            <w:vAlign w:val="center"/>
          </w:tcPr>
          <w:p w14:paraId="666840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已完成</w:t>
            </w:r>
          </w:p>
        </w:tc>
      </w:tr>
      <w:tr w14:paraId="622E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0B25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《WIFI功能概要设计》</w:t>
            </w:r>
          </w:p>
        </w:tc>
        <w:tc>
          <w:tcPr>
            <w:tcW w:w="3151" w:type="dxa"/>
            <w:vAlign w:val="center"/>
          </w:tcPr>
          <w:p w14:paraId="58B32A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8.30</w:t>
            </w:r>
          </w:p>
        </w:tc>
      </w:tr>
      <w:tr w14:paraId="31E59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B05A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《本地播放（USB）概要设计》</w:t>
            </w:r>
          </w:p>
        </w:tc>
        <w:tc>
          <w:tcPr>
            <w:tcW w:w="3151" w:type="dxa"/>
            <w:vAlign w:val="center"/>
          </w:tcPr>
          <w:p w14:paraId="7021A5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9.30</w:t>
            </w:r>
          </w:p>
        </w:tc>
      </w:tr>
      <w:tr w14:paraId="0CEE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D13E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《方向盘控制功能概要设计》</w:t>
            </w:r>
          </w:p>
        </w:tc>
        <w:tc>
          <w:tcPr>
            <w:tcW w:w="3151" w:type="dxa"/>
            <w:vAlign w:val="center"/>
          </w:tcPr>
          <w:p w14:paraId="58D781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8.30</w:t>
            </w:r>
          </w:p>
        </w:tc>
      </w:tr>
      <w:tr w14:paraId="69FB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A963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《仪表多屏互动概要设计方案》</w:t>
            </w:r>
          </w:p>
        </w:tc>
        <w:tc>
          <w:tcPr>
            <w:tcW w:w="3151" w:type="dxa"/>
            <w:vAlign w:val="center"/>
          </w:tcPr>
          <w:p w14:paraId="437129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9.30</w:t>
            </w:r>
          </w:p>
        </w:tc>
      </w:tr>
      <w:tr w14:paraId="52A3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495F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《主题概要设计》</w:t>
            </w:r>
          </w:p>
        </w:tc>
        <w:tc>
          <w:tcPr>
            <w:tcW w:w="3151" w:type="dxa"/>
            <w:vAlign w:val="center"/>
          </w:tcPr>
          <w:p w14:paraId="27E2FA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已完成</w:t>
            </w:r>
          </w:p>
        </w:tc>
      </w:tr>
      <w:tr w14:paraId="2B9C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8392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《收音功能概要设计方案》</w:t>
            </w:r>
          </w:p>
        </w:tc>
        <w:tc>
          <w:tcPr>
            <w:tcW w:w="3151" w:type="dxa"/>
            <w:vAlign w:val="center"/>
          </w:tcPr>
          <w:p w14:paraId="5EADFA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7.30</w:t>
            </w:r>
          </w:p>
        </w:tc>
      </w:tr>
      <w:tr w14:paraId="5299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EC76BF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《音频功能概要设计方案》</w:t>
            </w:r>
          </w:p>
        </w:tc>
        <w:tc>
          <w:tcPr>
            <w:tcW w:w="3151" w:type="dxa"/>
            <w:vAlign w:val="center"/>
          </w:tcPr>
          <w:p w14:paraId="18D8A2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7.30</w:t>
            </w:r>
          </w:p>
        </w:tc>
      </w:tr>
      <w:tr w14:paraId="7A5D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B76A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《电子说明书概要设计方案》</w:t>
            </w:r>
          </w:p>
        </w:tc>
        <w:tc>
          <w:tcPr>
            <w:tcW w:w="3151" w:type="dxa"/>
            <w:vAlign w:val="center"/>
          </w:tcPr>
          <w:p w14:paraId="52F8858E">
            <w:pPr>
              <w:snapToGrid w:val="0"/>
              <w:spacing w:line="240" w:lineRule="auto"/>
              <w:ind w:left="0" w:leftChars="0" w:right="0" w:rightChars="0" w:firstLine="48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9.30</w:t>
            </w:r>
          </w:p>
        </w:tc>
      </w:tr>
      <w:tr w14:paraId="1A32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33BA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《本地升级概要设计》</w:t>
            </w:r>
          </w:p>
        </w:tc>
        <w:tc>
          <w:tcPr>
            <w:tcW w:w="3151" w:type="dxa"/>
            <w:vAlign w:val="center"/>
          </w:tcPr>
          <w:p w14:paraId="6B8A8B33">
            <w:pPr>
              <w:snapToGrid w:val="0"/>
              <w:spacing w:line="240" w:lineRule="auto"/>
              <w:ind w:left="0" w:leftChars="0" w:right="0" w:rightChars="0" w:firstLine="48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9.30</w:t>
            </w:r>
          </w:p>
        </w:tc>
      </w:tr>
      <w:tr w14:paraId="016B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CF52B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《仪表系统概要设计》</w:t>
            </w:r>
          </w:p>
        </w:tc>
        <w:tc>
          <w:tcPr>
            <w:tcW w:w="3151" w:type="dxa"/>
            <w:vAlign w:val="center"/>
          </w:tcPr>
          <w:p w14:paraId="558CFC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已完成</w:t>
            </w:r>
          </w:p>
        </w:tc>
      </w:tr>
      <w:tr w14:paraId="6F47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8015EC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《仪表显示应用开发》</w:t>
            </w:r>
          </w:p>
        </w:tc>
        <w:tc>
          <w:tcPr>
            <w:tcW w:w="3151" w:type="dxa"/>
            <w:vAlign w:val="center"/>
          </w:tcPr>
          <w:p w14:paraId="4C5ECB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7.30</w:t>
            </w:r>
          </w:p>
        </w:tc>
      </w:tr>
      <w:tr w14:paraId="36252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37EB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《仪表系统核间通信设计》</w:t>
            </w:r>
          </w:p>
        </w:tc>
        <w:tc>
          <w:tcPr>
            <w:tcW w:w="3151" w:type="dxa"/>
            <w:vAlign w:val="center"/>
          </w:tcPr>
          <w:p w14:paraId="443E88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已完成</w:t>
            </w:r>
          </w:p>
        </w:tc>
      </w:tr>
      <w:tr w14:paraId="3F5C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B335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《MCU驱动适配与CAN功能》</w:t>
            </w:r>
          </w:p>
        </w:tc>
        <w:tc>
          <w:tcPr>
            <w:tcW w:w="3151" w:type="dxa"/>
            <w:vAlign w:val="center"/>
          </w:tcPr>
          <w:p w14:paraId="0C0EE1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已完成</w:t>
            </w:r>
          </w:p>
        </w:tc>
      </w:tr>
      <w:tr w14:paraId="20FF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07" w:type="dxa"/>
            <w:vAlign w:val="center"/>
          </w:tcPr>
          <w:p w14:paraId="47A4FC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《MCU应用功能开发》</w:t>
            </w:r>
          </w:p>
        </w:tc>
        <w:tc>
          <w:tcPr>
            <w:tcW w:w="3151" w:type="dxa"/>
            <w:vAlign w:val="center"/>
          </w:tcPr>
          <w:p w14:paraId="1A1CBA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8.30</w:t>
            </w:r>
          </w:p>
        </w:tc>
      </w:tr>
      <w:tr w14:paraId="30CA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07" w:type="dxa"/>
            <w:vAlign w:val="center"/>
          </w:tcPr>
          <w:p w14:paraId="2D7B3A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《车控类功能概要设计》</w:t>
            </w:r>
          </w:p>
        </w:tc>
        <w:tc>
          <w:tcPr>
            <w:tcW w:w="3151" w:type="dxa"/>
            <w:vAlign w:val="center"/>
          </w:tcPr>
          <w:p w14:paraId="039F46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TBD</w:t>
            </w:r>
          </w:p>
        </w:tc>
      </w:tr>
      <w:tr w14:paraId="3AD6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807" w:type="dxa"/>
            <w:vAlign w:val="center"/>
          </w:tcPr>
          <w:p w14:paraId="148DC2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导航、语音识别、在线应用、手车互联</w:t>
            </w:r>
          </w:p>
        </w:tc>
        <w:tc>
          <w:tcPr>
            <w:tcW w:w="3151" w:type="dxa"/>
            <w:vAlign w:val="center"/>
          </w:tcPr>
          <w:p w14:paraId="7FD7F5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cs="宋体"/>
                <w:vertAlign w:val="baseline"/>
                <w:lang w:val="en-US" w:eastAsia="zh-CN"/>
              </w:rPr>
            </w:pPr>
            <w:r>
              <w:rPr>
                <w:rFonts w:hint="eastAsia" w:cs="宋体"/>
                <w:vertAlign w:val="baseline"/>
                <w:lang w:val="en-US" w:eastAsia="zh-CN"/>
              </w:rPr>
              <w:t>暂无计划</w:t>
            </w:r>
          </w:p>
        </w:tc>
      </w:tr>
    </w:tbl>
    <w:p w14:paraId="635A3370">
      <w:pPr>
        <w:rPr>
          <w:rFonts w:hint="default" w:cs="宋体"/>
          <w:lang w:val="en-US" w:eastAsia="zh-CN"/>
        </w:rPr>
      </w:pPr>
    </w:p>
    <w:p w14:paraId="7516F03E">
      <w:pPr>
        <w:jc w:val="left"/>
        <w:rPr>
          <w:b w:val="0"/>
          <w:color w:val="0F1115"/>
          <w:sz w:val="24"/>
        </w:rPr>
      </w:pP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1440" w:right="1080" w:bottom="1440" w:left="1080" w:header="851" w:footer="992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73F75">
    <w:pPr>
      <w:pStyle w:val="19"/>
      <w:pBdr>
        <w:top w:val="single" w:color="auto" w:sz="4" w:space="1"/>
      </w:pBdr>
      <w:ind w:firstLine="0" w:firstLineChars="0"/>
      <w:jc w:val="right"/>
      <w:rPr>
        <w:rFonts w:ascii="Times New Roman" w:hAnsi="Times New Roman"/>
        <w:sz w:val="21"/>
        <w:szCs w:val="21"/>
      </w:rPr>
    </w:pPr>
    <w:r>
      <w:rPr>
        <w:rStyle w:val="33"/>
        <w:rFonts w:ascii="Times New Roman" w:hAnsi="Times New Roman"/>
        <w:sz w:val="21"/>
        <w:szCs w:val="21"/>
      </w:rPr>
      <w:fldChar w:fldCharType="begin"/>
    </w:r>
    <w:r>
      <w:rPr>
        <w:rStyle w:val="33"/>
        <w:rFonts w:ascii="Times New Roman" w:hAnsi="Times New Roman"/>
        <w:sz w:val="21"/>
        <w:szCs w:val="21"/>
      </w:rPr>
      <w:instrText xml:space="preserve"> PAGE </w:instrText>
    </w:r>
    <w:r>
      <w:rPr>
        <w:rStyle w:val="33"/>
        <w:rFonts w:ascii="Times New Roman" w:hAnsi="Times New Roman"/>
        <w:sz w:val="21"/>
        <w:szCs w:val="21"/>
      </w:rPr>
      <w:fldChar w:fldCharType="separate"/>
    </w:r>
    <w:r>
      <w:rPr>
        <w:rStyle w:val="33"/>
        <w:rFonts w:ascii="Times New Roman" w:hAnsi="Times New Roman"/>
        <w:sz w:val="21"/>
        <w:szCs w:val="21"/>
      </w:rPr>
      <w:t>2</w:t>
    </w:r>
    <w:r>
      <w:rPr>
        <w:rStyle w:val="33"/>
        <w:rFonts w:ascii="Times New Roman" w:hAnsi="Times New Roman"/>
        <w:sz w:val="21"/>
        <w:szCs w:val="21"/>
      </w:rPr>
      <w:fldChar w:fldCharType="end"/>
    </w:r>
    <w:r>
      <w:rPr>
        <w:rFonts w:ascii="Times New Roman" w:hAnsi="Times New Roman"/>
        <w:b/>
        <w:bCs/>
        <w:sz w:val="21"/>
        <w:szCs w:val="21"/>
      </w:rPr>
      <w:t xml:space="preserve"> / </w:t>
    </w:r>
    <w:r>
      <w:rPr>
        <w:rStyle w:val="33"/>
        <w:rFonts w:ascii="Times New Roman" w:hAnsi="Times New Roman"/>
        <w:sz w:val="21"/>
        <w:szCs w:val="21"/>
      </w:rPr>
      <w:fldChar w:fldCharType="begin"/>
    </w:r>
    <w:r>
      <w:rPr>
        <w:rStyle w:val="33"/>
        <w:rFonts w:ascii="Times New Roman" w:hAnsi="Times New Roman"/>
        <w:sz w:val="21"/>
        <w:szCs w:val="21"/>
      </w:rPr>
      <w:instrText xml:space="preserve"> NUMPAGES </w:instrText>
    </w:r>
    <w:r>
      <w:rPr>
        <w:rStyle w:val="33"/>
        <w:rFonts w:ascii="Times New Roman" w:hAnsi="Times New Roman"/>
        <w:sz w:val="21"/>
        <w:szCs w:val="21"/>
      </w:rPr>
      <w:fldChar w:fldCharType="separate"/>
    </w:r>
    <w:r>
      <w:rPr>
        <w:rStyle w:val="33"/>
        <w:rFonts w:ascii="Times New Roman" w:hAnsi="Times New Roman"/>
        <w:sz w:val="21"/>
        <w:szCs w:val="21"/>
      </w:rPr>
      <w:t>4</w:t>
    </w:r>
    <w:r>
      <w:rPr>
        <w:rStyle w:val="33"/>
        <w:rFonts w:ascii="Times New Roman" w:hAnsi="Times New Roman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DBE08">
    <w:pPr>
      <w:pStyle w:val="19"/>
      <w:framePr w:wrap="around" w:vAnchor="text" w:hAnchor="margin" w:xAlign="center" w:y="1"/>
      <w:ind w:firstLine="360"/>
      <w:rPr>
        <w:rStyle w:val="33"/>
      </w:rPr>
    </w:pPr>
    <w:r>
      <w:rPr>
        <w:rStyle w:val="33"/>
      </w:rPr>
      <w:fldChar w:fldCharType="begin"/>
    </w:r>
    <w:r>
      <w:rPr>
        <w:rStyle w:val="33"/>
      </w:rPr>
      <w:instrText xml:space="preserve">PAGE  </w:instrText>
    </w:r>
    <w:r>
      <w:rPr>
        <w:rStyle w:val="33"/>
      </w:rPr>
      <w:fldChar w:fldCharType="end"/>
    </w:r>
  </w:p>
  <w:p w14:paraId="0EB9E8F8">
    <w:pPr>
      <w:pStyle w:val="19"/>
      <w:ind w:firstLine="360"/>
    </w:pPr>
  </w:p>
  <w:p w14:paraId="0BA0EEEE"/>
  <w:p w14:paraId="0158CA2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45321">
    <w:pPr>
      <w:pStyle w:val="19"/>
      <w:ind w:firstLine="360"/>
      <w:jc w:val="right"/>
    </w:pPr>
    <w:r>
      <w:rPr>
        <w:rFonts w:hint="eastAsia"/>
      </w:rPr>
      <w:t xml:space="preserve">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A227D">
    <w:pPr>
      <w:pStyle w:val="20"/>
      <w:pBdr>
        <w:bottom w:val="none" w:color="auto" w:sz="0" w:space="0"/>
      </w:pBdr>
      <w:jc w:val="right"/>
    </w:pPr>
    <w:r>
      <w:rPr>
        <w:rFonts w:hint="eastAsia"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74395" cy="179705"/>
          <wp:effectExtent l="0" t="0" r="1905" b="10795"/>
          <wp:wrapThrough wrapText="bothSides">
            <wp:wrapPolygon>
              <wp:start x="0" y="0"/>
              <wp:lineTo x="0" y="19845"/>
              <wp:lineTo x="21364" y="19845"/>
              <wp:lineTo x="21364" y="0"/>
              <wp:lineTo x="0" y="0"/>
            </wp:wrapPolygon>
          </wp:wrapThrough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800" cy="1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 xml:space="preserve">    </w:t>
    </w:r>
    <w:r>
      <w:rPr>
        <w:rFonts w:hint="eastAsia"/>
      </w:rPr>
      <w:t>内部资料，请勿外传，妥善保管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618FD">
    <w:pPr>
      <w:pStyle w:val="20"/>
      <w:pBdr>
        <w:bottom w:val="none" w:color="auto" w:sz="0" w:space="0"/>
      </w:pBdr>
      <w:jc w:val="right"/>
    </w:pPr>
    <w:r>
      <w:rPr>
        <w:rFonts w:hint="eastAsia"/>
      </w:rPr>
      <w:t>内部资料，请勿外传，妥善保管</w:t>
    </w:r>
    <w:r>
      <w:rPr>
        <w:rFonts w:hint="eastAsia"/>
      </w:rP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74395" cy="179705"/>
          <wp:effectExtent l="0" t="0" r="1905" b="10795"/>
          <wp:wrapThrough wrapText="bothSides">
            <wp:wrapPolygon>
              <wp:start x="0" y="0"/>
              <wp:lineTo x="0" y="19845"/>
              <wp:lineTo x="21333" y="19845"/>
              <wp:lineTo x="21333" y="0"/>
              <wp:lineTo x="0" y="0"/>
            </wp:wrapPolygon>
          </wp:wrapThrough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395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9F94A"/>
    <w:multiLevelType w:val="multilevel"/>
    <w:tmpl w:val="8479F94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DE79C47"/>
    <w:multiLevelType w:val="singleLevel"/>
    <w:tmpl w:val="8DE79C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9AE126C2"/>
    <w:multiLevelType w:val="singleLevel"/>
    <w:tmpl w:val="9AE126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21E9066"/>
    <w:multiLevelType w:val="singleLevel"/>
    <w:tmpl w:val="D21E90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1307EFE4"/>
    <w:multiLevelType w:val="multilevel"/>
    <w:tmpl w:val="1307EFE4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17DD1F17"/>
    <w:multiLevelType w:val="singleLevel"/>
    <w:tmpl w:val="17DD1F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A602E43"/>
    <w:multiLevelType w:val="singleLevel"/>
    <w:tmpl w:val="3A602E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0C86BFC"/>
    <w:multiLevelType w:val="multilevel"/>
    <w:tmpl w:val="40C86BF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eastAsia="黑体"/>
        <w:b/>
        <w:i w:val="0"/>
        <w:sz w:val="30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eastAsia="黑体"/>
        <w:b/>
        <w:i w:val="0"/>
        <w:sz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644"/>
        </w:tabs>
        <w:ind w:left="794" w:hanging="794"/>
      </w:pPr>
      <w:rPr>
        <w:rFonts w:hint="default" w:ascii="Times New Roman" w:hAnsi="Times New Roman" w:eastAsia="黑体"/>
        <w:b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 w:ascii="Times New Roman" w:hAnsi="Times New Roman" w:eastAsia="黑体"/>
        <w:b/>
        <w:i w:val="0"/>
        <w:sz w:val="21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Times New Roman" w:hAnsi="Times New Roman" w:eastAsia="黑体"/>
        <w:b/>
        <w:i w:val="0"/>
        <w:sz w:val="21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 w:ascii="Times New Roman" w:hAnsi="Times New Roman" w:eastAsia="黑体"/>
        <w:b/>
        <w:i w:val="0"/>
        <w:sz w:val="21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 w:ascii="Times New Roman" w:hAnsi="Times New Roman" w:eastAsia="黑体"/>
        <w:b/>
        <w:i w:val="0"/>
        <w:sz w:val="21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ascii="Times New Roman" w:hAnsi="Times New Roman" w:eastAsia="黑体"/>
        <w:b/>
        <w:i w:val="0"/>
        <w:sz w:val="21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 w:ascii="Times New Roman" w:hAnsi="Times New Roman" w:eastAsia="黑体"/>
        <w:b/>
        <w:i w:val="0"/>
        <w:sz w:val="21"/>
      </w:rPr>
    </w:lvl>
  </w:abstractNum>
  <w:abstractNum w:abstractNumId="9">
    <w:nsid w:val="49A4D8B3"/>
    <w:multiLevelType w:val="singleLevel"/>
    <w:tmpl w:val="49A4D8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579E0D6B"/>
    <w:multiLevelType w:val="multilevel"/>
    <w:tmpl w:val="579E0D6B"/>
    <w:lvl w:ilvl="0" w:tentative="0">
      <w:start w:val="1"/>
      <w:numFmt w:val="decimal"/>
      <w:lvlText w:val="[%1] 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58765686"/>
    <w:multiLevelType w:val="singleLevel"/>
    <w:tmpl w:val="58765686"/>
    <w:lvl w:ilvl="0" w:tentative="0">
      <w:start w:val="1"/>
      <w:numFmt w:val="decimal"/>
      <w:lvlText w:val="(%1)"/>
      <w:lvlJc w:val="left"/>
      <w:pPr>
        <w:ind w:left="420" w:hanging="420"/>
      </w:pPr>
    </w:lvl>
  </w:abstractNum>
  <w:abstractNum w:abstractNumId="12">
    <w:nsid w:val="5FF2EEB8"/>
    <w:multiLevelType w:val="singleLevel"/>
    <w:tmpl w:val="5FF2EEB8"/>
    <w:lvl w:ilvl="0" w:tentative="0">
      <w:start w:val="1"/>
      <w:numFmt w:val="decimal"/>
      <w:suff w:val="nothing"/>
      <w:lvlText w:val="（%1）"/>
      <w:lvlJc w:val="left"/>
      <w:pPr>
        <w:ind w:left="480" w:leftChars="0" w:firstLine="0" w:firstLineChars="0"/>
      </w:pPr>
    </w:lvl>
  </w:abstractNum>
  <w:abstractNum w:abstractNumId="13">
    <w:nsid w:val="7427FD29"/>
    <w:multiLevelType w:val="singleLevel"/>
    <w:tmpl w:val="7427FD29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DEC2089"/>
    <w:multiLevelType w:val="singleLevel"/>
    <w:tmpl w:val="7DEC208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11"/>
  </w:num>
  <w:num w:numId="9">
    <w:abstractNumId w:val="14"/>
  </w:num>
  <w:num w:numId="10">
    <w:abstractNumId w:val="12"/>
  </w:num>
  <w:num w:numId="11">
    <w:abstractNumId w:val="7"/>
  </w:num>
  <w:num w:numId="12">
    <w:abstractNumId w:val="6"/>
  </w:num>
  <w:num w:numId="13">
    <w:abstractNumId w:val="13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3YTk2MmQwZTViN2U5ZjA5M2FiNzE2ZWU3MzcxNWQifQ=="/>
  </w:docVars>
  <w:rsids>
    <w:rsidRoot w:val="00172A27"/>
    <w:rsid w:val="000052AF"/>
    <w:rsid w:val="00021005"/>
    <w:rsid w:val="0003327F"/>
    <w:rsid w:val="000375E6"/>
    <w:rsid w:val="00060D53"/>
    <w:rsid w:val="00061679"/>
    <w:rsid w:val="00065445"/>
    <w:rsid w:val="00075DCD"/>
    <w:rsid w:val="00080DA0"/>
    <w:rsid w:val="00093937"/>
    <w:rsid w:val="00095E5A"/>
    <w:rsid w:val="000A3AFD"/>
    <w:rsid w:val="000B2439"/>
    <w:rsid w:val="000C70C1"/>
    <w:rsid w:val="000D6446"/>
    <w:rsid w:val="000D70E0"/>
    <w:rsid w:val="000F2561"/>
    <w:rsid w:val="001009C7"/>
    <w:rsid w:val="0010183B"/>
    <w:rsid w:val="001249BD"/>
    <w:rsid w:val="00125421"/>
    <w:rsid w:val="00131BD0"/>
    <w:rsid w:val="00141DF3"/>
    <w:rsid w:val="001423B4"/>
    <w:rsid w:val="00146F1A"/>
    <w:rsid w:val="0014708F"/>
    <w:rsid w:val="00151DE4"/>
    <w:rsid w:val="00152941"/>
    <w:rsid w:val="001563C8"/>
    <w:rsid w:val="00172A27"/>
    <w:rsid w:val="001731C1"/>
    <w:rsid w:val="00174423"/>
    <w:rsid w:val="001841F7"/>
    <w:rsid w:val="001856F5"/>
    <w:rsid w:val="001A0701"/>
    <w:rsid w:val="001A33FB"/>
    <w:rsid w:val="001A376E"/>
    <w:rsid w:val="001A4C86"/>
    <w:rsid w:val="001A782B"/>
    <w:rsid w:val="001C3A16"/>
    <w:rsid w:val="001D6105"/>
    <w:rsid w:val="001E75C4"/>
    <w:rsid w:val="001F086D"/>
    <w:rsid w:val="00202FF9"/>
    <w:rsid w:val="00205117"/>
    <w:rsid w:val="0020698B"/>
    <w:rsid w:val="0021022E"/>
    <w:rsid w:val="002145A1"/>
    <w:rsid w:val="00230DAE"/>
    <w:rsid w:val="00251DCF"/>
    <w:rsid w:val="00253E46"/>
    <w:rsid w:val="00260B22"/>
    <w:rsid w:val="002647E0"/>
    <w:rsid w:val="00266B8C"/>
    <w:rsid w:val="002774F3"/>
    <w:rsid w:val="002B0A39"/>
    <w:rsid w:val="002B7786"/>
    <w:rsid w:val="002D5313"/>
    <w:rsid w:val="002E39BF"/>
    <w:rsid w:val="003000EC"/>
    <w:rsid w:val="003005C8"/>
    <w:rsid w:val="00307AA1"/>
    <w:rsid w:val="00313806"/>
    <w:rsid w:val="00316AB1"/>
    <w:rsid w:val="00317412"/>
    <w:rsid w:val="0032206A"/>
    <w:rsid w:val="00337B51"/>
    <w:rsid w:val="00365F6C"/>
    <w:rsid w:val="00372A4A"/>
    <w:rsid w:val="00380716"/>
    <w:rsid w:val="00385EF7"/>
    <w:rsid w:val="00392947"/>
    <w:rsid w:val="00395788"/>
    <w:rsid w:val="003A490E"/>
    <w:rsid w:val="003B520C"/>
    <w:rsid w:val="003D2C1A"/>
    <w:rsid w:val="003F5F50"/>
    <w:rsid w:val="0041311E"/>
    <w:rsid w:val="004232D6"/>
    <w:rsid w:val="00430370"/>
    <w:rsid w:val="00437018"/>
    <w:rsid w:val="004370F1"/>
    <w:rsid w:val="0044101E"/>
    <w:rsid w:val="004460E5"/>
    <w:rsid w:val="00446BCF"/>
    <w:rsid w:val="00454C64"/>
    <w:rsid w:val="00455D94"/>
    <w:rsid w:val="00463DC0"/>
    <w:rsid w:val="00465E90"/>
    <w:rsid w:val="00466C7B"/>
    <w:rsid w:val="00474C04"/>
    <w:rsid w:val="004838EC"/>
    <w:rsid w:val="0049167A"/>
    <w:rsid w:val="004A5A30"/>
    <w:rsid w:val="004A7810"/>
    <w:rsid w:val="004B24CF"/>
    <w:rsid w:val="004B7353"/>
    <w:rsid w:val="004C24DD"/>
    <w:rsid w:val="004C30A5"/>
    <w:rsid w:val="004D5BBA"/>
    <w:rsid w:val="004E6FA9"/>
    <w:rsid w:val="004F0E85"/>
    <w:rsid w:val="00507F0E"/>
    <w:rsid w:val="00510DF4"/>
    <w:rsid w:val="00523BF2"/>
    <w:rsid w:val="00527814"/>
    <w:rsid w:val="00547DB7"/>
    <w:rsid w:val="005641AD"/>
    <w:rsid w:val="00567E61"/>
    <w:rsid w:val="0057291D"/>
    <w:rsid w:val="005906C6"/>
    <w:rsid w:val="00592B19"/>
    <w:rsid w:val="00594989"/>
    <w:rsid w:val="005D733E"/>
    <w:rsid w:val="005E461C"/>
    <w:rsid w:val="005F0367"/>
    <w:rsid w:val="005F65DD"/>
    <w:rsid w:val="005F7DF3"/>
    <w:rsid w:val="00623C38"/>
    <w:rsid w:val="0062403F"/>
    <w:rsid w:val="00630C61"/>
    <w:rsid w:val="00632378"/>
    <w:rsid w:val="0064052A"/>
    <w:rsid w:val="006421F3"/>
    <w:rsid w:val="00650228"/>
    <w:rsid w:val="006505EC"/>
    <w:rsid w:val="00692739"/>
    <w:rsid w:val="006A6AAB"/>
    <w:rsid w:val="006B3EBE"/>
    <w:rsid w:val="006E37BD"/>
    <w:rsid w:val="006E6E26"/>
    <w:rsid w:val="006F7B50"/>
    <w:rsid w:val="00704B75"/>
    <w:rsid w:val="00710549"/>
    <w:rsid w:val="00711FA4"/>
    <w:rsid w:val="00714B81"/>
    <w:rsid w:val="007518CE"/>
    <w:rsid w:val="00761BE9"/>
    <w:rsid w:val="007704F1"/>
    <w:rsid w:val="00783A7B"/>
    <w:rsid w:val="007875B9"/>
    <w:rsid w:val="007B6EC3"/>
    <w:rsid w:val="007C7D7B"/>
    <w:rsid w:val="007D14E7"/>
    <w:rsid w:val="007D1FF4"/>
    <w:rsid w:val="007D6726"/>
    <w:rsid w:val="007E006F"/>
    <w:rsid w:val="007E2257"/>
    <w:rsid w:val="007E2B4D"/>
    <w:rsid w:val="007F0FF4"/>
    <w:rsid w:val="0080124B"/>
    <w:rsid w:val="008042BF"/>
    <w:rsid w:val="00816A87"/>
    <w:rsid w:val="008208B9"/>
    <w:rsid w:val="00820D2D"/>
    <w:rsid w:val="00832FA4"/>
    <w:rsid w:val="00836604"/>
    <w:rsid w:val="00840FBD"/>
    <w:rsid w:val="00866ACC"/>
    <w:rsid w:val="00867FFD"/>
    <w:rsid w:val="00874476"/>
    <w:rsid w:val="00883426"/>
    <w:rsid w:val="008B2C17"/>
    <w:rsid w:val="008D6B09"/>
    <w:rsid w:val="008E2DFC"/>
    <w:rsid w:val="008F5B52"/>
    <w:rsid w:val="00900E9A"/>
    <w:rsid w:val="00903CCF"/>
    <w:rsid w:val="009132E9"/>
    <w:rsid w:val="00913672"/>
    <w:rsid w:val="00914AB2"/>
    <w:rsid w:val="0091721A"/>
    <w:rsid w:val="009174BC"/>
    <w:rsid w:val="00917E5F"/>
    <w:rsid w:val="00925803"/>
    <w:rsid w:val="00935C48"/>
    <w:rsid w:val="0095257B"/>
    <w:rsid w:val="00973531"/>
    <w:rsid w:val="0097425A"/>
    <w:rsid w:val="00985D7C"/>
    <w:rsid w:val="00987387"/>
    <w:rsid w:val="009938B3"/>
    <w:rsid w:val="00994A3F"/>
    <w:rsid w:val="009C1A30"/>
    <w:rsid w:val="009D5FA7"/>
    <w:rsid w:val="009D6277"/>
    <w:rsid w:val="009E3427"/>
    <w:rsid w:val="009E6DF3"/>
    <w:rsid w:val="009F6995"/>
    <w:rsid w:val="00A1665C"/>
    <w:rsid w:val="00A2395C"/>
    <w:rsid w:val="00A52F91"/>
    <w:rsid w:val="00A54D05"/>
    <w:rsid w:val="00A64F7A"/>
    <w:rsid w:val="00A97FFC"/>
    <w:rsid w:val="00AA76B2"/>
    <w:rsid w:val="00AA7FDA"/>
    <w:rsid w:val="00AC0848"/>
    <w:rsid w:val="00AD64C6"/>
    <w:rsid w:val="00AE0A8C"/>
    <w:rsid w:val="00AF1299"/>
    <w:rsid w:val="00B00052"/>
    <w:rsid w:val="00B05B46"/>
    <w:rsid w:val="00B06844"/>
    <w:rsid w:val="00B1068E"/>
    <w:rsid w:val="00B150FE"/>
    <w:rsid w:val="00B17ED7"/>
    <w:rsid w:val="00B22270"/>
    <w:rsid w:val="00B2594F"/>
    <w:rsid w:val="00B3209D"/>
    <w:rsid w:val="00B474B4"/>
    <w:rsid w:val="00B527DF"/>
    <w:rsid w:val="00B636CB"/>
    <w:rsid w:val="00B65BE1"/>
    <w:rsid w:val="00B66FA9"/>
    <w:rsid w:val="00B75461"/>
    <w:rsid w:val="00B754D6"/>
    <w:rsid w:val="00B871B4"/>
    <w:rsid w:val="00BA3DF3"/>
    <w:rsid w:val="00BA4B00"/>
    <w:rsid w:val="00BB3A43"/>
    <w:rsid w:val="00BC0848"/>
    <w:rsid w:val="00BC5432"/>
    <w:rsid w:val="00BD1C3C"/>
    <w:rsid w:val="00BD4DD7"/>
    <w:rsid w:val="00BD5F12"/>
    <w:rsid w:val="00BD6AE2"/>
    <w:rsid w:val="00BE0EE0"/>
    <w:rsid w:val="00C03493"/>
    <w:rsid w:val="00C1349E"/>
    <w:rsid w:val="00C164B0"/>
    <w:rsid w:val="00C17389"/>
    <w:rsid w:val="00C243C8"/>
    <w:rsid w:val="00C27836"/>
    <w:rsid w:val="00C30589"/>
    <w:rsid w:val="00C549E8"/>
    <w:rsid w:val="00C5554E"/>
    <w:rsid w:val="00C77938"/>
    <w:rsid w:val="00C82FD9"/>
    <w:rsid w:val="00C847B4"/>
    <w:rsid w:val="00C87535"/>
    <w:rsid w:val="00C96638"/>
    <w:rsid w:val="00CB2269"/>
    <w:rsid w:val="00CC250E"/>
    <w:rsid w:val="00CD1008"/>
    <w:rsid w:val="00CD3641"/>
    <w:rsid w:val="00CD5E23"/>
    <w:rsid w:val="00CD6931"/>
    <w:rsid w:val="00CF268D"/>
    <w:rsid w:val="00CF6002"/>
    <w:rsid w:val="00D03073"/>
    <w:rsid w:val="00D11AF1"/>
    <w:rsid w:val="00D1757C"/>
    <w:rsid w:val="00D332D7"/>
    <w:rsid w:val="00D52F7F"/>
    <w:rsid w:val="00D55E87"/>
    <w:rsid w:val="00D61685"/>
    <w:rsid w:val="00D733D0"/>
    <w:rsid w:val="00D92964"/>
    <w:rsid w:val="00D94546"/>
    <w:rsid w:val="00D97B04"/>
    <w:rsid w:val="00DA14FF"/>
    <w:rsid w:val="00DA65AC"/>
    <w:rsid w:val="00DB47D5"/>
    <w:rsid w:val="00DC393C"/>
    <w:rsid w:val="00DD2FFD"/>
    <w:rsid w:val="00DD3EA7"/>
    <w:rsid w:val="00DE3648"/>
    <w:rsid w:val="00DF5344"/>
    <w:rsid w:val="00E03F35"/>
    <w:rsid w:val="00E12690"/>
    <w:rsid w:val="00E34388"/>
    <w:rsid w:val="00E476F5"/>
    <w:rsid w:val="00E47A7B"/>
    <w:rsid w:val="00E63540"/>
    <w:rsid w:val="00E739FF"/>
    <w:rsid w:val="00E81E60"/>
    <w:rsid w:val="00EA40E8"/>
    <w:rsid w:val="00EC37BC"/>
    <w:rsid w:val="00ED2835"/>
    <w:rsid w:val="00ED39D7"/>
    <w:rsid w:val="00F10EBE"/>
    <w:rsid w:val="00F16B5A"/>
    <w:rsid w:val="00F241F0"/>
    <w:rsid w:val="00F27EBA"/>
    <w:rsid w:val="00F33C54"/>
    <w:rsid w:val="00F50E11"/>
    <w:rsid w:val="00F51585"/>
    <w:rsid w:val="00F55434"/>
    <w:rsid w:val="00F75B44"/>
    <w:rsid w:val="00F938FC"/>
    <w:rsid w:val="00F947FE"/>
    <w:rsid w:val="00FC7939"/>
    <w:rsid w:val="00FD7FCB"/>
    <w:rsid w:val="00FF3617"/>
    <w:rsid w:val="010E2944"/>
    <w:rsid w:val="01161521"/>
    <w:rsid w:val="01325A8F"/>
    <w:rsid w:val="013B2B96"/>
    <w:rsid w:val="015669A8"/>
    <w:rsid w:val="015E4AC8"/>
    <w:rsid w:val="01841A1D"/>
    <w:rsid w:val="01B23A13"/>
    <w:rsid w:val="01CA7C8E"/>
    <w:rsid w:val="01E901F2"/>
    <w:rsid w:val="01E90844"/>
    <w:rsid w:val="01EC3330"/>
    <w:rsid w:val="01F44A7E"/>
    <w:rsid w:val="02035593"/>
    <w:rsid w:val="02063A7C"/>
    <w:rsid w:val="02146FE2"/>
    <w:rsid w:val="02355837"/>
    <w:rsid w:val="024C6CD7"/>
    <w:rsid w:val="024F35BF"/>
    <w:rsid w:val="027C2E6F"/>
    <w:rsid w:val="028F5474"/>
    <w:rsid w:val="0293255D"/>
    <w:rsid w:val="02AD4CE3"/>
    <w:rsid w:val="02B018F6"/>
    <w:rsid w:val="02BD75DA"/>
    <w:rsid w:val="02BE02BD"/>
    <w:rsid w:val="02C01B3F"/>
    <w:rsid w:val="02C80459"/>
    <w:rsid w:val="02CE2CB2"/>
    <w:rsid w:val="02E16A32"/>
    <w:rsid w:val="02F26560"/>
    <w:rsid w:val="03096330"/>
    <w:rsid w:val="030A66F6"/>
    <w:rsid w:val="031F0DE8"/>
    <w:rsid w:val="033724AD"/>
    <w:rsid w:val="03467F10"/>
    <w:rsid w:val="034A3564"/>
    <w:rsid w:val="034B04B0"/>
    <w:rsid w:val="034B4397"/>
    <w:rsid w:val="0378116C"/>
    <w:rsid w:val="037F2734"/>
    <w:rsid w:val="0383243B"/>
    <w:rsid w:val="03D309D3"/>
    <w:rsid w:val="03D91C75"/>
    <w:rsid w:val="03D92C93"/>
    <w:rsid w:val="03E729F7"/>
    <w:rsid w:val="03EF7E8B"/>
    <w:rsid w:val="03FD54C6"/>
    <w:rsid w:val="04130446"/>
    <w:rsid w:val="043223D4"/>
    <w:rsid w:val="04373786"/>
    <w:rsid w:val="043A2010"/>
    <w:rsid w:val="04560F3E"/>
    <w:rsid w:val="046739B5"/>
    <w:rsid w:val="048267DD"/>
    <w:rsid w:val="049C1B9D"/>
    <w:rsid w:val="04BA2023"/>
    <w:rsid w:val="04C42EA2"/>
    <w:rsid w:val="04C93ADE"/>
    <w:rsid w:val="04D035F5"/>
    <w:rsid w:val="04EB64FF"/>
    <w:rsid w:val="04F03C97"/>
    <w:rsid w:val="04F8256C"/>
    <w:rsid w:val="04FD04E8"/>
    <w:rsid w:val="050339CA"/>
    <w:rsid w:val="05151950"/>
    <w:rsid w:val="05393890"/>
    <w:rsid w:val="054B2103"/>
    <w:rsid w:val="054C5636"/>
    <w:rsid w:val="05542478"/>
    <w:rsid w:val="055664A0"/>
    <w:rsid w:val="05715816"/>
    <w:rsid w:val="058B10D8"/>
    <w:rsid w:val="0590119C"/>
    <w:rsid w:val="05980437"/>
    <w:rsid w:val="059C364D"/>
    <w:rsid w:val="059E5F46"/>
    <w:rsid w:val="05CA267F"/>
    <w:rsid w:val="05CA6E66"/>
    <w:rsid w:val="05F96B7B"/>
    <w:rsid w:val="05FF53E9"/>
    <w:rsid w:val="06101A92"/>
    <w:rsid w:val="061B724B"/>
    <w:rsid w:val="06237BFB"/>
    <w:rsid w:val="06275943"/>
    <w:rsid w:val="06344803"/>
    <w:rsid w:val="06452B0D"/>
    <w:rsid w:val="06A0349B"/>
    <w:rsid w:val="06AA6EA4"/>
    <w:rsid w:val="06B24304"/>
    <w:rsid w:val="06B3182F"/>
    <w:rsid w:val="06BA27AF"/>
    <w:rsid w:val="06BB6DE6"/>
    <w:rsid w:val="06BC3F72"/>
    <w:rsid w:val="06CE1F71"/>
    <w:rsid w:val="06F37558"/>
    <w:rsid w:val="06FF25F1"/>
    <w:rsid w:val="07041C7C"/>
    <w:rsid w:val="070F2026"/>
    <w:rsid w:val="07261A8B"/>
    <w:rsid w:val="07370B74"/>
    <w:rsid w:val="07444509"/>
    <w:rsid w:val="07493A4A"/>
    <w:rsid w:val="074B1D32"/>
    <w:rsid w:val="07571DAC"/>
    <w:rsid w:val="075A7AEE"/>
    <w:rsid w:val="076B2344"/>
    <w:rsid w:val="079C0106"/>
    <w:rsid w:val="07C136C9"/>
    <w:rsid w:val="07C27AF6"/>
    <w:rsid w:val="07D433FC"/>
    <w:rsid w:val="07D742D5"/>
    <w:rsid w:val="07DF221F"/>
    <w:rsid w:val="07E37AE3"/>
    <w:rsid w:val="07F65828"/>
    <w:rsid w:val="07FE666F"/>
    <w:rsid w:val="082F13E8"/>
    <w:rsid w:val="082F6BC4"/>
    <w:rsid w:val="083B2ECB"/>
    <w:rsid w:val="084632AF"/>
    <w:rsid w:val="08493DEA"/>
    <w:rsid w:val="0860699A"/>
    <w:rsid w:val="088C6F4D"/>
    <w:rsid w:val="089808CE"/>
    <w:rsid w:val="08AB479D"/>
    <w:rsid w:val="08B16228"/>
    <w:rsid w:val="08C22876"/>
    <w:rsid w:val="08F35E85"/>
    <w:rsid w:val="09016DEC"/>
    <w:rsid w:val="09061CDB"/>
    <w:rsid w:val="090C3A7D"/>
    <w:rsid w:val="091A797D"/>
    <w:rsid w:val="09464591"/>
    <w:rsid w:val="0963401A"/>
    <w:rsid w:val="097C1F9D"/>
    <w:rsid w:val="09880BAD"/>
    <w:rsid w:val="098A290C"/>
    <w:rsid w:val="098C48BA"/>
    <w:rsid w:val="098C4FAF"/>
    <w:rsid w:val="099A2423"/>
    <w:rsid w:val="09CA10DA"/>
    <w:rsid w:val="09EA6F07"/>
    <w:rsid w:val="09EE77B9"/>
    <w:rsid w:val="09F77876"/>
    <w:rsid w:val="09F94964"/>
    <w:rsid w:val="0A0B25E6"/>
    <w:rsid w:val="0A1006BE"/>
    <w:rsid w:val="0A195A3E"/>
    <w:rsid w:val="0A335BEC"/>
    <w:rsid w:val="0A3D4C57"/>
    <w:rsid w:val="0A415719"/>
    <w:rsid w:val="0A470E69"/>
    <w:rsid w:val="0A514413"/>
    <w:rsid w:val="0A544CC8"/>
    <w:rsid w:val="0A71587A"/>
    <w:rsid w:val="0A754842"/>
    <w:rsid w:val="0A8C1B57"/>
    <w:rsid w:val="0A8F5D00"/>
    <w:rsid w:val="0ABB3F10"/>
    <w:rsid w:val="0AC61847"/>
    <w:rsid w:val="0AD41965"/>
    <w:rsid w:val="0AE94BE1"/>
    <w:rsid w:val="0AEC4188"/>
    <w:rsid w:val="0AF42A06"/>
    <w:rsid w:val="0AFA123A"/>
    <w:rsid w:val="0B23423F"/>
    <w:rsid w:val="0B255966"/>
    <w:rsid w:val="0B320293"/>
    <w:rsid w:val="0B354174"/>
    <w:rsid w:val="0B427292"/>
    <w:rsid w:val="0B487443"/>
    <w:rsid w:val="0B4A23A9"/>
    <w:rsid w:val="0B67091A"/>
    <w:rsid w:val="0B6727D9"/>
    <w:rsid w:val="0B6B777C"/>
    <w:rsid w:val="0B850459"/>
    <w:rsid w:val="0B8C3FEE"/>
    <w:rsid w:val="0B970BBE"/>
    <w:rsid w:val="0B9A5ACF"/>
    <w:rsid w:val="0BC35C62"/>
    <w:rsid w:val="0BD47E6F"/>
    <w:rsid w:val="0BDC1CD5"/>
    <w:rsid w:val="0BE502CE"/>
    <w:rsid w:val="0BED32DD"/>
    <w:rsid w:val="0BF2384F"/>
    <w:rsid w:val="0C0149DC"/>
    <w:rsid w:val="0C0A1502"/>
    <w:rsid w:val="0C216E2C"/>
    <w:rsid w:val="0C2A7A8F"/>
    <w:rsid w:val="0C3172C2"/>
    <w:rsid w:val="0C370A13"/>
    <w:rsid w:val="0C446AE7"/>
    <w:rsid w:val="0C456E93"/>
    <w:rsid w:val="0C4F1A90"/>
    <w:rsid w:val="0C70405A"/>
    <w:rsid w:val="0C725932"/>
    <w:rsid w:val="0C74181A"/>
    <w:rsid w:val="0C75725D"/>
    <w:rsid w:val="0C874EE1"/>
    <w:rsid w:val="0CA02447"/>
    <w:rsid w:val="0CB47373"/>
    <w:rsid w:val="0CD3259C"/>
    <w:rsid w:val="0CFD20E9"/>
    <w:rsid w:val="0D0F17BA"/>
    <w:rsid w:val="0D181E26"/>
    <w:rsid w:val="0D1E3491"/>
    <w:rsid w:val="0D360BB8"/>
    <w:rsid w:val="0D663C72"/>
    <w:rsid w:val="0D725B91"/>
    <w:rsid w:val="0D7A4A46"/>
    <w:rsid w:val="0D9831D5"/>
    <w:rsid w:val="0DD11D2A"/>
    <w:rsid w:val="0DFE7425"/>
    <w:rsid w:val="0E160AF1"/>
    <w:rsid w:val="0E1B41B2"/>
    <w:rsid w:val="0E3C1CFB"/>
    <w:rsid w:val="0E4D292A"/>
    <w:rsid w:val="0E664FCA"/>
    <w:rsid w:val="0E88368A"/>
    <w:rsid w:val="0EB31CAF"/>
    <w:rsid w:val="0EB67D00"/>
    <w:rsid w:val="0EB9785E"/>
    <w:rsid w:val="0EC642A4"/>
    <w:rsid w:val="0ED9769B"/>
    <w:rsid w:val="0EED3B7D"/>
    <w:rsid w:val="0EFF0B63"/>
    <w:rsid w:val="0F12069A"/>
    <w:rsid w:val="0F31382A"/>
    <w:rsid w:val="0F38107D"/>
    <w:rsid w:val="0F40038E"/>
    <w:rsid w:val="0F577D8E"/>
    <w:rsid w:val="0F5F66FA"/>
    <w:rsid w:val="0F715901"/>
    <w:rsid w:val="0F7C426E"/>
    <w:rsid w:val="0F956692"/>
    <w:rsid w:val="0FB04E10"/>
    <w:rsid w:val="0FBB5BB7"/>
    <w:rsid w:val="0FBC6D50"/>
    <w:rsid w:val="0FC544F1"/>
    <w:rsid w:val="0FD47922"/>
    <w:rsid w:val="0FD51F87"/>
    <w:rsid w:val="0FD824D4"/>
    <w:rsid w:val="0FD97FCA"/>
    <w:rsid w:val="0FF334F9"/>
    <w:rsid w:val="0FF46D31"/>
    <w:rsid w:val="0FFC4620"/>
    <w:rsid w:val="100C1689"/>
    <w:rsid w:val="100D6C71"/>
    <w:rsid w:val="10107544"/>
    <w:rsid w:val="10174541"/>
    <w:rsid w:val="101822F4"/>
    <w:rsid w:val="102459B4"/>
    <w:rsid w:val="102610D7"/>
    <w:rsid w:val="102B33B7"/>
    <w:rsid w:val="102C3500"/>
    <w:rsid w:val="10406DFB"/>
    <w:rsid w:val="1045020D"/>
    <w:rsid w:val="104D6442"/>
    <w:rsid w:val="106B48AB"/>
    <w:rsid w:val="10701544"/>
    <w:rsid w:val="10795489"/>
    <w:rsid w:val="107D48AD"/>
    <w:rsid w:val="107F21E6"/>
    <w:rsid w:val="1087603A"/>
    <w:rsid w:val="109B028B"/>
    <w:rsid w:val="10A047C3"/>
    <w:rsid w:val="10A86B66"/>
    <w:rsid w:val="10C21AB8"/>
    <w:rsid w:val="10D4591E"/>
    <w:rsid w:val="10E212B3"/>
    <w:rsid w:val="10E635C7"/>
    <w:rsid w:val="10EC5C5A"/>
    <w:rsid w:val="10ED552F"/>
    <w:rsid w:val="10F92125"/>
    <w:rsid w:val="11005262"/>
    <w:rsid w:val="111C0739"/>
    <w:rsid w:val="111D498B"/>
    <w:rsid w:val="112117FC"/>
    <w:rsid w:val="113705C6"/>
    <w:rsid w:val="11405FA6"/>
    <w:rsid w:val="11530C9E"/>
    <w:rsid w:val="115D0CE0"/>
    <w:rsid w:val="1163305D"/>
    <w:rsid w:val="11637738"/>
    <w:rsid w:val="11643F66"/>
    <w:rsid w:val="1167518C"/>
    <w:rsid w:val="11691059"/>
    <w:rsid w:val="116E6670"/>
    <w:rsid w:val="11755E4D"/>
    <w:rsid w:val="117C00F3"/>
    <w:rsid w:val="117C5FAE"/>
    <w:rsid w:val="11950E68"/>
    <w:rsid w:val="119A3089"/>
    <w:rsid w:val="119A3908"/>
    <w:rsid w:val="11A412B0"/>
    <w:rsid w:val="11BA1636"/>
    <w:rsid w:val="11D34725"/>
    <w:rsid w:val="11DB3201"/>
    <w:rsid w:val="11EE76A5"/>
    <w:rsid w:val="120C558C"/>
    <w:rsid w:val="121B7EAF"/>
    <w:rsid w:val="122B3166"/>
    <w:rsid w:val="124A0E70"/>
    <w:rsid w:val="125D38F9"/>
    <w:rsid w:val="126637EB"/>
    <w:rsid w:val="128A53C6"/>
    <w:rsid w:val="12946401"/>
    <w:rsid w:val="129B16E6"/>
    <w:rsid w:val="129D3693"/>
    <w:rsid w:val="12A815DA"/>
    <w:rsid w:val="12BA6917"/>
    <w:rsid w:val="12BE4E66"/>
    <w:rsid w:val="12E0534B"/>
    <w:rsid w:val="12E52961"/>
    <w:rsid w:val="12F25461"/>
    <w:rsid w:val="12F62DC0"/>
    <w:rsid w:val="13076D7C"/>
    <w:rsid w:val="130D3C66"/>
    <w:rsid w:val="13150BB7"/>
    <w:rsid w:val="132536A6"/>
    <w:rsid w:val="13286D1D"/>
    <w:rsid w:val="132C67EF"/>
    <w:rsid w:val="132E41F4"/>
    <w:rsid w:val="135B633B"/>
    <w:rsid w:val="136D3EEE"/>
    <w:rsid w:val="137C641A"/>
    <w:rsid w:val="138459CD"/>
    <w:rsid w:val="13B359C2"/>
    <w:rsid w:val="13C5652C"/>
    <w:rsid w:val="13D34BB6"/>
    <w:rsid w:val="13D6674E"/>
    <w:rsid w:val="13DF5603"/>
    <w:rsid w:val="13F11DBA"/>
    <w:rsid w:val="14052CF8"/>
    <w:rsid w:val="1412064F"/>
    <w:rsid w:val="142F2AED"/>
    <w:rsid w:val="14424641"/>
    <w:rsid w:val="14450499"/>
    <w:rsid w:val="14463CEB"/>
    <w:rsid w:val="14465682"/>
    <w:rsid w:val="144D73D3"/>
    <w:rsid w:val="14535FF1"/>
    <w:rsid w:val="14537D9F"/>
    <w:rsid w:val="14572D12"/>
    <w:rsid w:val="145A2571"/>
    <w:rsid w:val="145F4995"/>
    <w:rsid w:val="14634486"/>
    <w:rsid w:val="146A5AE6"/>
    <w:rsid w:val="147953C0"/>
    <w:rsid w:val="147E03D6"/>
    <w:rsid w:val="14912AB6"/>
    <w:rsid w:val="14B364B2"/>
    <w:rsid w:val="14B561ED"/>
    <w:rsid w:val="14BB4275"/>
    <w:rsid w:val="14BF2D1A"/>
    <w:rsid w:val="14F52C04"/>
    <w:rsid w:val="153876C0"/>
    <w:rsid w:val="154C316C"/>
    <w:rsid w:val="15561D4E"/>
    <w:rsid w:val="15A122BD"/>
    <w:rsid w:val="15B17F40"/>
    <w:rsid w:val="15B605E5"/>
    <w:rsid w:val="15BA6327"/>
    <w:rsid w:val="15EA3002"/>
    <w:rsid w:val="15F214E0"/>
    <w:rsid w:val="16005797"/>
    <w:rsid w:val="16261317"/>
    <w:rsid w:val="162C38CF"/>
    <w:rsid w:val="162D4D4B"/>
    <w:rsid w:val="164C2CF7"/>
    <w:rsid w:val="16543395"/>
    <w:rsid w:val="16B8634D"/>
    <w:rsid w:val="16BB01E4"/>
    <w:rsid w:val="16C4160F"/>
    <w:rsid w:val="16C620EA"/>
    <w:rsid w:val="16E8776F"/>
    <w:rsid w:val="16F23EF8"/>
    <w:rsid w:val="17012600"/>
    <w:rsid w:val="17013AE2"/>
    <w:rsid w:val="17291191"/>
    <w:rsid w:val="172D2B29"/>
    <w:rsid w:val="173C2D6C"/>
    <w:rsid w:val="174A36DB"/>
    <w:rsid w:val="175005C5"/>
    <w:rsid w:val="1762435D"/>
    <w:rsid w:val="17692853"/>
    <w:rsid w:val="17767DA9"/>
    <w:rsid w:val="17B41CC2"/>
    <w:rsid w:val="17C36FE9"/>
    <w:rsid w:val="17CD29A3"/>
    <w:rsid w:val="17F02BDE"/>
    <w:rsid w:val="17F16D3C"/>
    <w:rsid w:val="17F6116D"/>
    <w:rsid w:val="17FD6B18"/>
    <w:rsid w:val="180C5E43"/>
    <w:rsid w:val="18144605"/>
    <w:rsid w:val="1828714D"/>
    <w:rsid w:val="183F48C2"/>
    <w:rsid w:val="1840226D"/>
    <w:rsid w:val="185145F5"/>
    <w:rsid w:val="185A16FC"/>
    <w:rsid w:val="185C46A5"/>
    <w:rsid w:val="185D17F3"/>
    <w:rsid w:val="18644328"/>
    <w:rsid w:val="18701DE2"/>
    <w:rsid w:val="187A1D9E"/>
    <w:rsid w:val="188C2422"/>
    <w:rsid w:val="1890336F"/>
    <w:rsid w:val="18983BDE"/>
    <w:rsid w:val="18994BE3"/>
    <w:rsid w:val="189C7E50"/>
    <w:rsid w:val="18E65685"/>
    <w:rsid w:val="191373BD"/>
    <w:rsid w:val="19153875"/>
    <w:rsid w:val="19194F52"/>
    <w:rsid w:val="19263CD4"/>
    <w:rsid w:val="19297635"/>
    <w:rsid w:val="19301D7F"/>
    <w:rsid w:val="193079E3"/>
    <w:rsid w:val="194E0378"/>
    <w:rsid w:val="196565AA"/>
    <w:rsid w:val="19762565"/>
    <w:rsid w:val="197832A6"/>
    <w:rsid w:val="199709E2"/>
    <w:rsid w:val="199A7600"/>
    <w:rsid w:val="19C63081"/>
    <w:rsid w:val="19D00473"/>
    <w:rsid w:val="19EC4428"/>
    <w:rsid w:val="19F4198D"/>
    <w:rsid w:val="1A0F4768"/>
    <w:rsid w:val="1A115535"/>
    <w:rsid w:val="1A1E1346"/>
    <w:rsid w:val="1A2B31DC"/>
    <w:rsid w:val="1A3E0B22"/>
    <w:rsid w:val="1A484587"/>
    <w:rsid w:val="1A6E2FAD"/>
    <w:rsid w:val="1A7A7E33"/>
    <w:rsid w:val="1A7C1A91"/>
    <w:rsid w:val="1A9C6AD7"/>
    <w:rsid w:val="1A9E662E"/>
    <w:rsid w:val="1AA71B9A"/>
    <w:rsid w:val="1AB15942"/>
    <w:rsid w:val="1AEA2A58"/>
    <w:rsid w:val="1AF35A9F"/>
    <w:rsid w:val="1AFA0F74"/>
    <w:rsid w:val="1B0767FF"/>
    <w:rsid w:val="1B1A6411"/>
    <w:rsid w:val="1B264377"/>
    <w:rsid w:val="1B3B1CB8"/>
    <w:rsid w:val="1B670A25"/>
    <w:rsid w:val="1B83529A"/>
    <w:rsid w:val="1B99683F"/>
    <w:rsid w:val="1BC021BE"/>
    <w:rsid w:val="1BCB46BE"/>
    <w:rsid w:val="1BCC3FDD"/>
    <w:rsid w:val="1BD80DA1"/>
    <w:rsid w:val="1C205861"/>
    <w:rsid w:val="1C2D3321"/>
    <w:rsid w:val="1C3F6CF1"/>
    <w:rsid w:val="1C5B1EE6"/>
    <w:rsid w:val="1C7434B5"/>
    <w:rsid w:val="1C8A2B02"/>
    <w:rsid w:val="1CA53888"/>
    <w:rsid w:val="1CAA49F4"/>
    <w:rsid w:val="1CAE0004"/>
    <w:rsid w:val="1CB57848"/>
    <w:rsid w:val="1CBA3230"/>
    <w:rsid w:val="1CD14D55"/>
    <w:rsid w:val="1CD95BE5"/>
    <w:rsid w:val="1CDC3A7F"/>
    <w:rsid w:val="1CDF6673"/>
    <w:rsid w:val="1D491D3F"/>
    <w:rsid w:val="1D5A14C0"/>
    <w:rsid w:val="1D6D2B3A"/>
    <w:rsid w:val="1D756FD8"/>
    <w:rsid w:val="1D811BFE"/>
    <w:rsid w:val="1D83096F"/>
    <w:rsid w:val="1D871324"/>
    <w:rsid w:val="1DAC2BE5"/>
    <w:rsid w:val="1DD04145"/>
    <w:rsid w:val="1DD33F98"/>
    <w:rsid w:val="1E05035C"/>
    <w:rsid w:val="1E0D0FBE"/>
    <w:rsid w:val="1E1265D5"/>
    <w:rsid w:val="1E217FFA"/>
    <w:rsid w:val="1E470974"/>
    <w:rsid w:val="1E546C2D"/>
    <w:rsid w:val="1E6F4494"/>
    <w:rsid w:val="1E720904"/>
    <w:rsid w:val="1E7228D5"/>
    <w:rsid w:val="1E7E3C6A"/>
    <w:rsid w:val="1E86333C"/>
    <w:rsid w:val="1E8A260F"/>
    <w:rsid w:val="1E8C75D5"/>
    <w:rsid w:val="1E957D04"/>
    <w:rsid w:val="1E9E0543"/>
    <w:rsid w:val="1EA91A01"/>
    <w:rsid w:val="1EAB0F03"/>
    <w:rsid w:val="1EAF4F2C"/>
    <w:rsid w:val="1EBC69FC"/>
    <w:rsid w:val="1EC021F7"/>
    <w:rsid w:val="1EC51899"/>
    <w:rsid w:val="1ED36DC3"/>
    <w:rsid w:val="1EDE4BB1"/>
    <w:rsid w:val="1EF83A1C"/>
    <w:rsid w:val="1EFC62AD"/>
    <w:rsid w:val="1F001795"/>
    <w:rsid w:val="1F0640BD"/>
    <w:rsid w:val="1F0E1492"/>
    <w:rsid w:val="1F0E75BF"/>
    <w:rsid w:val="1F2C6AD1"/>
    <w:rsid w:val="1F320CE7"/>
    <w:rsid w:val="1F6E1EA0"/>
    <w:rsid w:val="1F813B73"/>
    <w:rsid w:val="1F86369D"/>
    <w:rsid w:val="1F902586"/>
    <w:rsid w:val="1F940EA1"/>
    <w:rsid w:val="1F9A1DAE"/>
    <w:rsid w:val="1FA21924"/>
    <w:rsid w:val="1FAC17F5"/>
    <w:rsid w:val="1FAD562C"/>
    <w:rsid w:val="1FB30D56"/>
    <w:rsid w:val="1FD559DA"/>
    <w:rsid w:val="1FE34E1E"/>
    <w:rsid w:val="1FE4668C"/>
    <w:rsid w:val="1FFC62A9"/>
    <w:rsid w:val="200336D6"/>
    <w:rsid w:val="200932AB"/>
    <w:rsid w:val="200B6B56"/>
    <w:rsid w:val="200D020F"/>
    <w:rsid w:val="200D34F7"/>
    <w:rsid w:val="20124BC3"/>
    <w:rsid w:val="201A1FD2"/>
    <w:rsid w:val="201A3FF8"/>
    <w:rsid w:val="20234C81"/>
    <w:rsid w:val="20286583"/>
    <w:rsid w:val="20304A05"/>
    <w:rsid w:val="2042579E"/>
    <w:rsid w:val="205254D7"/>
    <w:rsid w:val="20717F2A"/>
    <w:rsid w:val="207B1EB5"/>
    <w:rsid w:val="20B1309F"/>
    <w:rsid w:val="20B50D68"/>
    <w:rsid w:val="20C718F8"/>
    <w:rsid w:val="20E879FE"/>
    <w:rsid w:val="20F87891"/>
    <w:rsid w:val="21116822"/>
    <w:rsid w:val="2146522D"/>
    <w:rsid w:val="216058A9"/>
    <w:rsid w:val="21785948"/>
    <w:rsid w:val="218A0020"/>
    <w:rsid w:val="218D786D"/>
    <w:rsid w:val="21925FC6"/>
    <w:rsid w:val="21927613"/>
    <w:rsid w:val="21A029DE"/>
    <w:rsid w:val="21B26104"/>
    <w:rsid w:val="21C24D6C"/>
    <w:rsid w:val="21C8560F"/>
    <w:rsid w:val="21D10024"/>
    <w:rsid w:val="21D44D8B"/>
    <w:rsid w:val="21DE4FA5"/>
    <w:rsid w:val="21E15919"/>
    <w:rsid w:val="21E77118"/>
    <w:rsid w:val="21F703DC"/>
    <w:rsid w:val="2233267F"/>
    <w:rsid w:val="224B1DFA"/>
    <w:rsid w:val="224B6B26"/>
    <w:rsid w:val="22615F0B"/>
    <w:rsid w:val="22631AF5"/>
    <w:rsid w:val="22767861"/>
    <w:rsid w:val="227A314D"/>
    <w:rsid w:val="22885BF9"/>
    <w:rsid w:val="22987066"/>
    <w:rsid w:val="229B303C"/>
    <w:rsid w:val="22A53EBB"/>
    <w:rsid w:val="22A85759"/>
    <w:rsid w:val="22C500B9"/>
    <w:rsid w:val="22C95DFC"/>
    <w:rsid w:val="22CF5D58"/>
    <w:rsid w:val="2309444A"/>
    <w:rsid w:val="231F1846"/>
    <w:rsid w:val="23492234"/>
    <w:rsid w:val="234C6EB3"/>
    <w:rsid w:val="235E102B"/>
    <w:rsid w:val="23613B99"/>
    <w:rsid w:val="237947E2"/>
    <w:rsid w:val="23A423C5"/>
    <w:rsid w:val="23BC326A"/>
    <w:rsid w:val="23D426B8"/>
    <w:rsid w:val="23E35DAC"/>
    <w:rsid w:val="241E0B6B"/>
    <w:rsid w:val="24212F0F"/>
    <w:rsid w:val="2447566D"/>
    <w:rsid w:val="244E0183"/>
    <w:rsid w:val="24763D61"/>
    <w:rsid w:val="24827113"/>
    <w:rsid w:val="248F1C5C"/>
    <w:rsid w:val="24A563F4"/>
    <w:rsid w:val="24B16437"/>
    <w:rsid w:val="24B306B5"/>
    <w:rsid w:val="24BD288E"/>
    <w:rsid w:val="24EA56C5"/>
    <w:rsid w:val="25012E51"/>
    <w:rsid w:val="25046314"/>
    <w:rsid w:val="250657B6"/>
    <w:rsid w:val="250A7FCF"/>
    <w:rsid w:val="251557A7"/>
    <w:rsid w:val="25277E68"/>
    <w:rsid w:val="252A68FA"/>
    <w:rsid w:val="256A45EC"/>
    <w:rsid w:val="257D5914"/>
    <w:rsid w:val="25827B2D"/>
    <w:rsid w:val="25965F2B"/>
    <w:rsid w:val="259C0E7A"/>
    <w:rsid w:val="25A56E36"/>
    <w:rsid w:val="25D351FD"/>
    <w:rsid w:val="25D725DE"/>
    <w:rsid w:val="25E96A38"/>
    <w:rsid w:val="25F0546B"/>
    <w:rsid w:val="25F27417"/>
    <w:rsid w:val="25FB62C6"/>
    <w:rsid w:val="263254BF"/>
    <w:rsid w:val="263D4F5C"/>
    <w:rsid w:val="26546EB5"/>
    <w:rsid w:val="265C2666"/>
    <w:rsid w:val="265C7B7F"/>
    <w:rsid w:val="265E1DC3"/>
    <w:rsid w:val="26606CE6"/>
    <w:rsid w:val="26B25677"/>
    <w:rsid w:val="26BA68F7"/>
    <w:rsid w:val="26DC7675"/>
    <w:rsid w:val="27111A08"/>
    <w:rsid w:val="271138CD"/>
    <w:rsid w:val="27175FD9"/>
    <w:rsid w:val="27244C60"/>
    <w:rsid w:val="272A20B9"/>
    <w:rsid w:val="272E26D1"/>
    <w:rsid w:val="273D60BF"/>
    <w:rsid w:val="27675BE3"/>
    <w:rsid w:val="277629EF"/>
    <w:rsid w:val="27840294"/>
    <w:rsid w:val="279908E2"/>
    <w:rsid w:val="27B150B0"/>
    <w:rsid w:val="27B16E5E"/>
    <w:rsid w:val="27B626C7"/>
    <w:rsid w:val="27BA7424"/>
    <w:rsid w:val="27CC1EEA"/>
    <w:rsid w:val="27F00B1D"/>
    <w:rsid w:val="28060DDF"/>
    <w:rsid w:val="283006CB"/>
    <w:rsid w:val="28387DB6"/>
    <w:rsid w:val="28461C9C"/>
    <w:rsid w:val="285265F0"/>
    <w:rsid w:val="28696714"/>
    <w:rsid w:val="286A47A0"/>
    <w:rsid w:val="28832E48"/>
    <w:rsid w:val="28856053"/>
    <w:rsid w:val="28B56AC0"/>
    <w:rsid w:val="28B766F6"/>
    <w:rsid w:val="28B81E27"/>
    <w:rsid w:val="28C52BC1"/>
    <w:rsid w:val="28EB63A0"/>
    <w:rsid w:val="28EE3A4D"/>
    <w:rsid w:val="28F12859"/>
    <w:rsid w:val="291531D4"/>
    <w:rsid w:val="29197572"/>
    <w:rsid w:val="2926018F"/>
    <w:rsid w:val="29276E53"/>
    <w:rsid w:val="292F4C68"/>
    <w:rsid w:val="293715E5"/>
    <w:rsid w:val="29763EBB"/>
    <w:rsid w:val="298D6634"/>
    <w:rsid w:val="29C3151F"/>
    <w:rsid w:val="29C31810"/>
    <w:rsid w:val="29C556B2"/>
    <w:rsid w:val="29F52F04"/>
    <w:rsid w:val="2A0239A1"/>
    <w:rsid w:val="2A0A42E6"/>
    <w:rsid w:val="2A101DB3"/>
    <w:rsid w:val="2A133E00"/>
    <w:rsid w:val="2A1832AE"/>
    <w:rsid w:val="2A41096D"/>
    <w:rsid w:val="2A495A74"/>
    <w:rsid w:val="2A585CB7"/>
    <w:rsid w:val="2A750617"/>
    <w:rsid w:val="2B053749"/>
    <w:rsid w:val="2B09454F"/>
    <w:rsid w:val="2B1C580A"/>
    <w:rsid w:val="2B452AA1"/>
    <w:rsid w:val="2B4D29CD"/>
    <w:rsid w:val="2B561DD3"/>
    <w:rsid w:val="2B6A7747"/>
    <w:rsid w:val="2B777082"/>
    <w:rsid w:val="2B7C0995"/>
    <w:rsid w:val="2B7C5DC4"/>
    <w:rsid w:val="2B801021"/>
    <w:rsid w:val="2B8903C8"/>
    <w:rsid w:val="2B9050FB"/>
    <w:rsid w:val="2B983BB0"/>
    <w:rsid w:val="2B9F3B9D"/>
    <w:rsid w:val="2BB45B52"/>
    <w:rsid w:val="2BB55F54"/>
    <w:rsid w:val="2BBA2FC5"/>
    <w:rsid w:val="2BCC24B9"/>
    <w:rsid w:val="2BE02DF6"/>
    <w:rsid w:val="2BE453DB"/>
    <w:rsid w:val="2BE64493"/>
    <w:rsid w:val="2BED6535"/>
    <w:rsid w:val="2BEF1C00"/>
    <w:rsid w:val="2BFB188D"/>
    <w:rsid w:val="2C0B1233"/>
    <w:rsid w:val="2C2F76E1"/>
    <w:rsid w:val="2C3D53B7"/>
    <w:rsid w:val="2C46158D"/>
    <w:rsid w:val="2C491D5B"/>
    <w:rsid w:val="2C5E67C1"/>
    <w:rsid w:val="2C5F42DC"/>
    <w:rsid w:val="2C7D12D9"/>
    <w:rsid w:val="2C9C0AD8"/>
    <w:rsid w:val="2CA636B9"/>
    <w:rsid w:val="2CB76CC5"/>
    <w:rsid w:val="2CE4094D"/>
    <w:rsid w:val="2CE850D0"/>
    <w:rsid w:val="2CF94390"/>
    <w:rsid w:val="2D0363AE"/>
    <w:rsid w:val="2D0668E8"/>
    <w:rsid w:val="2D122548"/>
    <w:rsid w:val="2D142369"/>
    <w:rsid w:val="2D1F486A"/>
    <w:rsid w:val="2D280B08"/>
    <w:rsid w:val="2D2D1B91"/>
    <w:rsid w:val="2D35408E"/>
    <w:rsid w:val="2D6814EE"/>
    <w:rsid w:val="2D7C3A6A"/>
    <w:rsid w:val="2D7E3C87"/>
    <w:rsid w:val="2D865E3F"/>
    <w:rsid w:val="2D8C50D6"/>
    <w:rsid w:val="2D8D3D2E"/>
    <w:rsid w:val="2D962D7E"/>
    <w:rsid w:val="2DA3549B"/>
    <w:rsid w:val="2DA4362E"/>
    <w:rsid w:val="2DB22670"/>
    <w:rsid w:val="2DDF288D"/>
    <w:rsid w:val="2E1C6E16"/>
    <w:rsid w:val="2E2E0976"/>
    <w:rsid w:val="2E2E2E3E"/>
    <w:rsid w:val="2E400F3C"/>
    <w:rsid w:val="2E427217"/>
    <w:rsid w:val="2E433BD4"/>
    <w:rsid w:val="2E6C1899"/>
    <w:rsid w:val="2E802E66"/>
    <w:rsid w:val="2EA72D69"/>
    <w:rsid w:val="2EBD6FE2"/>
    <w:rsid w:val="2EC851B9"/>
    <w:rsid w:val="2EDD169E"/>
    <w:rsid w:val="2EE62640"/>
    <w:rsid w:val="2F002B74"/>
    <w:rsid w:val="2F0D3E23"/>
    <w:rsid w:val="2F104DB2"/>
    <w:rsid w:val="2F105FA5"/>
    <w:rsid w:val="2F195BC6"/>
    <w:rsid w:val="2F245A21"/>
    <w:rsid w:val="2F3F5A93"/>
    <w:rsid w:val="2F405503"/>
    <w:rsid w:val="2F4A2072"/>
    <w:rsid w:val="2F4D6B6A"/>
    <w:rsid w:val="2F5527C5"/>
    <w:rsid w:val="2F69783B"/>
    <w:rsid w:val="2F6A0134"/>
    <w:rsid w:val="2F8C4B14"/>
    <w:rsid w:val="2F9477B2"/>
    <w:rsid w:val="2FB052CF"/>
    <w:rsid w:val="2FCA668E"/>
    <w:rsid w:val="2FEF5505"/>
    <w:rsid w:val="2FFD0E93"/>
    <w:rsid w:val="300C7328"/>
    <w:rsid w:val="301618AB"/>
    <w:rsid w:val="30270ED1"/>
    <w:rsid w:val="30314FE0"/>
    <w:rsid w:val="30337B03"/>
    <w:rsid w:val="30590D3B"/>
    <w:rsid w:val="30605B1E"/>
    <w:rsid w:val="30782C0F"/>
    <w:rsid w:val="309C0043"/>
    <w:rsid w:val="30A565FF"/>
    <w:rsid w:val="30A74AA5"/>
    <w:rsid w:val="30B4071C"/>
    <w:rsid w:val="30B5629D"/>
    <w:rsid w:val="30BD1074"/>
    <w:rsid w:val="30C32657"/>
    <w:rsid w:val="30C96F3C"/>
    <w:rsid w:val="30E00E21"/>
    <w:rsid w:val="30E75C23"/>
    <w:rsid w:val="30F2476F"/>
    <w:rsid w:val="30FC59E1"/>
    <w:rsid w:val="31077AEF"/>
    <w:rsid w:val="31083557"/>
    <w:rsid w:val="31091AB9"/>
    <w:rsid w:val="310E0178"/>
    <w:rsid w:val="312C776D"/>
    <w:rsid w:val="314264E9"/>
    <w:rsid w:val="315A29BE"/>
    <w:rsid w:val="31666F0B"/>
    <w:rsid w:val="318B6972"/>
    <w:rsid w:val="31980F0E"/>
    <w:rsid w:val="319A0963"/>
    <w:rsid w:val="319A4BC0"/>
    <w:rsid w:val="31D05A5D"/>
    <w:rsid w:val="322F6808"/>
    <w:rsid w:val="32556A02"/>
    <w:rsid w:val="32690A61"/>
    <w:rsid w:val="326E06BF"/>
    <w:rsid w:val="326F1DE8"/>
    <w:rsid w:val="329830F5"/>
    <w:rsid w:val="32A6358C"/>
    <w:rsid w:val="32A93C60"/>
    <w:rsid w:val="32C64E9A"/>
    <w:rsid w:val="32D16548"/>
    <w:rsid w:val="32D231A7"/>
    <w:rsid w:val="32FA0443"/>
    <w:rsid w:val="33050847"/>
    <w:rsid w:val="330C174A"/>
    <w:rsid w:val="33391DD1"/>
    <w:rsid w:val="3343559E"/>
    <w:rsid w:val="33437504"/>
    <w:rsid w:val="334A3E2B"/>
    <w:rsid w:val="33706B83"/>
    <w:rsid w:val="33875824"/>
    <w:rsid w:val="339A687B"/>
    <w:rsid w:val="339C6B01"/>
    <w:rsid w:val="339F03A3"/>
    <w:rsid w:val="33A65CE5"/>
    <w:rsid w:val="33CB4EA8"/>
    <w:rsid w:val="33D30F75"/>
    <w:rsid w:val="33D3414D"/>
    <w:rsid w:val="33DF01AE"/>
    <w:rsid w:val="33EE0D28"/>
    <w:rsid w:val="33F52520"/>
    <w:rsid w:val="33F93534"/>
    <w:rsid w:val="34093176"/>
    <w:rsid w:val="340A0B60"/>
    <w:rsid w:val="342235BE"/>
    <w:rsid w:val="34230C4E"/>
    <w:rsid w:val="34311DD7"/>
    <w:rsid w:val="343B03EC"/>
    <w:rsid w:val="34473024"/>
    <w:rsid w:val="344B0035"/>
    <w:rsid w:val="344D4EA2"/>
    <w:rsid w:val="345A3609"/>
    <w:rsid w:val="346109BF"/>
    <w:rsid w:val="34671449"/>
    <w:rsid w:val="346F11A1"/>
    <w:rsid w:val="34AE6BFF"/>
    <w:rsid w:val="34B16B03"/>
    <w:rsid w:val="34B66043"/>
    <w:rsid w:val="34C46423"/>
    <w:rsid w:val="34CA09F9"/>
    <w:rsid w:val="34F35EF9"/>
    <w:rsid w:val="351E2CD3"/>
    <w:rsid w:val="35204EA7"/>
    <w:rsid w:val="35300C41"/>
    <w:rsid w:val="35423EC4"/>
    <w:rsid w:val="35441312"/>
    <w:rsid w:val="354F3F01"/>
    <w:rsid w:val="35660394"/>
    <w:rsid w:val="356D3F29"/>
    <w:rsid w:val="35773495"/>
    <w:rsid w:val="35792D8D"/>
    <w:rsid w:val="35A367C3"/>
    <w:rsid w:val="35AB2E46"/>
    <w:rsid w:val="35AF173A"/>
    <w:rsid w:val="35BC75A7"/>
    <w:rsid w:val="35C802BA"/>
    <w:rsid w:val="35E85A17"/>
    <w:rsid w:val="36353316"/>
    <w:rsid w:val="363C648D"/>
    <w:rsid w:val="36400D60"/>
    <w:rsid w:val="365A6F53"/>
    <w:rsid w:val="3665370B"/>
    <w:rsid w:val="3679323D"/>
    <w:rsid w:val="3684230E"/>
    <w:rsid w:val="36930C84"/>
    <w:rsid w:val="36976607"/>
    <w:rsid w:val="369A3D36"/>
    <w:rsid w:val="369D4D62"/>
    <w:rsid w:val="36E14CE5"/>
    <w:rsid w:val="36E46B3D"/>
    <w:rsid w:val="36EB0280"/>
    <w:rsid w:val="36EF50FE"/>
    <w:rsid w:val="37113A2D"/>
    <w:rsid w:val="374750E9"/>
    <w:rsid w:val="374807BB"/>
    <w:rsid w:val="37517D16"/>
    <w:rsid w:val="375752FB"/>
    <w:rsid w:val="375A13C0"/>
    <w:rsid w:val="375B2943"/>
    <w:rsid w:val="37824373"/>
    <w:rsid w:val="37941810"/>
    <w:rsid w:val="37AB38CA"/>
    <w:rsid w:val="37B73C0F"/>
    <w:rsid w:val="37C0003D"/>
    <w:rsid w:val="37C33F08"/>
    <w:rsid w:val="37CF580A"/>
    <w:rsid w:val="37DD17D9"/>
    <w:rsid w:val="38110A11"/>
    <w:rsid w:val="38166448"/>
    <w:rsid w:val="381C421F"/>
    <w:rsid w:val="381E409C"/>
    <w:rsid w:val="381E5E4A"/>
    <w:rsid w:val="38267884"/>
    <w:rsid w:val="382D0783"/>
    <w:rsid w:val="383A1159"/>
    <w:rsid w:val="383A66BA"/>
    <w:rsid w:val="383C02FB"/>
    <w:rsid w:val="3845656E"/>
    <w:rsid w:val="384940ED"/>
    <w:rsid w:val="384B3708"/>
    <w:rsid w:val="38522A39"/>
    <w:rsid w:val="38547ABE"/>
    <w:rsid w:val="386C1DF9"/>
    <w:rsid w:val="387D65FD"/>
    <w:rsid w:val="3885411B"/>
    <w:rsid w:val="38915C68"/>
    <w:rsid w:val="389E6F8B"/>
    <w:rsid w:val="38AB0FC7"/>
    <w:rsid w:val="38B250B4"/>
    <w:rsid w:val="38B51168"/>
    <w:rsid w:val="38B93DC5"/>
    <w:rsid w:val="38C7476F"/>
    <w:rsid w:val="38D1110E"/>
    <w:rsid w:val="38F665CA"/>
    <w:rsid w:val="38F75AD0"/>
    <w:rsid w:val="390A7E99"/>
    <w:rsid w:val="392576AC"/>
    <w:rsid w:val="393A0868"/>
    <w:rsid w:val="39447B32"/>
    <w:rsid w:val="39642C1D"/>
    <w:rsid w:val="39644A2A"/>
    <w:rsid w:val="397608B8"/>
    <w:rsid w:val="397734A5"/>
    <w:rsid w:val="399470DA"/>
    <w:rsid w:val="39953D30"/>
    <w:rsid w:val="39B3443B"/>
    <w:rsid w:val="39F07CBA"/>
    <w:rsid w:val="3A03179B"/>
    <w:rsid w:val="3A032A24"/>
    <w:rsid w:val="3A057AAE"/>
    <w:rsid w:val="3A210785"/>
    <w:rsid w:val="3A2528DB"/>
    <w:rsid w:val="3A3E26C6"/>
    <w:rsid w:val="3A4E1EF5"/>
    <w:rsid w:val="3A503E15"/>
    <w:rsid w:val="3A541901"/>
    <w:rsid w:val="3A6937EF"/>
    <w:rsid w:val="3A6A0699"/>
    <w:rsid w:val="3A6A181A"/>
    <w:rsid w:val="3A751F6D"/>
    <w:rsid w:val="3A8B353F"/>
    <w:rsid w:val="3A996F69"/>
    <w:rsid w:val="3AA2204A"/>
    <w:rsid w:val="3AC26E58"/>
    <w:rsid w:val="3AD60676"/>
    <w:rsid w:val="3AD702DF"/>
    <w:rsid w:val="3AE31D4F"/>
    <w:rsid w:val="3AE535C6"/>
    <w:rsid w:val="3AF379B6"/>
    <w:rsid w:val="3AFF6407"/>
    <w:rsid w:val="3B0B7AAE"/>
    <w:rsid w:val="3B0E664A"/>
    <w:rsid w:val="3B283F30"/>
    <w:rsid w:val="3B2F187C"/>
    <w:rsid w:val="3B31102A"/>
    <w:rsid w:val="3B547DD5"/>
    <w:rsid w:val="3B585A2B"/>
    <w:rsid w:val="3B5D353C"/>
    <w:rsid w:val="3B6B584A"/>
    <w:rsid w:val="3B8766C2"/>
    <w:rsid w:val="3B885F02"/>
    <w:rsid w:val="3B911E54"/>
    <w:rsid w:val="3BBC056C"/>
    <w:rsid w:val="3BD86B4B"/>
    <w:rsid w:val="3BDF5AF0"/>
    <w:rsid w:val="3BE04014"/>
    <w:rsid w:val="3C0108D7"/>
    <w:rsid w:val="3C134CAD"/>
    <w:rsid w:val="3C137C90"/>
    <w:rsid w:val="3C361BF9"/>
    <w:rsid w:val="3C4A1903"/>
    <w:rsid w:val="3C555670"/>
    <w:rsid w:val="3C5A10FB"/>
    <w:rsid w:val="3C5D64BA"/>
    <w:rsid w:val="3C7C5835"/>
    <w:rsid w:val="3C8203BB"/>
    <w:rsid w:val="3C893ABF"/>
    <w:rsid w:val="3C9E150D"/>
    <w:rsid w:val="3C9E5A34"/>
    <w:rsid w:val="3CBC56FE"/>
    <w:rsid w:val="3CBD0C3E"/>
    <w:rsid w:val="3CE21B3C"/>
    <w:rsid w:val="3D07240F"/>
    <w:rsid w:val="3D0E3E15"/>
    <w:rsid w:val="3D121C40"/>
    <w:rsid w:val="3D202058"/>
    <w:rsid w:val="3D341399"/>
    <w:rsid w:val="3D4A39E1"/>
    <w:rsid w:val="3D4B6CC2"/>
    <w:rsid w:val="3D582CD9"/>
    <w:rsid w:val="3D734E8A"/>
    <w:rsid w:val="3D756888"/>
    <w:rsid w:val="3D8251E6"/>
    <w:rsid w:val="3D860C84"/>
    <w:rsid w:val="3D934BE4"/>
    <w:rsid w:val="3D9D4C40"/>
    <w:rsid w:val="3DB25A6F"/>
    <w:rsid w:val="3DCB0822"/>
    <w:rsid w:val="3DD551FD"/>
    <w:rsid w:val="3DE52F1B"/>
    <w:rsid w:val="3DEA67CE"/>
    <w:rsid w:val="3E116445"/>
    <w:rsid w:val="3E18333B"/>
    <w:rsid w:val="3E371A14"/>
    <w:rsid w:val="3E55289E"/>
    <w:rsid w:val="3E6C798A"/>
    <w:rsid w:val="3E894239"/>
    <w:rsid w:val="3E9B70DA"/>
    <w:rsid w:val="3E9E560E"/>
    <w:rsid w:val="3EB67BA2"/>
    <w:rsid w:val="3EB76FF8"/>
    <w:rsid w:val="3EBF69EB"/>
    <w:rsid w:val="3EC51715"/>
    <w:rsid w:val="3EFD0834"/>
    <w:rsid w:val="3F2D2AB1"/>
    <w:rsid w:val="3F4719E0"/>
    <w:rsid w:val="3F626917"/>
    <w:rsid w:val="3F730FAE"/>
    <w:rsid w:val="3FA927E7"/>
    <w:rsid w:val="3FC04016"/>
    <w:rsid w:val="3FCA4B09"/>
    <w:rsid w:val="3FD34E06"/>
    <w:rsid w:val="3FD52BCA"/>
    <w:rsid w:val="3FD82E5A"/>
    <w:rsid w:val="4016588C"/>
    <w:rsid w:val="401D10DD"/>
    <w:rsid w:val="402F021E"/>
    <w:rsid w:val="4037219F"/>
    <w:rsid w:val="40422BFA"/>
    <w:rsid w:val="405E3BCF"/>
    <w:rsid w:val="40764D88"/>
    <w:rsid w:val="40827192"/>
    <w:rsid w:val="409018AF"/>
    <w:rsid w:val="409749EB"/>
    <w:rsid w:val="40D904E2"/>
    <w:rsid w:val="40DB4D63"/>
    <w:rsid w:val="40E13EB9"/>
    <w:rsid w:val="40EC2740"/>
    <w:rsid w:val="40FD0ECB"/>
    <w:rsid w:val="40FE0F0E"/>
    <w:rsid w:val="41200E85"/>
    <w:rsid w:val="41377F7D"/>
    <w:rsid w:val="4156402D"/>
    <w:rsid w:val="41570055"/>
    <w:rsid w:val="415C08D2"/>
    <w:rsid w:val="41656898"/>
    <w:rsid w:val="416E4D3E"/>
    <w:rsid w:val="418C651A"/>
    <w:rsid w:val="418C76D1"/>
    <w:rsid w:val="419378A9"/>
    <w:rsid w:val="41961147"/>
    <w:rsid w:val="419D4FA4"/>
    <w:rsid w:val="41A2189A"/>
    <w:rsid w:val="41A41423"/>
    <w:rsid w:val="41D62082"/>
    <w:rsid w:val="41D67EE6"/>
    <w:rsid w:val="41D77513"/>
    <w:rsid w:val="42100EF9"/>
    <w:rsid w:val="4219734E"/>
    <w:rsid w:val="423F5BE1"/>
    <w:rsid w:val="424B5BCE"/>
    <w:rsid w:val="424C5CAA"/>
    <w:rsid w:val="425E381F"/>
    <w:rsid w:val="42651F6B"/>
    <w:rsid w:val="426A072B"/>
    <w:rsid w:val="427C658F"/>
    <w:rsid w:val="427E2307"/>
    <w:rsid w:val="42897ADE"/>
    <w:rsid w:val="428B4A24"/>
    <w:rsid w:val="42AF682B"/>
    <w:rsid w:val="42B555FD"/>
    <w:rsid w:val="42B56468"/>
    <w:rsid w:val="42CE4911"/>
    <w:rsid w:val="42D4695B"/>
    <w:rsid w:val="430204EE"/>
    <w:rsid w:val="43096148"/>
    <w:rsid w:val="430D4941"/>
    <w:rsid w:val="43210D91"/>
    <w:rsid w:val="43274C93"/>
    <w:rsid w:val="432E5286"/>
    <w:rsid w:val="433C2E80"/>
    <w:rsid w:val="43497EE7"/>
    <w:rsid w:val="434A2B6F"/>
    <w:rsid w:val="436E5EB8"/>
    <w:rsid w:val="43871D9A"/>
    <w:rsid w:val="438B7D53"/>
    <w:rsid w:val="43900AA0"/>
    <w:rsid w:val="43AB188A"/>
    <w:rsid w:val="43AE5BAD"/>
    <w:rsid w:val="43B34232"/>
    <w:rsid w:val="43DF40B4"/>
    <w:rsid w:val="43F6411F"/>
    <w:rsid w:val="43FF401D"/>
    <w:rsid w:val="44056103"/>
    <w:rsid w:val="44191BBB"/>
    <w:rsid w:val="4429449C"/>
    <w:rsid w:val="442A5B77"/>
    <w:rsid w:val="44580936"/>
    <w:rsid w:val="446E11C0"/>
    <w:rsid w:val="446F7A2D"/>
    <w:rsid w:val="447137E5"/>
    <w:rsid w:val="44913670"/>
    <w:rsid w:val="4496320C"/>
    <w:rsid w:val="44A24CF9"/>
    <w:rsid w:val="44A60A60"/>
    <w:rsid w:val="44AC127E"/>
    <w:rsid w:val="44C42C4E"/>
    <w:rsid w:val="45026BC2"/>
    <w:rsid w:val="4504461A"/>
    <w:rsid w:val="45062140"/>
    <w:rsid w:val="452B615F"/>
    <w:rsid w:val="454113CA"/>
    <w:rsid w:val="454174E6"/>
    <w:rsid w:val="45466415"/>
    <w:rsid w:val="45517925"/>
    <w:rsid w:val="455B26BD"/>
    <w:rsid w:val="4577303D"/>
    <w:rsid w:val="45AC3292"/>
    <w:rsid w:val="45C344D5"/>
    <w:rsid w:val="45E561F9"/>
    <w:rsid w:val="45F74633"/>
    <w:rsid w:val="45FB3C6E"/>
    <w:rsid w:val="461C221A"/>
    <w:rsid w:val="461F2CE2"/>
    <w:rsid w:val="462406C2"/>
    <w:rsid w:val="4629258A"/>
    <w:rsid w:val="463351B6"/>
    <w:rsid w:val="46371A7E"/>
    <w:rsid w:val="465852A6"/>
    <w:rsid w:val="46677DE3"/>
    <w:rsid w:val="46724984"/>
    <w:rsid w:val="46742705"/>
    <w:rsid w:val="46971BE9"/>
    <w:rsid w:val="46A82DEF"/>
    <w:rsid w:val="46AC316F"/>
    <w:rsid w:val="46AE186D"/>
    <w:rsid w:val="46AF6E38"/>
    <w:rsid w:val="46BD2CD2"/>
    <w:rsid w:val="46BE6AD0"/>
    <w:rsid w:val="46C4684A"/>
    <w:rsid w:val="46C832BD"/>
    <w:rsid w:val="46E372EB"/>
    <w:rsid w:val="47065C8C"/>
    <w:rsid w:val="47097BFA"/>
    <w:rsid w:val="470E27CA"/>
    <w:rsid w:val="471B63F1"/>
    <w:rsid w:val="47213261"/>
    <w:rsid w:val="472D1EC5"/>
    <w:rsid w:val="473339DE"/>
    <w:rsid w:val="473D7DD6"/>
    <w:rsid w:val="474B6220"/>
    <w:rsid w:val="477363EB"/>
    <w:rsid w:val="477C3E4E"/>
    <w:rsid w:val="477F6E5C"/>
    <w:rsid w:val="479E6FA7"/>
    <w:rsid w:val="47B30D23"/>
    <w:rsid w:val="47CB7671"/>
    <w:rsid w:val="47E03A30"/>
    <w:rsid w:val="47F06392"/>
    <w:rsid w:val="48047F66"/>
    <w:rsid w:val="48266353"/>
    <w:rsid w:val="48270A63"/>
    <w:rsid w:val="483B08B4"/>
    <w:rsid w:val="484713ED"/>
    <w:rsid w:val="48621D83"/>
    <w:rsid w:val="488400BD"/>
    <w:rsid w:val="48842C76"/>
    <w:rsid w:val="48BD3B1B"/>
    <w:rsid w:val="48BF0F83"/>
    <w:rsid w:val="48C807E4"/>
    <w:rsid w:val="48CA28A5"/>
    <w:rsid w:val="48CB5B7A"/>
    <w:rsid w:val="48DA5DBD"/>
    <w:rsid w:val="48E22159"/>
    <w:rsid w:val="48EC4A76"/>
    <w:rsid w:val="48FB5D34"/>
    <w:rsid w:val="49065575"/>
    <w:rsid w:val="493B5E45"/>
    <w:rsid w:val="494D4D8B"/>
    <w:rsid w:val="496036AF"/>
    <w:rsid w:val="498526DF"/>
    <w:rsid w:val="498B50A7"/>
    <w:rsid w:val="49920BE4"/>
    <w:rsid w:val="49B35F3A"/>
    <w:rsid w:val="49D547D7"/>
    <w:rsid w:val="49DA451B"/>
    <w:rsid w:val="49E113CD"/>
    <w:rsid w:val="49F02AC0"/>
    <w:rsid w:val="4A06689A"/>
    <w:rsid w:val="4A1A2BBA"/>
    <w:rsid w:val="4A273284"/>
    <w:rsid w:val="4A325DC7"/>
    <w:rsid w:val="4A38723F"/>
    <w:rsid w:val="4A396FD6"/>
    <w:rsid w:val="4A515F8E"/>
    <w:rsid w:val="4A573306"/>
    <w:rsid w:val="4A835FE1"/>
    <w:rsid w:val="4A8677E5"/>
    <w:rsid w:val="4A8F2CE5"/>
    <w:rsid w:val="4AAB542B"/>
    <w:rsid w:val="4AAC2DCA"/>
    <w:rsid w:val="4AB078ED"/>
    <w:rsid w:val="4AB50890"/>
    <w:rsid w:val="4AC070B9"/>
    <w:rsid w:val="4AD020FB"/>
    <w:rsid w:val="4ADB5E1D"/>
    <w:rsid w:val="4ADC453F"/>
    <w:rsid w:val="4AF34F14"/>
    <w:rsid w:val="4AFD3FE5"/>
    <w:rsid w:val="4B1670AE"/>
    <w:rsid w:val="4B2B3D4F"/>
    <w:rsid w:val="4B386DCB"/>
    <w:rsid w:val="4B4B2FA2"/>
    <w:rsid w:val="4B6202EC"/>
    <w:rsid w:val="4B63653E"/>
    <w:rsid w:val="4B7355F5"/>
    <w:rsid w:val="4B8874A2"/>
    <w:rsid w:val="4B8A2776"/>
    <w:rsid w:val="4BBC17AA"/>
    <w:rsid w:val="4BC50E2D"/>
    <w:rsid w:val="4BCF62A6"/>
    <w:rsid w:val="4BD04445"/>
    <w:rsid w:val="4BD21CC5"/>
    <w:rsid w:val="4BDE4938"/>
    <w:rsid w:val="4BE41B5A"/>
    <w:rsid w:val="4C1A4723"/>
    <w:rsid w:val="4C4F6D42"/>
    <w:rsid w:val="4C5A3603"/>
    <w:rsid w:val="4C6E251D"/>
    <w:rsid w:val="4C6E5295"/>
    <w:rsid w:val="4C997FBD"/>
    <w:rsid w:val="4CC41EE0"/>
    <w:rsid w:val="4CC80BEF"/>
    <w:rsid w:val="4CD22B0F"/>
    <w:rsid w:val="4CD36C8D"/>
    <w:rsid w:val="4CEC6878"/>
    <w:rsid w:val="4D09477C"/>
    <w:rsid w:val="4D105959"/>
    <w:rsid w:val="4D1B69A4"/>
    <w:rsid w:val="4D244EB8"/>
    <w:rsid w:val="4D673998"/>
    <w:rsid w:val="4D691419"/>
    <w:rsid w:val="4D716903"/>
    <w:rsid w:val="4D7C4E04"/>
    <w:rsid w:val="4D832CB1"/>
    <w:rsid w:val="4D9104B7"/>
    <w:rsid w:val="4D9240E8"/>
    <w:rsid w:val="4D924EB8"/>
    <w:rsid w:val="4DBE3EFF"/>
    <w:rsid w:val="4DCB27AB"/>
    <w:rsid w:val="4DD07926"/>
    <w:rsid w:val="4DE9099A"/>
    <w:rsid w:val="4DED03E0"/>
    <w:rsid w:val="4DEE5572"/>
    <w:rsid w:val="4DF85A32"/>
    <w:rsid w:val="4DFB7F94"/>
    <w:rsid w:val="4E0F5615"/>
    <w:rsid w:val="4E1B65E7"/>
    <w:rsid w:val="4E1C0E70"/>
    <w:rsid w:val="4E1C1B4E"/>
    <w:rsid w:val="4E4A75AF"/>
    <w:rsid w:val="4E4E112E"/>
    <w:rsid w:val="4E526C20"/>
    <w:rsid w:val="4E5B2381"/>
    <w:rsid w:val="4E823E25"/>
    <w:rsid w:val="4EA102BC"/>
    <w:rsid w:val="4EA84268"/>
    <w:rsid w:val="4EBF6106"/>
    <w:rsid w:val="4EC0232E"/>
    <w:rsid w:val="4EC45545"/>
    <w:rsid w:val="4ECC43FA"/>
    <w:rsid w:val="4ED94467"/>
    <w:rsid w:val="4EDA7B6A"/>
    <w:rsid w:val="4EDC219C"/>
    <w:rsid w:val="4EE449DA"/>
    <w:rsid w:val="4EEB658F"/>
    <w:rsid w:val="4EF209CA"/>
    <w:rsid w:val="4F18763F"/>
    <w:rsid w:val="4F43503D"/>
    <w:rsid w:val="4F512177"/>
    <w:rsid w:val="4F524330"/>
    <w:rsid w:val="4F6D5286"/>
    <w:rsid w:val="4F813436"/>
    <w:rsid w:val="4F96419C"/>
    <w:rsid w:val="4FEA34AF"/>
    <w:rsid w:val="4FFC6A51"/>
    <w:rsid w:val="4FFF72EC"/>
    <w:rsid w:val="50084550"/>
    <w:rsid w:val="501A7E3C"/>
    <w:rsid w:val="50242014"/>
    <w:rsid w:val="502A2FD7"/>
    <w:rsid w:val="502D711A"/>
    <w:rsid w:val="504B134F"/>
    <w:rsid w:val="50720FD1"/>
    <w:rsid w:val="50762693"/>
    <w:rsid w:val="50782C26"/>
    <w:rsid w:val="507E5838"/>
    <w:rsid w:val="507F23F8"/>
    <w:rsid w:val="50974594"/>
    <w:rsid w:val="50A22815"/>
    <w:rsid w:val="50A514C1"/>
    <w:rsid w:val="50AC35FD"/>
    <w:rsid w:val="50AF18DD"/>
    <w:rsid w:val="50B415EA"/>
    <w:rsid w:val="50C70096"/>
    <w:rsid w:val="50CC729B"/>
    <w:rsid w:val="50F477C2"/>
    <w:rsid w:val="510B004C"/>
    <w:rsid w:val="510E660B"/>
    <w:rsid w:val="511F093B"/>
    <w:rsid w:val="51216776"/>
    <w:rsid w:val="515D3A2F"/>
    <w:rsid w:val="51782617"/>
    <w:rsid w:val="518C7E71"/>
    <w:rsid w:val="51934C13"/>
    <w:rsid w:val="519607C4"/>
    <w:rsid w:val="51992BBE"/>
    <w:rsid w:val="519C2E80"/>
    <w:rsid w:val="519E415A"/>
    <w:rsid w:val="51D830B6"/>
    <w:rsid w:val="51DA2AAF"/>
    <w:rsid w:val="51DD09BE"/>
    <w:rsid w:val="51DD5B8C"/>
    <w:rsid w:val="51E1640E"/>
    <w:rsid w:val="51E90445"/>
    <w:rsid w:val="52047062"/>
    <w:rsid w:val="5215352B"/>
    <w:rsid w:val="521E1C76"/>
    <w:rsid w:val="52214528"/>
    <w:rsid w:val="523A5589"/>
    <w:rsid w:val="524C6D7D"/>
    <w:rsid w:val="52522E68"/>
    <w:rsid w:val="52536A27"/>
    <w:rsid w:val="52644CB0"/>
    <w:rsid w:val="526B2168"/>
    <w:rsid w:val="526C72E4"/>
    <w:rsid w:val="52817153"/>
    <w:rsid w:val="52A40C13"/>
    <w:rsid w:val="52B028CF"/>
    <w:rsid w:val="52D355C1"/>
    <w:rsid w:val="52F3494B"/>
    <w:rsid w:val="53044743"/>
    <w:rsid w:val="5322364F"/>
    <w:rsid w:val="53231056"/>
    <w:rsid w:val="534F2C2F"/>
    <w:rsid w:val="53663964"/>
    <w:rsid w:val="536839EA"/>
    <w:rsid w:val="536A3507"/>
    <w:rsid w:val="5373753A"/>
    <w:rsid w:val="53995666"/>
    <w:rsid w:val="53D260EB"/>
    <w:rsid w:val="53EB5322"/>
    <w:rsid w:val="53F11E25"/>
    <w:rsid w:val="53F94527"/>
    <w:rsid w:val="54031D01"/>
    <w:rsid w:val="54091C4C"/>
    <w:rsid w:val="540E7263"/>
    <w:rsid w:val="5435497A"/>
    <w:rsid w:val="543C16DA"/>
    <w:rsid w:val="543E51AA"/>
    <w:rsid w:val="54403FBE"/>
    <w:rsid w:val="544B5A66"/>
    <w:rsid w:val="54686973"/>
    <w:rsid w:val="5472334E"/>
    <w:rsid w:val="54744B95"/>
    <w:rsid w:val="5475682D"/>
    <w:rsid w:val="548B2661"/>
    <w:rsid w:val="549307E2"/>
    <w:rsid w:val="54936727"/>
    <w:rsid w:val="54991B10"/>
    <w:rsid w:val="54AE519B"/>
    <w:rsid w:val="54C870BC"/>
    <w:rsid w:val="54CE3C4A"/>
    <w:rsid w:val="54E01871"/>
    <w:rsid w:val="54E826CA"/>
    <w:rsid w:val="550541C2"/>
    <w:rsid w:val="550A5C7C"/>
    <w:rsid w:val="55102B67"/>
    <w:rsid w:val="551673F5"/>
    <w:rsid w:val="55175CA3"/>
    <w:rsid w:val="551B39E5"/>
    <w:rsid w:val="551D26AE"/>
    <w:rsid w:val="552606B9"/>
    <w:rsid w:val="55345D50"/>
    <w:rsid w:val="55482ADB"/>
    <w:rsid w:val="55546EF7"/>
    <w:rsid w:val="55733821"/>
    <w:rsid w:val="557D17B4"/>
    <w:rsid w:val="55C96947"/>
    <w:rsid w:val="55DE51A0"/>
    <w:rsid w:val="55E16CFF"/>
    <w:rsid w:val="55EC0126"/>
    <w:rsid w:val="55F77D8C"/>
    <w:rsid w:val="562B6910"/>
    <w:rsid w:val="56331C6F"/>
    <w:rsid w:val="56331D2E"/>
    <w:rsid w:val="563B7430"/>
    <w:rsid w:val="56435E29"/>
    <w:rsid w:val="56750A89"/>
    <w:rsid w:val="567A1039"/>
    <w:rsid w:val="567D043B"/>
    <w:rsid w:val="567D0FBA"/>
    <w:rsid w:val="568B1FB7"/>
    <w:rsid w:val="56B31B7D"/>
    <w:rsid w:val="56B76EBC"/>
    <w:rsid w:val="56E20856"/>
    <w:rsid w:val="56E91A24"/>
    <w:rsid w:val="56EC6A7A"/>
    <w:rsid w:val="56ED412E"/>
    <w:rsid w:val="56F444EE"/>
    <w:rsid w:val="56F91B04"/>
    <w:rsid w:val="572428B3"/>
    <w:rsid w:val="57452F9B"/>
    <w:rsid w:val="57560D05"/>
    <w:rsid w:val="575651A9"/>
    <w:rsid w:val="579E776A"/>
    <w:rsid w:val="57A209D5"/>
    <w:rsid w:val="57A834C2"/>
    <w:rsid w:val="57AC50AC"/>
    <w:rsid w:val="57B343A9"/>
    <w:rsid w:val="57C57A69"/>
    <w:rsid w:val="57D7723C"/>
    <w:rsid w:val="57D81665"/>
    <w:rsid w:val="57FD5624"/>
    <w:rsid w:val="58097836"/>
    <w:rsid w:val="58220238"/>
    <w:rsid w:val="58297D74"/>
    <w:rsid w:val="584E40D2"/>
    <w:rsid w:val="5851697E"/>
    <w:rsid w:val="585969EE"/>
    <w:rsid w:val="585B059D"/>
    <w:rsid w:val="586B6A32"/>
    <w:rsid w:val="588D4BFA"/>
    <w:rsid w:val="589E6B0C"/>
    <w:rsid w:val="58A63337"/>
    <w:rsid w:val="58AB15F0"/>
    <w:rsid w:val="58AD5515"/>
    <w:rsid w:val="58AF5DBF"/>
    <w:rsid w:val="58B53257"/>
    <w:rsid w:val="58BD74C4"/>
    <w:rsid w:val="58CD6A09"/>
    <w:rsid w:val="58D1279F"/>
    <w:rsid w:val="58D135E4"/>
    <w:rsid w:val="58FA6008"/>
    <w:rsid w:val="590256E4"/>
    <w:rsid w:val="590757A0"/>
    <w:rsid w:val="59103135"/>
    <w:rsid w:val="59240D09"/>
    <w:rsid w:val="592943A6"/>
    <w:rsid w:val="59321F60"/>
    <w:rsid w:val="59352755"/>
    <w:rsid w:val="595F085F"/>
    <w:rsid w:val="59635CBB"/>
    <w:rsid w:val="59800981"/>
    <w:rsid w:val="599F38FE"/>
    <w:rsid w:val="59A62379"/>
    <w:rsid w:val="59D306B6"/>
    <w:rsid w:val="59E83C68"/>
    <w:rsid w:val="59EC3C32"/>
    <w:rsid w:val="59ED56D7"/>
    <w:rsid w:val="5A025174"/>
    <w:rsid w:val="5A134A0C"/>
    <w:rsid w:val="5A153DCA"/>
    <w:rsid w:val="5A1E0077"/>
    <w:rsid w:val="5A221372"/>
    <w:rsid w:val="5A2B22B5"/>
    <w:rsid w:val="5A2C0AD2"/>
    <w:rsid w:val="5A34364C"/>
    <w:rsid w:val="5A365DF1"/>
    <w:rsid w:val="5A4D1A8E"/>
    <w:rsid w:val="5A56726E"/>
    <w:rsid w:val="5A690D4F"/>
    <w:rsid w:val="5A715E56"/>
    <w:rsid w:val="5A7326A8"/>
    <w:rsid w:val="5A775066"/>
    <w:rsid w:val="5A7B7F0D"/>
    <w:rsid w:val="5A7E6677"/>
    <w:rsid w:val="5A885CE8"/>
    <w:rsid w:val="5AA86F2A"/>
    <w:rsid w:val="5AB40868"/>
    <w:rsid w:val="5ABA77FD"/>
    <w:rsid w:val="5ABF59B6"/>
    <w:rsid w:val="5AC210D4"/>
    <w:rsid w:val="5AE14199"/>
    <w:rsid w:val="5AE900E2"/>
    <w:rsid w:val="5AEB3E5A"/>
    <w:rsid w:val="5AF80AC2"/>
    <w:rsid w:val="5AFB5CEA"/>
    <w:rsid w:val="5B0A28AE"/>
    <w:rsid w:val="5B0F3819"/>
    <w:rsid w:val="5B302293"/>
    <w:rsid w:val="5B4A1173"/>
    <w:rsid w:val="5B647768"/>
    <w:rsid w:val="5B6559BA"/>
    <w:rsid w:val="5B6617F1"/>
    <w:rsid w:val="5B7618C6"/>
    <w:rsid w:val="5B791B1C"/>
    <w:rsid w:val="5B9D6810"/>
    <w:rsid w:val="5BB029AE"/>
    <w:rsid w:val="5BB2028C"/>
    <w:rsid w:val="5BCA6794"/>
    <w:rsid w:val="5BCC3C8B"/>
    <w:rsid w:val="5BCC5D8B"/>
    <w:rsid w:val="5BCF5AFB"/>
    <w:rsid w:val="5BF3746A"/>
    <w:rsid w:val="5BF70FE9"/>
    <w:rsid w:val="5BFF42DA"/>
    <w:rsid w:val="5C0444E9"/>
    <w:rsid w:val="5C0837D8"/>
    <w:rsid w:val="5C0D1686"/>
    <w:rsid w:val="5C0F0122"/>
    <w:rsid w:val="5C1C74EB"/>
    <w:rsid w:val="5C245F81"/>
    <w:rsid w:val="5C25291D"/>
    <w:rsid w:val="5C5166BA"/>
    <w:rsid w:val="5C53717E"/>
    <w:rsid w:val="5C554F53"/>
    <w:rsid w:val="5CA332A3"/>
    <w:rsid w:val="5CA743A0"/>
    <w:rsid w:val="5CAA1829"/>
    <w:rsid w:val="5CAF1CCC"/>
    <w:rsid w:val="5CB764AD"/>
    <w:rsid w:val="5CBB7301"/>
    <w:rsid w:val="5CEA7C3B"/>
    <w:rsid w:val="5CEF1166"/>
    <w:rsid w:val="5D0E2082"/>
    <w:rsid w:val="5D4C032F"/>
    <w:rsid w:val="5D5B4BFB"/>
    <w:rsid w:val="5D5C2DED"/>
    <w:rsid w:val="5D6F75A6"/>
    <w:rsid w:val="5D715964"/>
    <w:rsid w:val="5D877F6E"/>
    <w:rsid w:val="5D97217A"/>
    <w:rsid w:val="5DA317DF"/>
    <w:rsid w:val="5DB42C29"/>
    <w:rsid w:val="5DC97381"/>
    <w:rsid w:val="5DD32106"/>
    <w:rsid w:val="5DD45079"/>
    <w:rsid w:val="5DFC76F1"/>
    <w:rsid w:val="5E03459C"/>
    <w:rsid w:val="5E070FAB"/>
    <w:rsid w:val="5E08087F"/>
    <w:rsid w:val="5E1C33BB"/>
    <w:rsid w:val="5E446651"/>
    <w:rsid w:val="5E474A5B"/>
    <w:rsid w:val="5E5B0C96"/>
    <w:rsid w:val="5E6803E5"/>
    <w:rsid w:val="5E842434"/>
    <w:rsid w:val="5E9F309E"/>
    <w:rsid w:val="5EA902B4"/>
    <w:rsid w:val="5EB56106"/>
    <w:rsid w:val="5EBC5E95"/>
    <w:rsid w:val="5EDD61AF"/>
    <w:rsid w:val="5EE41FF6"/>
    <w:rsid w:val="5EEB2E56"/>
    <w:rsid w:val="5EF86DE5"/>
    <w:rsid w:val="5F1C318B"/>
    <w:rsid w:val="5F5626A0"/>
    <w:rsid w:val="5F6C6E42"/>
    <w:rsid w:val="5F812C62"/>
    <w:rsid w:val="5F8328B3"/>
    <w:rsid w:val="5F872A8C"/>
    <w:rsid w:val="5F8A66AD"/>
    <w:rsid w:val="5F960EEB"/>
    <w:rsid w:val="5F9A19BA"/>
    <w:rsid w:val="5F9E01F0"/>
    <w:rsid w:val="5FB65536"/>
    <w:rsid w:val="5FB854E4"/>
    <w:rsid w:val="5FCC24AC"/>
    <w:rsid w:val="5FE1267D"/>
    <w:rsid w:val="5FF67529"/>
    <w:rsid w:val="600F0D89"/>
    <w:rsid w:val="602120CC"/>
    <w:rsid w:val="60251BBC"/>
    <w:rsid w:val="60317AE4"/>
    <w:rsid w:val="605017D0"/>
    <w:rsid w:val="60880F62"/>
    <w:rsid w:val="60B30F76"/>
    <w:rsid w:val="60BB607C"/>
    <w:rsid w:val="60CE5DB0"/>
    <w:rsid w:val="60DB04CD"/>
    <w:rsid w:val="60E72E0D"/>
    <w:rsid w:val="60E9225F"/>
    <w:rsid w:val="61083B7E"/>
    <w:rsid w:val="61127611"/>
    <w:rsid w:val="61243C22"/>
    <w:rsid w:val="614659A1"/>
    <w:rsid w:val="61587D6F"/>
    <w:rsid w:val="615C27F1"/>
    <w:rsid w:val="615D19B1"/>
    <w:rsid w:val="617D3332"/>
    <w:rsid w:val="619F17C0"/>
    <w:rsid w:val="61BB4F75"/>
    <w:rsid w:val="61BB7563"/>
    <w:rsid w:val="61CA7231"/>
    <w:rsid w:val="61D75138"/>
    <w:rsid w:val="61D816A9"/>
    <w:rsid w:val="61D81A0E"/>
    <w:rsid w:val="61D96DC6"/>
    <w:rsid w:val="61E3588B"/>
    <w:rsid w:val="61E43337"/>
    <w:rsid w:val="61E93D7E"/>
    <w:rsid w:val="620A6A63"/>
    <w:rsid w:val="62176EB0"/>
    <w:rsid w:val="62240EC2"/>
    <w:rsid w:val="623231E1"/>
    <w:rsid w:val="62351636"/>
    <w:rsid w:val="625572C8"/>
    <w:rsid w:val="62575F6C"/>
    <w:rsid w:val="6260512D"/>
    <w:rsid w:val="6268402C"/>
    <w:rsid w:val="627B3D15"/>
    <w:rsid w:val="628D57F7"/>
    <w:rsid w:val="62A45CC9"/>
    <w:rsid w:val="62BA394F"/>
    <w:rsid w:val="62BF005B"/>
    <w:rsid w:val="62CE02E9"/>
    <w:rsid w:val="62D25D64"/>
    <w:rsid w:val="62E265B4"/>
    <w:rsid w:val="63105394"/>
    <w:rsid w:val="63174DF6"/>
    <w:rsid w:val="63196078"/>
    <w:rsid w:val="6371513D"/>
    <w:rsid w:val="63764156"/>
    <w:rsid w:val="639037F0"/>
    <w:rsid w:val="63AD21B6"/>
    <w:rsid w:val="63D8231B"/>
    <w:rsid w:val="63E61662"/>
    <w:rsid w:val="63EA2A8D"/>
    <w:rsid w:val="63F02D22"/>
    <w:rsid w:val="63F1683C"/>
    <w:rsid w:val="63F363D3"/>
    <w:rsid w:val="6401024A"/>
    <w:rsid w:val="64056A90"/>
    <w:rsid w:val="641F57EC"/>
    <w:rsid w:val="64413F98"/>
    <w:rsid w:val="644A5489"/>
    <w:rsid w:val="64594474"/>
    <w:rsid w:val="64662443"/>
    <w:rsid w:val="646A00F6"/>
    <w:rsid w:val="647749B0"/>
    <w:rsid w:val="64781D52"/>
    <w:rsid w:val="648657A7"/>
    <w:rsid w:val="64882719"/>
    <w:rsid w:val="648A46E4"/>
    <w:rsid w:val="64977E86"/>
    <w:rsid w:val="64DB327A"/>
    <w:rsid w:val="64E60CAB"/>
    <w:rsid w:val="64EB6B99"/>
    <w:rsid w:val="64FD7A36"/>
    <w:rsid w:val="64FF6124"/>
    <w:rsid w:val="65322B0A"/>
    <w:rsid w:val="654B3E73"/>
    <w:rsid w:val="655E4A0A"/>
    <w:rsid w:val="657A0A1E"/>
    <w:rsid w:val="659A0956"/>
    <w:rsid w:val="65AF1CB9"/>
    <w:rsid w:val="65AF20FC"/>
    <w:rsid w:val="65AF5B37"/>
    <w:rsid w:val="65B55FAF"/>
    <w:rsid w:val="65B655EF"/>
    <w:rsid w:val="65C24764"/>
    <w:rsid w:val="65C43CB5"/>
    <w:rsid w:val="65D764B9"/>
    <w:rsid w:val="65E91B04"/>
    <w:rsid w:val="65EF654B"/>
    <w:rsid w:val="663517A8"/>
    <w:rsid w:val="664214C4"/>
    <w:rsid w:val="66612F0E"/>
    <w:rsid w:val="666A0329"/>
    <w:rsid w:val="66830AEE"/>
    <w:rsid w:val="66855163"/>
    <w:rsid w:val="668C2052"/>
    <w:rsid w:val="669B6734"/>
    <w:rsid w:val="66A17AC3"/>
    <w:rsid w:val="66AB435C"/>
    <w:rsid w:val="66B75538"/>
    <w:rsid w:val="66BC3A20"/>
    <w:rsid w:val="66CA0391"/>
    <w:rsid w:val="66CA31C0"/>
    <w:rsid w:val="66DE4B5A"/>
    <w:rsid w:val="66EB3793"/>
    <w:rsid w:val="66F157BE"/>
    <w:rsid w:val="66F61BBC"/>
    <w:rsid w:val="67090A01"/>
    <w:rsid w:val="67112E9A"/>
    <w:rsid w:val="671430FC"/>
    <w:rsid w:val="67153C76"/>
    <w:rsid w:val="67161D77"/>
    <w:rsid w:val="67183BB9"/>
    <w:rsid w:val="67332E10"/>
    <w:rsid w:val="674E2DF1"/>
    <w:rsid w:val="67661D65"/>
    <w:rsid w:val="679D34B6"/>
    <w:rsid w:val="67A535E2"/>
    <w:rsid w:val="67B45A04"/>
    <w:rsid w:val="67B47208"/>
    <w:rsid w:val="67CB7C27"/>
    <w:rsid w:val="67D709F6"/>
    <w:rsid w:val="67E234EA"/>
    <w:rsid w:val="67EE2B69"/>
    <w:rsid w:val="67F500C6"/>
    <w:rsid w:val="680015F0"/>
    <w:rsid w:val="680B62DD"/>
    <w:rsid w:val="680E5412"/>
    <w:rsid w:val="6817016F"/>
    <w:rsid w:val="682E6D81"/>
    <w:rsid w:val="685675BE"/>
    <w:rsid w:val="68621DA7"/>
    <w:rsid w:val="6873052F"/>
    <w:rsid w:val="687920A3"/>
    <w:rsid w:val="687A681D"/>
    <w:rsid w:val="687B050D"/>
    <w:rsid w:val="688E59FC"/>
    <w:rsid w:val="68AE62FE"/>
    <w:rsid w:val="68AF320A"/>
    <w:rsid w:val="68D429FD"/>
    <w:rsid w:val="68DB3760"/>
    <w:rsid w:val="68E00D76"/>
    <w:rsid w:val="68E46F8F"/>
    <w:rsid w:val="695431F8"/>
    <w:rsid w:val="695771B7"/>
    <w:rsid w:val="695C5694"/>
    <w:rsid w:val="698E07D2"/>
    <w:rsid w:val="699E2903"/>
    <w:rsid w:val="699F7201"/>
    <w:rsid w:val="69A52B99"/>
    <w:rsid w:val="69A962F5"/>
    <w:rsid w:val="69BD2910"/>
    <w:rsid w:val="69CF4947"/>
    <w:rsid w:val="69D01D74"/>
    <w:rsid w:val="69D7551A"/>
    <w:rsid w:val="69F13B6B"/>
    <w:rsid w:val="69F36887"/>
    <w:rsid w:val="6A1B4D7D"/>
    <w:rsid w:val="6A2B6021"/>
    <w:rsid w:val="6A464812"/>
    <w:rsid w:val="6A4F7A61"/>
    <w:rsid w:val="6A537BB5"/>
    <w:rsid w:val="6A617C95"/>
    <w:rsid w:val="6A7B50CC"/>
    <w:rsid w:val="6A843983"/>
    <w:rsid w:val="6ABD59D5"/>
    <w:rsid w:val="6AEA1A38"/>
    <w:rsid w:val="6AF22DC5"/>
    <w:rsid w:val="6AF930FE"/>
    <w:rsid w:val="6B015238"/>
    <w:rsid w:val="6B1727A4"/>
    <w:rsid w:val="6B1B3A43"/>
    <w:rsid w:val="6B455EAF"/>
    <w:rsid w:val="6B46461C"/>
    <w:rsid w:val="6B491AE3"/>
    <w:rsid w:val="6B4A1527"/>
    <w:rsid w:val="6B4F21E3"/>
    <w:rsid w:val="6B561797"/>
    <w:rsid w:val="6B6108EB"/>
    <w:rsid w:val="6B6F6996"/>
    <w:rsid w:val="6B871757"/>
    <w:rsid w:val="6B947EFF"/>
    <w:rsid w:val="6BA00430"/>
    <w:rsid w:val="6BA41E2C"/>
    <w:rsid w:val="6BA50055"/>
    <w:rsid w:val="6BA918F3"/>
    <w:rsid w:val="6BAD0237"/>
    <w:rsid w:val="6BBD539F"/>
    <w:rsid w:val="6BDF5315"/>
    <w:rsid w:val="6BE2360E"/>
    <w:rsid w:val="6BF53662"/>
    <w:rsid w:val="6C00528B"/>
    <w:rsid w:val="6C171C94"/>
    <w:rsid w:val="6C1A6C6E"/>
    <w:rsid w:val="6C630869"/>
    <w:rsid w:val="6C6B42B2"/>
    <w:rsid w:val="6C6C4AF3"/>
    <w:rsid w:val="6C861C34"/>
    <w:rsid w:val="6C9D2ADA"/>
    <w:rsid w:val="6CB140A4"/>
    <w:rsid w:val="6CB74BC4"/>
    <w:rsid w:val="6CC24780"/>
    <w:rsid w:val="6CDB1656"/>
    <w:rsid w:val="6CF36258"/>
    <w:rsid w:val="6D056FFD"/>
    <w:rsid w:val="6D172210"/>
    <w:rsid w:val="6D231231"/>
    <w:rsid w:val="6D257FA0"/>
    <w:rsid w:val="6D372470"/>
    <w:rsid w:val="6D6E45AD"/>
    <w:rsid w:val="6D771867"/>
    <w:rsid w:val="6D9D24D5"/>
    <w:rsid w:val="6DC725C4"/>
    <w:rsid w:val="6DD53402"/>
    <w:rsid w:val="6DE32C62"/>
    <w:rsid w:val="6E0F4DD7"/>
    <w:rsid w:val="6E160D96"/>
    <w:rsid w:val="6E1B5E89"/>
    <w:rsid w:val="6E1F69BB"/>
    <w:rsid w:val="6E295A3A"/>
    <w:rsid w:val="6E2D2A9B"/>
    <w:rsid w:val="6E3000AA"/>
    <w:rsid w:val="6E380D0C"/>
    <w:rsid w:val="6E3C6F65"/>
    <w:rsid w:val="6E441C04"/>
    <w:rsid w:val="6E5218A2"/>
    <w:rsid w:val="6E5B2C4D"/>
    <w:rsid w:val="6E600263"/>
    <w:rsid w:val="6E610CB1"/>
    <w:rsid w:val="6E7051D2"/>
    <w:rsid w:val="6E715ED2"/>
    <w:rsid w:val="6E7D2BC3"/>
    <w:rsid w:val="6E9248C1"/>
    <w:rsid w:val="6E94273E"/>
    <w:rsid w:val="6E9D3124"/>
    <w:rsid w:val="6EA2645D"/>
    <w:rsid w:val="6EA44F40"/>
    <w:rsid w:val="6EB173AA"/>
    <w:rsid w:val="6EC802E2"/>
    <w:rsid w:val="6ED8604B"/>
    <w:rsid w:val="6EF015E7"/>
    <w:rsid w:val="6EF72976"/>
    <w:rsid w:val="6F03131A"/>
    <w:rsid w:val="6F035B7E"/>
    <w:rsid w:val="6F0E5A94"/>
    <w:rsid w:val="6F1F4BDB"/>
    <w:rsid w:val="6F206554"/>
    <w:rsid w:val="6F24607A"/>
    <w:rsid w:val="6F255DD2"/>
    <w:rsid w:val="6F2B3FD6"/>
    <w:rsid w:val="6F3E0FDC"/>
    <w:rsid w:val="6F433E0D"/>
    <w:rsid w:val="6F461DD7"/>
    <w:rsid w:val="6F4F27B2"/>
    <w:rsid w:val="6F7B47D2"/>
    <w:rsid w:val="6F7F4719"/>
    <w:rsid w:val="6F865AA7"/>
    <w:rsid w:val="6FBB7F08"/>
    <w:rsid w:val="6FD96115"/>
    <w:rsid w:val="6FDC7346"/>
    <w:rsid w:val="6FF375E1"/>
    <w:rsid w:val="6FF670D1"/>
    <w:rsid w:val="700C0207"/>
    <w:rsid w:val="701D01BA"/>
    <w:rsid w:val="702F448A"/>
    <w:rsid w:val="704600CC"/>
    <w:rsid w:val="704A4B78"/>
    <w:rsid w:val="70603549"/>
    <w:rsid w:val="70607777"/>
    <w:rsid w:val="706C7B3B"/>
    <w:rsid w:val="70772433"/>
    <w:rsid w:val="709A7B3C"/>
    <w:rsid w:val="70B00AAA"/>
    <w:rsid w:val="70B049D3"/>
    <w:rsid w:val="70B21534"/>
    <w:rsid w:val="70B267ED"/>
    <w:rsid w:val="70B276AC"/>
    <w:rsid w:val="70D46566"/>
    <w:rsid w:val="70D56691"/>
    <w:rsid w:val="70E343E1"/>
    <w:rsid w:val="70E707C8"/>
    <w:rsid w:val="70EB178C"/>
    <w:rsid w:val="70F53102"/>
    <w:rsid w:val="71010E9C"/>
    <w:rsid w:val="71081111"/>
    <w:rsid w:val="710D7448"/>
    <w:rsid w:val="711F6779"/>
    <w:rsid w:val="713203F3"/>
    <w:rsid w:val="714B6FA9"/>
    <w:rsid w:val="714D2D21"/>
    <w:rsid w:val="714E6086"/>
    <w:rsid w:val="71551926"/>
    <w:rsid w:val="715735F6"/>
    <w:rsid w:val="715911B4"/>
    <w:rsid w:val="7168539B"/>
    <w:rsid w:val="718E3E69"/>
    <w:rsid w:val="719331A8"/>
    <w:rsid w:val="719E532A"/>
    <w:rsid w:val="71B763EC"/>
    <w:rsid w:val="71BE1FB9"/>
    <w:rsid w:val="71DF74B5"/>
    <w:rsid w:val="71F87130"/>
    <w:rsid w:val="72312927"/>
    <w:rsid w:val="72451C4A"/>
    <w:rsid w:val="72541E8D"/>
    <w:rsid w:val="725B45E8"/>
    <w:rsid w:val="725E4ABA"/>
    <w:rsid w:val="72680549"/>
    <w:rsid w:val="726C685A"/>
    <w:rsid w:val="727462F3"/>
    <w:rsid w:val="728E4ACA"/>
    <w:rsid w:val="72944E3F"/>
    <w:rsid w:val="72A473EC"/>
    <w:rsid w:val="72AF7AF7"/>
    <w:rsid w:val="72BC2678"/>
    <w:rsid w:val="72D60AF4"/>
    <w:rsid w:val="72DB0178"/>
    <w:rsid w:val="72DD535A"/>
    <w:rsid w:val="72E3602F"/>
    <w:rsid w:val="72E4193A"/>
    <w:rsid w:val="72E503E5"/>
    <w:rsid w:val="72F14B57"/>
    <w:rsid w:val="72FE34C2"/>
    <w:rsid w:val="73005B71"/>
    <w:rsid w:val="730F7E4A"/>
    <w:rsid w:val="73127474"/>
    <w:rsid w:val="733E26C4"/>
    <w:rsid w:val="736A65B5"/>
    <w:rsid w:val="736B11D3"/>
    <w:rsid w:val="73754DD0"/>
    <w:rsid w:val="73792D3A"/>
    <w:rsid w:val="738462AD"/>
    <w:rsid w:val="73A330CC"/>
    <w:rsid w:val="73B3265C"/>
    <w:rsid w:val="73B50935"/>
    <w:rsid w:val="73BC71FC"/>
    <w:rsid w:val="73CC3AAC"/>
    <w:rsid w:val="73DC0F4B"/>
    <w:rsid w:val="73E62FB9"/>
    <w:rsid w:val="73EE25EE"/>
    <w:rsid w:val="73FA2843"/>
    <w:rsid w:val="73FF2B03"/>
    <w:rsid w:val="74063B36"/>
    <w:rsid w:val="741C1C28"/>
    <w:rsid w:val="742734BF"/>
    <w:rsid w:val="74273CFD"/>
    <w:rsid w:val="742D6BDF"/>
    <w:rsid w:val="743474D3"/>
    <w:rsid w:val="7439758C"/>
    <w:rsid w:val="743E3F78"/>
    <w:rsid w:val="7487654A"/>
    <w:rsid w:val="748B55CB"/>
    <w:rsid w:val="7496678D"/>
    <w:rsid w:val="749A65CD"/>
    <w:rsid w:val="749D3FBF"/>
    <w:rsid w:val="74AE5D2D"/>
    <w:rsid w:val="74B35591"/>
    <w:rsid w:val="74D84FF7"/>
    <w:rsid w:val="74E1743F"/>
    <w:rsid w:val="74E53270"/>
    <w:rsid w:val="752E64C5"/>
    <w:rsid w:val="753233B2"/>
    <w:rsid w:val="756803E1"/>
    <w:rsid w:val="75777DEC"/>
    <w:rsid w:val="75A662F1"/>
    <w:rsid w:val="75AA572C"/>
    <w:rsid w:val="75BC57CB"/>
    <w:rsid w:val="75CB4B5C"/>
    <w:rsid w:val="75D27E21"/>
    <w:rsid w:val="75D40884"/>
    <w:rsid w:val="75EE5B12"/>
    <w:rsid w:val="75EF25F8"/>
    <w:rsid w:val="75FA39ED"/>
    <w:rsid w:val="76037D8C"/>
    <w:rsid w:val="760706CB"/>
    <w:rsid w:val="760B594A"/>
    <w:rsid w:val="76274181"/>
    <w:rsid w:val="76440735"/>
    <w:rsid w:val="764C1A5D"/>
    <w:rsid w:val="76566018"/>
    <w:rsid w:val="765B226D"/>
    <w:rsid w:val="765C0084"/>
    <w:rsid w:val="766C1E9B"/>
    <w:rsid w:val="766C20CF"/>
    <w:rsid w:val="76960CC6"/>
    <w:rsid w:val="76A076F1"/>
    <w:rsid w:val="76B86E8E"/>
    <w:rsid w:val="76C75323"/>
    <w:rsid w:val="76D26525"/>
    <w:rsid w:val="76D8427E"/>
    <w:rsid w:val="76E347E6"/>
    <w:rsid w:val="76E71522"/>
    <w:rsid w:val="76E86DB9"/>
    <w:rsid w:val="76E92CCE"/>
    <w:rsid w:val="76F16762"/>
    <w:rsid w:val="76F17656"/>
    <w:rsid w:val="76F679B7"/>
    <w:rsid w:val="77040325"/>
    <w:rsid w:val="771A0FF2"/>
    <w:rsid w:val="773109EF"/>
    <w:rsid w:val="77565351"/>
    <w:rsid w:val="77825EDB"/>
    <w:rsid w:val="778D0779"/>
    <w:rsid w:val="77936D8F"/>
    <w:rsid w:val="77B52DB7"/>
    <w:rsid w:val="77C36EA2"/>
    <w:rsid w:val="77C96E79"/>
    <w:rsid w:val="77E27C6A"/>
    <w:rsid w:val="780E74E9"/>
    <w:rsid w:val="78143B1C"/>
    <w:rsid w:val="78162870"/>
    <w:rsid w:val="782D70FC"/>
    <w:rsid w:val="7859644F"/>
    <w:rsid w:val="78731675"/>
    <w:rsid w:val="787823FD"/>
    <w:rsid w:val="78904407"/>
    <w:rsid w:val="78957A98"/>
    <w:rsid w:val="78CC43CD"/>
    <w:rsid w:val="78CD2216"/>
    <w:rsid w:val="78D97DD3"/>
    <w:rsid w:val="78EF4516"/>
    <w:rsid w:val="79036401"/>
    <w:rsid w:val="790E38C5"/>
    <w:rsid w:val="79170DCE"/>
    <w:rsid w:val="792C3D10"/>
    <w:rsid w:val="794F680C"/>
    <w:rsid w:val="79561927"/>
    <w:rsid w:val="79582615"/>
    <w:rsid w:val="795D275F"/>
    <w:rsid w:val="797A4987"/>
    <w:rsid w:val="797D2BAF"/>
    <w:rsid w:val="79852A28"/>
    <w:rsid w:val="799C2A97"/>
    <w:rsid w:val="799F3ED8"/>
    <w:rsid w:val="79A63DF1"/>
    <w:rsid w:val="79AC25AE"/>
    <w:rsid w:val="79CB6ED9"/>
    <w:rsid w:val="79D36945"/>
    <w:rsid w:val="79D54234"/>
    <w:rsid w:val="79F0492B"/>
    <w:rsid w:val="79F50695"/>
    <w:rsid w:val="7A0B3779"/>
    <w:rsid w:val="7A150C8C"/>
    <w:rsid w:val="7A1545F8"/>
    <w:rsid w:val="7A197919"/>
    <w:rsid w:val="7A1D5DBC"/>
    <w:rsid w:val="7A236D15"/>
    <w:rsid w:val="7A247AC5"/>
    <w:rsid w:val="7A27323D"/>
    <w:rsid w:val="7A426ABC"/>
    <w:rsid w:val="7A467FEA"/>
    <w:rsid w:val="7A4B40F7"/>
    <w:rsid w:val="7A5C507C"/>
    <w:rsid w:val="7A9F445D"/>
    <w:rsid w:val="7AA31C03"/>
    <w:rsid w:val="7AB144C9"/>
    <w:rsid w:val="7AC16231"/>
    <w:rsid w:val="7AC6655C"/>
    <w:rsid w:val="7AC676A0"/>
    <w:rsid w:val="7AD97E4F"/>
    <w:rsid w:val="7AEA7832"/>
    <w:rsid w:val="7AFD2A36"/>
    <w:rsid w:val="7B034450"/>
    <w:rsid w:val="7B0408F4"/>
    <w:rsid w:val="7B1F2FC7"/>
    <w:rsid w:val="7B283DB9"/>
    <w:rsid w:val="7B2E3D59"/>
    <w:rsid w:val="7B31682F"/>
    <w:rsid w:val="7B5E46A1"/>
    <w:rsid w:val="7B653AAF"/>
    <w:rsid w:val="7B663449"/>
    <w:rsid w:val="7B7D4202"/>
    <w:rsid w:val="7B8D7E0C"/>
    <w:rsid w:val="7B971AE9"/>
    <w:rsid w:val="7B9C4FB3"/>
    <w:rsid w:val="7BA4768F"/>
    <w:rsid w:val="7BA65607"/>
    <w:rsid w:val="7BBB10FB"/>
    <w:rsid w:val="7BC81986"/>
    <w:rsid w:val="7BD62432"/>
    <w:rsid w:val="7BD950E3"/>
    <w:rsid w:val="7BDA78A7"/>
    <w:rsid w:val="7BFE53B6"/>
    <w:rsid w:val="7C0B7A60"/>
    <w:rsid w:val="7C136BD9"/>
    <w:rsid w:val="7C440ADF"/>
    <w:rsid w:val="7C5238E1"/>
    <w:rsid w:val="7C586AA2"/>
    <w:rsid w:val="7C6974D6"/>
    <w:rsid w:val="7C6F094C"/>
    <w:rsid w:val="7C6F1D34"/>
    <w:rsid w:val="7C8B0BA1"/>
    <w:rsid w:val="7C8B22DF"/>
    <w:rsid w:val="7C8F7665"/>
    <w:rsid w:val="7C907F65"/>
    <w:rsid w:val="7C996C5E"/>
    <w:rsid w:val="7CBA4FE2"/>
    <w:rsid w:val="7CC876CD"/>
    <w:rsid w:val="7CCE0EC6"/>
    <w:rsid w:val="7CFF7D5A"/>
    <w:rsid w:val="7D0532C6"/>
    <w:rsid w:val="7D1E3299"/>
    <w:rsid w:val="7D20412D"/>
    <w:rsid w:val="7D3532E1"/>
    <w:rsid w:val="7D3B78F8"/>
    <w:rsid w:val="7D3C5A74"/>
    <w:rsid w:val="7D3F152F"/>
    <w:rsid w:val="7D411404"/>
    <w:rsid w:val="7D5D5C32"/>
    <w:rsid w:val="7D641B09"/>
    <w:rsid w:val="7D6936C8"/>
    <w:rsid w:val="7D71295D"/>
    <w:rsid w:val="7D83185F"/>
    <w:rsid w:val="7DD1053E"/>
    <w:rsid w:val="7DE844FD"/>
    <w:rsid w:val="7DFF5468"/>
    <w:rsid w:val="7E022C63"/>
    <w:rsid w:val="7E072BDA"/>
    <w:rsid w:val="7E0F76C2"/>
    <w:rsid w:val="7E265B9E"/>
    <w:rsid w:val="7E342C81"/>
    <w:rsid w:val="7E3930CB"/>
    <w:rsid w:val="7E4B75F5"/>
    <w:rsid w:val="7E5A082B"/>
    <w:rsid w:val="7E6F077A"/>
    <w:rsid w:val="7E7029CD"/>
    <w:rsid w:val="7E710116"/>
    <w:rsid w:val="7E773462"/>
    <w:rsid w:val="7E971A7F"/>
    <w:rsid w:val="7ECF52C1"/>
    <w:rsid w:val="7ED92098"/>
    <w:rsid w:val="7ED96A5A"/>
    <w:rsid w:val="7EDA3AA7"/>
    <w:rsid w:val="7EF90044"/>
    <w:rsid w:val="7F0D6DEB"/>
    <w:rsid w:val="7F1135E0"/>
    <w:rsid w:val="7F162F27"/>
    <w:rsid w:val="7F1A2BD8"/>
    <w:rsid w:val="7F226463"/>
    <w:rsid w:val="7F3B6C0C"/>
    <w:rsid w:val="7F496E98"/>
    <w:rsid w:val="7F56725F"/>
    <w:rsid w:val="7F652311"/>
    <w:rsid w:val="7F71681E"/>
    <w:rsid w:val="7F87398A"/>
    <w:rsid w:val="7F8F7069"/>
    <w:rsid w:val="7F997CB3"/>
    <w:rsid w:val="7FB977D3"/>
    <w:rsid w:val="7FBF128D"/>
    <w:rsid w:val="7FCE2AE8"/>
    <w:rsid w:val="7FDE6E16"/>
    <w:rsid w:val="7FF40582"/>
    <w:rsid w:val="7FFD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qFormat="1"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20" w:line="360" w:lineRule="auto"/>
      <w:ind w:firstLine="480"/>
      <w:jc w:val="both"/>
    </w:pPr>
    <w:rPr>
      <w:rFonts w:ascii="宋体" w:hAnsi="宋体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wordWrap w:val="0"/>
      <w:spacing w:before="240" w:after="240" w:line="360" w:lineRule="auto"/>
      <w:jc w:val="center"/>
      <w:outlineLvl w:val="0"/>
    </w:pPr>
    <w:rPr>
      <w:rFonts w:ascii="Calibri" w:hAnsi="Calibri" w:eastAsia="黑体"/>
      <w:b/>
      <w:bCs/>
      <w:sz w:val="44"/>
      <w:szCs w:val="44"/>
    </w:rPr>
  </w:style>
  <w:style w:type="paragraph" w:styleId="3">
    <w:name w:val="heading 2"/>
    <w:basedOn w:val="1"/>
    <w:link w:val="58"/>
    <w:autoRedefine/>
    <w:qFormat/>
    <w:uiPriority w:val="0"/>
    <w:pPr>
      <w:numPr>
        <w:ilvl w:val="1"/>
        <w:numId w:val="1"/>
      </w:numPr>
      <w:suppressLineNumbers/>
      <w:tabs>
        <w:tab w:val="left" w:pos="709"/>
        <w:tab w:val="left" w:pos="860"/>
        <w:tab w:val="left" w:pos="993"/>
      </w:tabs>
      <w:wordWrap w:val="0"/>
      <w:spacing w:before="240" w:after="240" w:line="360" w:lineRule="auto"/>
      <w:ind w:left="860"/>
      <w:jc w:val="left"/>
      <w:outlineLvl w:val="1"/>
    </w:pPr>
    <w:rPr>
      <w:rFonts w:ascii="Calibri" w:hAnsi="Calibri" w:eastAsia="黑体"/>
      <w:b/>
      <w:bCs/>
      <w:sz w:val="30"/>
      <w:szCs w:val="32"/>
    </w:rPr>
  </w:style>
  <w:style w:type="paragraph" w:styleId="4">
    <w:name w:val="heading 3"/>
    <w:basedOn w:val="3"/>
    <w:autoRedefine/>
    <w:qFormat/>
    <w:uiPriority w:val="0"/>
    <w:pPr>
      <w:keepNext/>
      <w:keepLines/>
      <w:numPr>
        <w:ilvl w:val="2"/>
        <w:numId w:val="1"/>
      </w:numPr>
      <w:tabs>
        <w:tab w:val="left" w:pos="794"/>
        <w:tab w:val="clear" w:pos="576"/>
        <w:tab w:val="clear" w:pos="709"/>
        <w:tab w:val="clear" w:pos="860"/>
        <w:tab w:val="clear" w:pos="993"/>
      </w:tabs>
      <w:spacing w:before="120" w:after="120" w:line="360" w:lineRule="auto"/>
      <w:jc w:val="left"/>
      <w:outlineLvl w:val="2"/>
    </w:pPr>
    <w:rPr>
      <w:rFonts w:ascii="Calibri" w:hAnsi="Calibri" w:eastAsia="黑体"/>
      <w:b w:val="0"/>
      <w:sz w:val="24"/>
      <w:szCs w:val="32"/>
    </w:rPr>
  </w:style>
  <w:style w:type="paragraph" w:styleId="5">
    <w:name w:val="heading 4"/>
    <w:basedOn w:val="1"/>
    <w:autoRedefine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jc w:val="left"/>
      <w:outlineLvl w:val="3"/>
    </w:pPr>
    <w:rPr>
      <w:rFonts w:ascii="Calibri" w:hAnsi="Calibri" w:eastAsia="黑体"/>
      <w:bCs/>
      <w:sz w:val="24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6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1">
    <w:name w:val="Default Paragraph Font"/>
    <w:autoRedefine/>
    <w:semiHidden/>
    <w:unhideWhenUsed/>
    <w:qFormat/>
    <w:uiPriority w:val="1"/>
  </w:style>
  <w:style w:type="table" w:default="1" w:styleId="2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autoRedefine/>
    <w:unhideWhenUsed/>
    <w:qFormat/>
    <w:uiPriority w:val="0"/>
    <w:pPr>
      <w:spacing w:line="360" w:lineRule="auto"/>
      <w:ind w:firstLine="420"/>
    </w:pPr>
    <w:rPr>
      <w:sz w:val="24"/>
      <w:szCs w:val="24"/>
    </w:rPr>
  </w:style>
  <w:style w:type="paragraph" w:styleId="1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3">
    <w:name w:val="List Bullet"/>
    <w:basedOn w:val="1"/>
    <w:next w:val="1"/>
    <w:autoRedefine/>
    <w:unhideWhenUsed/>
    <w:qFormat/>
    <w:uiPriority w:val="0"/>
    <w:pPr>
      <w:numPr>
        <w:ilvl w:val="0"/>
        <w:numId w:val="2"/>
      </w:numPr>
    </w:pPr>
  </w:style>
  <w:style w:type="paragraph" w:styleId="14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48"/>
    <w:autoRedefine/>
    <w:semiHidden/>
    <w:unhideWhenUsed/>
    <w:qFormat/>
    <w:uiPriority w:val="0"/>
    <w:pPr>
      <w:jc w:val="left"/>
    </w:pPr>
  </w:style>
  <w:style w:type="paragraph" w:styleId="16">
    <w:name w:val="Body Text"/>
    <w:link w:val="54"/>
    <w:autoRedefine/>
    <w:qFormat/>
    <w:uiPriority w:val="0"/>
    <w:pPr>
      <w:spacing w:line="360" w:lineRule="auto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17">
    <w:name w:val="toc 3"/>
    <w:next w:val="1"/>
    <w:autoRedefine/>
    <w:qFormat/>
    <w:uiPriority w:val="39"/>
    <w:pPr>
      <w:tabs>
        <w:tab w:val="left" w:pos="1440"/>
        <w:tab w:val="right" w:leader="dot" w:pos="8993"/>
      </w:tabs>
      <w:spacing w:line="360" w:lineRule="auto"/>
      <w:ind w:left="840" w:leftChars="400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18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9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spacing w:line="360" w:lineRule="auto"/>
      <w:ind w:firstLine="200" w:firstLineChars="200"/>
      <w:jc w:val="left"/>
    </w:pPr>
    <w:rPr>
      <w:rFonts w:ascii="宋体" w:hAnsi="宋体"/>
      <w:sz w:val="18"/>
      <w:szCs w:val="18"/>
    </w:rPr>
  </w:style>
  <w:style w:type="paragraph" w:styleId="20">
    <w:name w:val="header"/>
    <w:basedOn w:val="1"/>
    <w:autoRedefine/>
    <w:qFormat/>
    <w:uiPriority w:val="0"/>
    <w:pPr>
      <w:pBdr>
        <w:bottom w:val="single" w:color="auto" w:sz="4" w:space="1"/>
      </w:pBdr>
      <w:snapToGrid w:val="0"/>
      <w:spacing w:line="360" w:lineRule="auto"/>
    </w:pPr>
    <w:rPr>
      <w:szCs w:val="18"/>
    </w:rPr>
  </w:style>
  <w:style w:type="paragraph" w:styleId="21">
    <w:name w:val="toc 1"/>
    <w:next w:val="1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bCs/>
      <w:kern w:val="2"/>
      <w:sz w:val="21"/>
      <w:lang w:val="en-US" w:eastAsia="zh-CN" w:bidi="ar-SA"/>
    </w:rPr>
  </w:style>
  <w:style w:type="paragraph" w:styleId="22">
    <w:name w:val="Body Text Indent 3"/>
    <w:basedOn w:val="1"/>
    <w:qFormat/>
    <w:uiPriority w:val="0"/>
    <w:pPr>
      <w:widowControl w:val="0"/>
      <w:spacing w:line="240" w:lineRule="auto"/>
      <w:ind w:left="424"/>
    </w:pPr>
    <w:rPr>
      <w:rFonts w:ascii="Calibri" w:hAnsi="Calibri" w:cs="Times New Roman"/>
      <w:sz w:val="21"/>
    </w:rPr>
  </w:style>
  <w:style w:type="paragraph" w:styleId="23">
    <w:name w:val="toc 2"/>
    <w:next w:val="1"/>
    <w:autoRedefine/>
    <w:qFormat/>
    <w:uiPriority w:val="39"/>
    <w:pPr>
      <w:tabs>
        <w:tab w:val="left" w:pos="900"/>
        <w:tab w:val="right" w:leader="dot" w:pos="8993"/>
      </w:tabs>
      <w:spacing w:line="360" w:lineRule="auto"/>
      <w:ind w:left="359" w:leftChars="171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4">
    <w:name w:val="List 4"/>
    <w:basedOn w:val="1"/>
    <w:autoRedefine/>
    <w:qFormat/>
    <w:uiPriority w:val="0"/>
    <w:pPr>
      <w:ind w:left="100" w:leftChars="600" w:hanging="200" w:hangingChars="200"/>
      <w:contextualSpacing/>
    </w:pPr>
  </w:style>
  <w:style w:type="paragraph" w:styleId="25">
    <w:name w:val="Normal (Web)"/>
    <w:basedOn w:val="1"/>
    <w:autoRedefine/>
    <w:semiHidden/>
    <w:qFormat/>
    <w:uiPriority w:val="0"/>
    <w:rPr>
      <w:sz w:val="24"/>
      <w:szCs w:val="24"/>
    </w:rPr>
  </w:style>
  <w:style w:type="paragraph" w:styleId="26">
    <w:name w:val="Title"/>
    <w:basedOn w:val="1"/>
    <w:autoRedefine/>
    <w:qFormat/>
    <w:uiPriority w:val="0"/>
    <w:pPr>
      <w:spacing w:line="360" w:lineRule="auto"/>
      <w:ind w:firstLine="721" w:firstLineChars="200"/>
      <w:jc w:val="center"/>
      <w:outlineLvl w:val="0"/>
    </w:pPr>
    <w:rPr>
      <w:rFonts w:ascii="黑体" w:hAnsi="宋体" w:eastAsia="黑体" w:cs="Arial"/>
      <w:b/>
      <w:bCs/>
      <w:sz w:val="36"/>
      <w:szCs w:val="32"/>
    </w:rPr>
  </w:style>
  <w:style w:type="paragraph" w:styleId="27">
    <w:name w:val="annotation subject"/>
    <w:basedOn w:val="15"/>
    <w:next w:val="15"/>
    <w:link w:val="49"/>
    <w:autoRedefine/>
    <w:semiHidden/>
    <w:unhideWhenUsed/>
    <w:qFormat/>
    <w:uiPriority w:val="0"/>
    <w:rPr>
      <w:b/>
      <w:bCs/>
    </w:rPr>
  </w:style>
  <w:style w:type="table" w:styleId="29">
    <w:name w:val="Table Grid"/>
    <w:basedOn w:val="2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0">
    <w:name w:val="Table Elegant"/>
    <w:basedOn w:val="28"/>
    <w:autoRedefine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32">
    <w:name w:val="Strong"/>
    <w:basedOn w:val="31"/>
    <w:qFormat/>
    <w:uiPriority w:val="0"/>
    <w:rPr>
      <w:b/>
    </w:rPr>
  </w:style>
  <w:style w:type="character" w:styleId="33">
    <w:name w:val="page number"/>
    <w:basedOn w:val="31"/>
    <w:autoRedefine/>
    <w:qFormat/>
    <w:uiPriority w:val="0"/>
  </w:style>
  <w:style w:type="character" w:styleId="34">
    <w:name w:val="FollowedHyperlink"/>
    <w:basedOn w:val="31"/>
    <w:autoRedefine/>
    <w:qFormat/>
    <w:uiPriority w:val="0"/>
    <w:rPr>
      <w:color w:val="800080"/>
      <w:u w:val="single"/>
    </w:rPr>
  </w:style>
  <w:style w:type="character" w:styleId="35">
    <w:name w:val="Hyperlink"/>
    <w:basedOn w:val="31"/>
    <w:autoRedefine/>
    <w:qFormat/>
    <w:uiPriority w:val="99"/>
    <w:rPr>
      <w:color w:val="0000FF"/>
      <w:u w:val="single"/>
    </w:rPr>
  </w:style>
  <w:style w:type="character" w:styleId="36">
    <w:name w:val="HTML Code"/>
    <w:basedOn w:val="31"/>
    <w:semiHidden/>
    <w:unhideWhenUsed/>
    <w:uiPriority w:val="0"/>
    <w:rPr>
      <w:rFonts w:ascii="Courier New" w:hAnsi="Courier New"/>
      <w:sz w:val="20"/>
    </w:rPr>
  </w:style>
  <w:style w:type="character" w:styleId="37">
    <w:name w:val="annotation reference"/>
    <w:basedOn w:val="31"/>
    <w:autoRedefine/>
    <w:semiHidden/>
    <w:unhideWhenUsed/>
    <w:qFormat/>
    <w:uiPriority w:val="0"/>
    <w:rPr>
      <w:sz w:val="21"/>
      <w:szCs w:val="21"/>
    </w:rPr>
  </w:style>
  <w:style w:type="paragraph" w:customStyle="1" w:styleId="38">
    <w:name w:val="文档标题"/>
    <w:autoRedefine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b/>
      <w:sz w:val="44"/>
      <w:lang w:val="en-US" w:eastAsia="zh-CN" w:bidi="ar-SA"/>
    </w:rPr>
  </w:style>
  <w:style w:type="paragraph" w:customStyle="1" w:styleId="39">
    <w:name w:val="表格正文"/>
    <w:autoRedefine/>
    <w:qFormat/>
    <w:uiPriority w:val="0"/>
    <w:pPr>
      <w:wordWrap w:val="0"/>
      <w:spacing w:line="360" w:lineRule="auto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40">
    <w:name w:val="目录标题"/>
    <w:autoRedefine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b/>
      <w:sz w:val="28"/>
      <w:lang w:val="en-US" w:eastAsia="zh-CN" w:bidi="ar-SA"/>
    </w:rPr>
  </w:style>
  <w:style w:type="paragraph" w:customStyle="1" w:styleId="41">
    <w:name w:val="Char"/>
    <w:basedOn w:val="1"/>
    <w:autoRedefine/>
    <w:qFormat/>
    <w:uiPriority w:val="0"/>
    <w:rPr>
      <w:szCs w:val="24"/>
    </w:rPr>
  </w:style>
  <w:style w:type="paragraph" w:customStyle="1" w:styleId="42">
    <w:name w:val="列出段落1"/>
    <w:basedOn w:val="1"/>
    <w:autoRedefine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43">
    <w:name w:val="QB标题4"/>
    <w:basedOn w:val="1"/>
    <w:autoRedefine/>
    <w:qFormat/>
    <w:uiPriority w:val="0"/>
    <w:pPr>
      <w:keepNext/>
      <w:keepLines/>
      <w:tabs>
        <w:tab w:val="left" w:pos="864"/>
      </w:tabs>
      <w:spacing w:before="260" w:after="260" w:line="413" w:lineRule="auto"/>
      <w:ind w:left="864" w:hanging="864"/>
      <w:outlineLvl w:val="1"/>
    </w:pPr>
    <w:rPr>
      <w:rFonts w:ascii="Arial" w:hAnsi="Arial" w:eastAsia="黑体"/>
      <w:b/>
    </w:rPr>
  </w:style>
  <w:style w:type="paragraph" w:customStyle="1" w:styleId="44">
    <w:name w:val="无间隔1"/>
    <w:autoRedefine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5">
    <w:name w:val="bjh-p"/>
    <w:basedOn w:val="31"/>
    <w:autoRedefine/>
    <w:qFormat/>
    <w:uiPriority w:val="0"/>
  </w:style>
  <w:style w:type="character" w:customStyle="1" w:styleId="46">
    <w:name w:val="bjh-strong2"/>
    <w:basedOn w:val="31"/>
    <w:autoRedefine/>
    <w:qFormat/>
    <w:uiPriority w:val="0"/>
    <w:rPr>
      <w:b/>
      <w:bCs/>
      <w:color w:val="333333"/>
      <w:sz w:val="27"/>
      <w:szCs w:val="27"/>
    </w:rPr>
  </w:style>
  <w:style w:type="character" w:customStyle="1" w:styleId="47">
    <w:name w:val="bjh-h32"/>
    <w:basedOn w:val="31"/>
    <w:autoRedefine/>
    <w:qFormat/>
    <w:uiPriority w:val="0"/>
    <w:rPr>
      <w:b/>
      <w:bCs/>
      <w:color w:val="000000"/>
      <w:sz w:val="27"/>
      <w:szCs w:val="27"/>
    </w:rPr>
  </w:style>
  <w:style w:type="character" w:customStyle="1" w:styleId="48">
    <w:name w:val="批注文字 字符"/>
    <w:basedOn w:val="31"/>
    <w:link w:val="15"/>
    <w:autoRedefine/>
    <w:semiHidden/>
    <w:qFormat/>
    <w:uiPriority w:val="0"/>
    <w:rPr>
      <w:kern w:val="2"/>
      <w:sz w:val="21"/>
    </w:rPr>
  </w:style>
  <w:style w:type="character" w:customStyle="1" w:styleId="49">
    <w:name w:val="批注主题 字符"/>
    <w:basedOn w:val="48"/>
    <w:link w:val="27"/>
    <w:autoRedefine/>
    <w:semiHidden/>
    <w:qFormat/>
    <w:uiPriority w:val="0"/>
    <w:rPr>
      <w:b/>
      <w:bCs/>
      <w:kern w:val="2"/>
      <w:sz w:val="21"/>
    </w:rPr>
  </w:style>
  <w:style w:type="paragraph" w:styleId="50">
    <w:name w:val="List Paragraph"/>
    <w:basedOn w:val="1"/>
    <w:autoRedefine/>
    <w:unhideWhenUsed/>
    <w:qFormat/>
    <w:uiPriority w:val="99"/>
    <w:pPr>
      <w:ind w:firstLine="420" w:firstLineChars="200"/>
    </w:pPr>
  </w:style>
  <w:style w:type="paragraph" w:customStyle="1" w:styleId="51">
    <w:name w:val="默认段落字体 Para Char Char Char Char Char Char Char"/>
    <w:basedOn w:val="14"/>
    <w:autoRedefine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  <w:szCs w:val="24"/>
    </w:rPr>
  </w:style>
  <w:style w:type="paragraph" w:customStyle="1" w:styleId="52">
    <w:name w:val="TOC 标题1"/>
    <w:basedOn w:val="2"/>
    <w:next w:val="1"/>
    <w:autoRedefine/>
    <w:unhideWhenUsed/>
    <w:qFormat/>
    <w:uiPriority w:val="39"/>
    <w:pPr>
      <w:numPr>
        <w:numId w:val="0"/>
      </w:numPr>
      <w:wordWrap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  <w:style w:type="paragraph" w:customStyle="1" w:styleId="53">
    <w:name w:val="鸿旗1号项目文档正文"/>
    <w:basedOn w:val="1"/>
    <w:autoRedefine/>
    <w:qFormat/>
    <w:uiPriority w:val="0"/>
    <w:pPr>
      <w:spacing w:line="312" w:lineRule="auto"/>
      <w:ind w:firstLine="480" w:firstLineChars="200"/>
    </w:pPr>
    <w:rPr>
      <w:sz w:val="24"/>
    </w:rPr>
  </w:style>
  <w:style w:type="character" w:customStyle="1" w:styleId="54">
    <w:name w:val="正文文本 字符"/>
    <w:basedOn w:val="31"/>
    <w:link w:val="16"/>
    <w:autoRedefine/>
    <w:qFormat/>
    <w:uiPriority w:val="0"/>
    <w:rPr>
      <w:sz w:val="21"/>
    </w:rPr>
  </w:style>
  <w:style w:type="paragraph" w:customStyle="1" w:styleId="55">
    <w:name w:val="HR正文"/>
    <w:basedOn w:val="1"/>
    <w:autoRedefine/>
    <w:qFormat/>
    <w:uiPriority w:val="0"/>
    <w:pPr>
      <w:spacing w:line="300" w:lineRule="auto"/>
      <w:ind w:firstLine="200" w:firstLineChars="200"/>
    </w:pPr>
    <w:rPr>
      <w:sz w:val="24"/>
      <w:szCs w:val="24"/>
    </w:rPr>
  </w:style>
  <w:style w:type="character" w:customStyle="1" w:styleId="56">
    <w:name w:val="标题 6 字符"/>
    <w:link w:val="7"/>
    <w:autoRedefine/>
    <w:qFormat/>
    <w:uiPriority w:val="0"/>
    <w:rPr>
      <w:rFonts w:ascii="Arial" w:hAnsi="Arial" w:eastAsia="黑体"/>
      <w:b/>
      <w:bCs/>
      <w:sz w:val="24"/>
      <w:szCs w:val="24"/>
    </w:rPr>
  </w:style>
  <w:style w:type="character" w:customStyle="1" w:styleId="57">
    <w:name w:val="不明显参考1"/>
    <w:basedOn w:val="31"/>
    <w:qFormat/>
    <w:uiPriority w:val="0"/>
    <w:rPr>
      <w:smallCaps/>
      <w:color w:val="595959"/>
    </w:rPr>
  </w:style>
  <w:style w:type="character" w:customStyle="1" w:styleId="58">
    <w:name w:val="标题 2 Char"/>
    <w:link w:val="3"/>
    <w:qFormat/>
    <w:uiPriority w:val="0"/>
    <w:rPr>
      <w:rFonts w:eastAsia="黑体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1B1678-A02B-44CC-836E-AA4E218A74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gaohong</Company>
  <Pages>36</Pages>
  <Words>709</Words>
  <Characters>976</Characters>
  <Lines>180</Lines>
  <Paragraphs>50</Paragraphs>
  <TotalTime>0</TotalTime>
  <ScaleCrop>false</ScaleCrop>
  <LinksUpToDate>false</LinksUpToDate>
  <CharactersWithSpaces>1110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2021-05-24T09:56:00Z</dcterms:created>
  <dc:creator>linkunpeng</dc:creator>
  <cp:lastModifiedBy>vesper</cp:lastModifiedBy>
  <dcterms:modified xsi:type="dcterms:W3CDTF">2026-06-30T07:19:47Z</dcterms:modified>
  <dc:title>DTGH-MG3000-R-D-2004-05-003</dc:title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1D80BB1EDCF14318A7AFE2D58268A906_13</vt:lpwstr>
  </property>
  <property fmtid="{D5CDD505-2E9C-101B-9397-08002B2CF9AE}" pid="4" name="commondata">
    <vt:lpwstr>eyJoZGlkIjoiYjZjNWZkYjk1NDkwZDRkMGM1NjRjODg1NDExM2FlNDEifQ==</vt:lpwstr>
  </property>
  <property fmtid="{D5CDD505-2E9C-101B-9397-08002B2CF9AE}" pid="5" name="KSOTemplateDocerSaveRecord">
    <vt:lpwstr>eyJoZGlkIjoiYTkwNjViYmE0Y2Y0NTJjMjlhOGNlZGQzOGQ3OWE1N2YiLCJ1c2VySWQiOiI3MDcxNDMxOTUifQ==</vt:lpwstr>
  </property>
  <property fmtid="{D5CDD505-2E9C-101B-9397-08002B2CF9AE}" pid="6" name="AIGC">
    <vt:lpwstr>{"Label":"1","ContentProducer":"001191440300708461136T1IVWN","ProduceID":"909fabc934b3725082fcdb6a5183639d-pohjlxkjnmh7oohggjzdg4whp3rm37vf5xccykjr","ReservedCode1":"{\"Type\":\" TC260PG\",\"Version\":1,\"Bindings\":[{\"Type\":\"soft\",\"AlgID\":\"sm3\",\"Value\":\"1f16b86a42003ca201401eea9a507acbd2c65c56403969680ccc970b5c259eca\"},{\"Type\":\"hash\",\"AlgID\":\"sm3\",\"Value\":\"7b07f2e0d3a15502f8e700e5a0e7c7bbd5e3694be2373d66441d81a0dab211f9\"}],\"PubSD\":[{\"Type\":\"DS\",\"AlgID\":\"sm2\",\"TBSData\":{\"Type\":\"Binding\",\"BType\":\"hash\"},\"Signature\":\"30450220351e4fb3065ab302388c3576a7470ffd75db9f455ba15373e93d4c9f41e45cd7022100965b2f933e6c6662f4b74903f3ac05d5dd11cbb74a065a17e2f08eadd2a18951\"},{\"Type\":\"PubKey\",\"AlgID\":\"sm2\",\"KeyValue\":\"0407f79b28a17a752b3aae4305c98b48978213832729a2571850b1310b2bc9fe8fee039ccf25ebfeac27502414d9fcef792d777183c98893d226171c2f7a3289a2\"}],\"Extension\":{\"Timestamp\":1782730560,\"KeyVersion\":\"v1-Owd2uMESYLo311\"}}","ContentPropagator":"001191440300708461136T1IVWN","PropagateID":"909fabc934b3725082fcdb6a5183639d-pohjlxkjnmh7oohggjzdg4whp3rm37vf5xccykjr","ReservedCode2":"{\"Type\":\" TC260PG\",\"Version\":1,\"Bindings\":[{\"Type\":\"soft\",\"AlgID\":\"sm3\",\"Value\":\"1f16b86a42003ca201401eea9a507acbd2c65c56403969680ccc970b5c259eca\"},{\"Type\":\"hash\",\"AlgID\":\"sm3\",\"Value\":\"7b07f2e0d3a15502f8e700e5a0e7c7bbd5e3694be2373d66441d81a0dab211f9\"}],\"PubSD\":[{\"Type\":\"DS\",\"AlgID\":\"sm2\",\"TBSData\":{\"Type\":\"Binding\",\"BType\":\"hash\"},\"Signature\":\"3045022100c1dad0d0b0841a88b4ea573cae156cc290532ccaa488d83dd307ab4dba830b2302204f62ab3aff0d845880846388173f7e6c1cb924880eb0463e26400eef4b545995\"},{\"Type\":\"PubKey\",\"AlgID\":\"sm2\",\"KeyValue\":\"0407f79b28a17a752b3aae4305c98b48978213832729a2571850b1310b2bc9fe8fee039ccf25ebfeac27502414d9fcef792d777183c98893d226171c2f7a3289a2\"}],\"Extension\":{\"Timestamp\":1782730560,\"KeyVersion\":\"v1-Owd2uMESYLo311\"}}"}</vt:lpwstr>
  </property>
</Properties>
</file>