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HJOGSB+MicrosoftYaHei" w:hAnsi="HJOGSB+MicrosoftYaHei" w:cs="HJOGSB+MicrosoftYaHei"/>
          <w:color w:val="000000"/>
          <w:spacing w:val="0"/>
          <w:sz w:val="18"/>
        </w:rPr>
      </w:pPr>
      <w:r>
        <w:rPr>
          <w:rFonts w:ascii="HJOGSB+MicrosoftYaHei" w:hAnsi="HJOGSB+MicrosoftYaHei" w:cs="HJOGSB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FCWGM+MicrosoftYaHei"/>
          <w:color w:val="000000"/>
          <w:spacing w:val="0"/>
          <w:sz w:val="22"/>
        </w:rPr>
      </w:pPr>
      <w:r>
        <w:rPr>
          <w:rFonts w:ascii="HJOGSB+MicrosoftYaHei" w:hAnsi="HJOGSB+MicrosoftYaHei" w:cs="HJOGSB+MicrosoftYaHei"/>
          <w:color w:val="000000"/>
          <w:spacing w:val="0"/>
          <w:sz w:val="22"/>
        </w:rPr>
        <w:t>体检日期</w:t>
      </w:r>
      <w:r>
        <w:rPr>
          <w:rFonts w:ascii="AFCWGM+MicrosoftYaHei"/>
          <w:color w:val="000000"/>
          <w:spacing w:val="0"/>
          <w:sz w:val="22"/>
        </w:rPr>
        <w:t>:  2018-05-16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HJOGSB+MicrosoftYaHei" w:hAnsi="HJOGSB+MicrosoftYaHei" w:cs="HJOGSB+MicrosoftYaHei"/>
          <w:color w:val="000000"/>
          <w:spacing w:val="0"/>
          <w:sz w:val="22"/>
        </w:rPr>
      </w:pPr>
      <w:r>
        <w:rPr>
          <w:rFonts w:ascii="HJOGSB+MicrosoftYaHei" w:hAnsi="HJOGSB+MicrosoftYaHei" w:cs="HJOGSB+MicrosoftYaHei"/>
          <w:color w:val="000000"/>
          <w:spacing w:val="0"/>
          <w:sz w:val="22"/>
        </w:rPr>
        <w:t>姓名</w:t>
      </w:r>
      <w:r>
        <w:rPr>
          <w:rFonts w:ascii="AFCWGM+MicrosoftYaHei"/>
          <w:color w:val="000000"/>
          <w:spacing w:val="0"/>
          <w:sz w:val="22"/>
        </w:rPr>
        <w:t xml:space="preserve">:  </w:t>
      </w:r>
      <w:r>
        <w:rPr>
          <w:rFonts w:ascii="HJOGSB+MicrosoftYaHei" w:hAnsi="HJOGSB+MicrosoftYaHei" w:cs="HJOGSB+MicrosoftYaHei"/>
          <w:color w:val="000000"/>
          <w:spacing w:val="0"/>
          <w:sz w:val="22"/>
        </w:rPr>
        <w:t>王景阳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FCWGM+MicrosoftYaHei"/>
          <w:color w:val="000000"/>
          <w:spacing w:val="0"/>
          <w:sz w:val="22"/>
        </w:rPr>
      </w:pPr>
      <w:r>
        <w:rPr>
          <w:rFonts w:ascii="HJOGSB+MicrosoftYaHei" w:hAnsi="HJOGSB+MicrosoftYaHei" w:cs="HJOGSB+MicrosoftYaHei"/>
          <w:color w:val="000000"/>
          <w:spacing w:val="0"/>
          <w:sz w:val="22"/>
        </w:rPr>
        <w:t>卡号</w:t>
      </w:r>
      <w:r>
        <w:rPr>
          <w:rFonts w:ascii="AFCWGM+MicrosoftYaHei"/>
          <w:color w:val="000000"/>
          <w:spacing w:val="0"/>
          <w:sz w:val="22"/>
        </w:rPr>
        <w:t xml:space="preserve">:  </w:t>
      </w:r>
      <w:r>
        <w:rPr>
          <w:rFonts w:ascii="AFCWGM+MicrosoftYaHei"/>
          <w:color w:val="000000"/>
          <w:spacing w:val="0"/>
          <w:sz w:val="22"/>
        </w:rPr>
        <w:t>16013897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JOGSB+MicrosoftYaHei" w:hAnsi="HJOGSB+MicrosoftYaHei" w:cs="HJOGSB+MicrosoftYaHei"/>
          <w:color w:val="000000"/>
          <w:spacing w:val="0"/>
          <w:sz w:val="22"/>
        </w:rPr>
      </w:pPr>
      <w:r>
        <w:rPr>
          <w:rFonts w:ascii="HJOGSB+MicrosoftYaHei" w:hAnsi="HJOGSB+MicrosoftYaHei" w:cs="HJOGSB+MicrosoftYaHei"/>
          <w:color w:val="000000"/>
          <w:spacing w:val="0"/>
          <w:sz w:val="22"/>
        </w:rPr>
        <w:t>性别</w:t>
      </w:r>
      <w:r>
        <w:rPr>
          <w:rFonts w:ascii="AFCWGM+MicrosoftYaHei"/>
          <w:color w:val="000000"/>
          <w:spacing w:val="0"/>
          <w:sz w:val="22"/>
        </w:rPr>
        <w:t xml:space="preserve">: </w:t>
      </w:r>
      <w:r>
        <w:rPr>
          <w:rFonts w:ascii="HJOGSB+MicrosoftYaHei" w:hAnsi="HJOGSB+MicrosoftYaHei" w:cs="HJOGSB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JOGSB+MicrosoftYaHei" w:hAnsi="HJOGSB+MicrosoftYaHei" w:cs="HJOGSB+MicrosoftYaHei"/>
          <w:color w:val="000000"/>
          <w:spacing w:val="0"/>
          <w:sz w:val="22"/>
        </w:rPr>
      </w:pPr>
      <w:r>
        <w:rPr>
          <w:rFonts w:ascii="HJOGSB+MicrosoftYaHei" w:hAnsi="HJOGSB+MicrosoftYaHei" w:cs="HJOGSB+MicrosoftYaHei"/>
          <w:color w:val="000000"/>
          <w:spacing w:val="0"/>
          <w:sz w:val="22"/>
        </w:rPr>
        <w:t>单位</w:t>
      </w:r>
      <w:r>
        <w:rPr>
          <w:rFonts w:ascii="AFCWGM+MicrosoftYaHei"/>
          <w:color w:val="000000"/>
          <w:spacing w:val="0"/>
          <w:sz w:val="22"/>
        </w:rPr>
        <w:t xml:space="preserve">:  </w:t>
      </w:r>
      <w:r>
        <w:rPr>
          <w:rFonts w:ascii="HJOGSB+MicrosoftYaHei" w:hAnsi="HJOGSB+MicrosoftYaHei" w:cs="HJOGSB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AFCWGM+MicrosoftYaHei"/>
          <w:color w:val="000000"/>
          <w:spacing w:val="0"/>
          <w:sz w:val="22"/>
        </w:rPr>
      </w:pPr>
      <w:r>
        <w:rPr>
          <w:rFonts w:ascii="HJOGSB+MicrosoftYaHei" w:hAnsi="HJOGSB+MicrosoftYaHei" w:cs="HJOGSB+MicrosoftYaHei"/>
          <w:color w:val="000000"/>
          <w:spacing w:val="0"/>
          <w:sz w:val="22"/>
        </w:rPr>
        <w:t>部门</w:t>
      </w:r>
      <w:r>
        <w:rPr>
          <w:rFonts w:ascii="AFCWGM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FCWGM+MicrosoftYaHei"/>
          <w:color w:val="000000"/>
          <w:spacing w:val="0"/>
          <w:sz w:val="22"/>
        </w:rPr>
      </w:pPr>
      <w:r>
        <w:rPr>
          <w:rFonts w:ascii="HJOGSB+MicrosoftYaHei" w:hAnsi="HJOGSB+MicrosoftYaHei" w:cs="HJOGSB+MicrosoftYaHei"/>
          <w:color w:val="000000"/>
          <w:spacing w:val="0"/>
          <w:sz w:val="22"/>
        </w:rPr>
        <w:t>联系方式</w:t>
      </w:r>
      <w:r>
        <w:rPr>
          <w:rFonts w:ascii="AFCWGM+MicrosoftYaHei"/>
          <w:color w:val="000000"/>
          <w:spacing w:val="0"/>
          <w:sz w:val="22"/>
        </w:rPr>
        <w:t>:  139****6702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AFCWGM+MicrosoftYaHei"/>
          <w:color w:val="000000"/>
          <w:spacing w:val="0"/>
          <w:sz w:val="22"/>
        </w:rPr>
      </w:pPr>
      <w:r>
        <w:rPr>
          <w:rFonts w:ascii="HJOGSB+MicrosoftYaHei" w:hAnsi="HJOGSB+MicrosoftYaHei" w:cs="HJOGSB+MicrosoftYaHei"/>
          <w:color w:val="000000"/>
          <w:spacing w:val="0"/>
          <w:sz w:val="22"/>
        </w:rPr>
        <w:t>身份证号</w:t>
      </w:r>
      <w:r>
        <w:rPr>
          <w:rFonts w:ascii="AFCWGM+MicrosoftYaHei"/>
          <w:color w:val="000000"/>
          <w:spacing w:val="0"/>
          <w:sz w:val="22"/>
        </w:rPr>
        <w:t>: 110102********0058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JOGSB+MicrosoftYaHei" w:hAnsi="HJOGSB+MicrosoftYaHei" w:cs="HJOGSB+MicrosoftYaHei"/>
          <w:color w:val="000000"/>
          <w:spacing w:val="0"/>
          <w:sz w:val="28"/>
        </w:rPr>
      </w:pPr>
      <w:r>
        <w:rPr>
          <w:rFonts w:ascii="HJOGSB+MicrosoftYaHei" w:hAnsi="HJOGSB+MicrosoftYaHei" w:cs="HJOGSB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JOGSB+MicrosoftYaHei" w:hAnsi="HJOGSB+MicrosoftYaHei" w:cs="HJOGSB+MicrosoftYaHei"/>
          <w:color w:val="000000"/>
          <w:spacing w:val="0"/>
          <w:sz w:val="28"/>
        </w:rPr>
      </w:pPr>
      <w:r>
        <w:rPr>
          <w:rFonts w:ascii="HJOGSB+MicrosoftYaHei" w:hAnsi="HJOGSB+MicrosoftYaHei" w:cs="HJOGSB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131805160015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尊敬的王景阳先生：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SABEWQ+Wingdings-Regular" w:hAnsi="SABEWQ+Wingdings-Regular" w:cs="SABEWQ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SABEWQ+Wingdings-Regular" w:hAnsi="SABEWQ+Wingdings-Regular" w:cs="SABEWQ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SABEWQ+Wingdings-Regular" w:hAnsi="SABEWQ+Wingdings-Regular" w:cs="SABEWQ+Wingdings-Regular"/>
          <w:color w:val="000000"/>
          <w:spacing w:val="0"/>
          <w:sz w:val="23"/>
        </w:rPr>
      </w:pPr>
      <w:r>
        <w:rPr>
          <w:rFonts w:ascii="SABEWQ+Wingdings-Regular" w:hAnsi="SABEWQ+Wingdings-Regular" w:cs="SABEWQ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王景阳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131805160015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345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腹股沟斜疝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青壮</w:t>
      </w:r>
      <w:r>
        <w:rPr>
          <w:rFonts w:ascii="FangSong" w:hAnsi="FangSong" w:cs="FangSong"/>
          <w:color w:val="000000"/>
          <w:spacing w:val="0"/>
          <w:sz w:val="22"/>
        </w:rPr>
        <w:t>年、重体</w:t>
      </w:r>
      <w:r>
        <w:rPr>
          <w:rFonts w:ascii="FangSong" w:hAnsi="FangSong" w:cs="FangSong"/>
          <w:color w:val="000000"/>
          <w:spacing w:val="0"/>
          <w:sz w:val="22"/>
        </w:rPr>
        <w:t>力劳动者或老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疝块内容物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 w:hAnsi="FangSong" w:cs="FangSong"/>
          <w:color w:val="000000"/>
          <w:spacing w:val="0"/>
          <w:sz w:val="22"/>
        </w:rPr>
        <w:t>管、大</w:t>
      </w:r>
      <w:r>
        <w:rPr>
          <w:rFonts w:ascii="FangSong" w:hAnsi="FangSong" w:cs="FangSong"/>
          <w:color w:val="000000"/>
          <w:spacing w:val="0"/>
          <w:sz w:val="22"/>
        </w:rPr>
        <w:t>网膜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手</w:t>
      </w:r>
      <w:r>
        <w:rPr>
          <w:rFonts w:ascii="FangSong" w:hAnsi="FangSong" w:cs="FangSong"/>
          <w:color w:val="000000"/>
          <w:spacing w:val="0"/>
          <w:sz w:val="22"/>
        </w:rPr>
        <w:t>术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疗是</w:t>
      </w:r>
      <w:r>
        <w:rPr>
          <w:rFonts w:ascii="FangSong" w:hAnsi="FangSong" w:cs="FangSong"/>
          <w:color w:val="000000"/>
          <w:spacing w:val="0"/>
          <w:sz w:val="22"/>
        </w:rPr>
        <w:t>唯</w:t>
      </w:r>
      <w:r>
        <w:rPr>
          <w:rFonts w:ascii="FangSong" w:hAnsi="FangSong" w:cs="FangSong"/>
          <w:color w:val="000000"/>
          <w:spacing w:val="0"/>
          <w:sz w:val="22"/>
        </w:rPr>
        <w:t>一的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疗方</w:t>
      </w:r>
      <w:r>
        <w:rPr>
          <w:rFonts w:ascii="FangSong" w:hAnsi="FangSong" w:cs="FangSong"/>
          <w:color w:val="000000"/>
          <w:spacing w:val="0"/>
          <w:sz w:val="22"/>
        </w:rPr>
        <w:t>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嵌顿或绞窄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就是</w:t>
      </w:r>
      <w:r>
        <w:rPr>
          <w:rFonts w:ascii="FangSong" w:hAnsi="FangSong" w:cs="FangSong"/>
          <w:color w:val="000000"/>
          <w:spacing w:val="0"/>
          <w:sz w:val="22"/>
        </w:rPr>
        <w:t>疝内容物突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回纳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诊治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825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隔偏曲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引起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鼻出</w:t>
      </w:r>
      <w:r>
        <w:rPr>
          <w:rFonts w:ascii="FangSong" w:hAnsi="FangSong" w:cs="FangSong"/>
          <w:color w:val="000000"/>
          <w:spacing w:val="0"/>
          <w:sz w:val="22"/>
        </w:rPr>
        <w:t>血和</w:t>
      </w:r>
      <w:r>
        <w:rPr>
          <w:rFonts w:ascii="FangSong" w:hAnsi="FangSong" w:cs="FangSong"/>
          <w:color w:val="000000"/>
          <w:spacing w:val="0"/>
          <w:sz w:val="22"/>
        </w:rPr>
        <w:t>头痛等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隔偏曲绝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数属</w:t>
      </w:r>
      <w:r>
        <w:rPr>
          <w:rFonts w:ascii="FangSong" w:hAnsi="FangSong" w:cs="FangSong"/>
          <w:color w:val="000000"/>
          <w:spacing w:val="0"/>
          <w:sz w:val="22"/>
        </w:rPr>
        <w:t>于先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性发</w:t>
      </w:r>
      <w:r>
        <w:rPr>
          <w:rFonts w:ascii="FangSong" w:hAnsi="FangSong" w:cs="FangSong"/>
          <w:color w:val="000000"/>
          <w:spacing w:val="0"/>
          <w:sz w:val="22"/>
        </w:rPr>
        <w:t>育畸形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少数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伤所致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2571" w:x="1190" w:y="4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363" w:x="1190" w:y="4662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363" w:x="1190" w:y="4662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5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</w:t>
      </w:r>
      <w:r>
        <w:rPr>
          <w:rFonts w:ascii="FangSong" w:hAnsi="FangSong" w:cs="FangSong"/>
          <w:color w:val="000000"/>
          <w:spacing w:val="0"/>
          <w:sz w:val="22"/>
        </w:rPr>
        <w:t>块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535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60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571" w:x="1190" w:y="64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精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静脉曲张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678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指</w:t>
      </w:r>
      <w:r>
        <w:rPr>
          <w:rFonts w:ascii="FangSong" w:hAnsi="FangSong" w:cs="FangSong"/>
          <w:color w:val="000000"/>
          <w:spacing w:val="0"/>
          <w:sz w:val="22"/>
        </w:rPr>
        <w:t>精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静脉丛蔓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迂曲扩张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生理</w:t>
      </w:r>
      <w:r>
        <w:rPr>
          <w:rFonts w:ascii="FangSong" w:hAnsi="FangSong" w:cs="FangSong"/>
          <w:color w:val="000000"/>
          <w:spacing w:val="0"/>
          <w:sz w:val="22"/>
        </w:rPr>
        <w:t>解</w:t>
      </w:r>
      <w:r>
        <w:rPr>
          <w:rFonts w:ascii="FangSong" w:hAnsi="FangSong" w:cs="FangSong"/>
          <w:color w:val="000000"/>
          <w:spacing w:val="0"/>
          <w:sz w:val="22"/>
        </w:rPr>
        <w:t>剖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左侧远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右侧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青壮</w:t>
      </w:r>
      <w:r>
        <w:rPr>
          <w:rFonts w:ascii="FangSong" w:hAnsi="FangSong" w:cs="FangSong"/>
          <w:color w:val="000000"/>
          <w:spacing w:val="0"/>
          <w:sz w:val="22"/>
        </w:rPr>
        <w:t>年。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、中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精</w:t>
      </w:r>
    </w:p>
    <w:p>
      <w:pPr>
        <w:pStyle w:val="Normal"/>
        <w:framePr w:w="10405" w:x="1440" w:y="678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静脉曲张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可观察</w:t>
      </w:r>
      <w:r>
        <w:rPr>
          <w:rFonts w:ascii="FangSong" w:hAnsi="FangSong" w:cs="FangSong"/>
          <w:color w:val="000000"/>
          <w:spacing w:val="0"/>
          <w:sz w:val="22"/>
        </w:rPr>
        <w:t>随访</w:t>
      </w:r>
      <w:r>
        <w:rPr>
          <w:rFonts w:ascii="FangSong" w:hAnsi="FangSong" w:cs="FangSong"/>
          <w:color w:val="000000"/>
          <w:spacing w:val="0"/>
          <w:sz w:val="22"/>
        </w:rPr>
        <w:t>，无需</w:t>
      </w:r>
      <w:r>
        <w:rPr>
          <w:rFonts w:ascii="FangSong" w:hAnsi="FangSong" w:cs="FangSong"/>
          <w:color w:val="000000"/>
          <w:spacing w:val="0"/>
          <w:sz w:val="22"/>
        </w:rPr>
        <w:t>处</w:t>
      </w:r>
      <w:r>
        <w:rPr>
          <w:rFonts w:ascii="FangSong" w:hAnsi="FangSong" w:cs="FangSong"/>
          <w:color w:val="000000"/>
          <w:spacing w:val="0"/>
          <w:sz w:val="22"/>
        </w:rPr>
        <w:t>理。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重，为</w:t>
      </w:r>
      <w:r>
        <w:rPr>
          <w:rFonts w:ascii="FangSong" w:hAnsi="FangSong" w:cs="FangSong"/>
          <w:color w:val="000000"/>
          <w:spacing w:val="0"/>
          <w:sz w:val="22"/>
        </w:rPr>
        <w:t>防止继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睾丸萎缩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</w:p>
    <w:p>
      <w:pPr>
        <w:pStyle w:val="Normal"/>
        <w:framePr w:w="10405" w:x="1440" w:y="678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079" w:x="1190" w:y="77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度近视眼底改变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种视</w:t>
      </w:r>
      <w:r>
        <w:rPr>
          <w:rFonts w:ascii="FangSong" w:hAnsi="FangSong" w:cs="FangSong"/>
          <w:color w:val="000000"/>
          <w:spacing w:val="0"/>
          <w:sz w:val="22"/>
        </w:rPr>
        <w:t>网膜</w:t>
      </w:r>
      <w:r>
        <w:rPr>
          <w:rFonts w:ascii="FangSong" w:hAnsi="FangSong" w:cs="FangSong"/>
          <w:color w:val="000000"/>
          <w:spacing w:val="0"/>
          <w:sz w:val="22"/>
        </w:rPr>
        <w:t>脉络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退</w:t>
      </w:r>
      <w:r>
        <w:rPr>
          <w:rFonts w:ascii="FangSong" w:hAnsi="FangSong" w:cs="FangSong"/>
          <w:color w:val="000000"/>
          <w:spacing w:val="0"/>
          <w:sz w:val="22"/>
        </w:rPr>
        <w:t>行性</w:t>
      </w:r>
      <w:r>
        <w:rPr>
          <w:rFonts w:ascii="FangSong" w:hAnsi="FangSong" w:cs="FangSong"/>
          <w:color w:val="000000"/>
          <w:spacing w:val="0"/>
          <w:sz w:val="22"/>
        </w:rPr>
        <w:t>改变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可逆转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目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效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避免剧烈运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及重体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</w:p>
    <w:p>
      <w:pPr>
        <w:pStyle w:val="Normal"/>
        <w:framePr w:w="10411" w:x="1440" w:y="80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眼底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079" w:x="1190" w:y="86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90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员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从事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力劳动者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50</w:t>
      </w:r>
      <w:r>
        <w:rPr>
          <w:rFonts w:ascii="FangSong" w:hAnsi="FangSong" w:cs="FangSong"/>
          <w:color w:val="000000"/>
          <w:spacing w:val="0"/>
          <w:sz w:val="22"/>
        </w:rPr>
        <w:t>次∕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员可</w:t>
      </w:r>
      <w:r>
        <w:rPr>
          <w:rFonts w:ascii="FangSong" w:hAnsi="FangSong" w:cs="FangSong"/>
          <w:color w:val="000000"/>
          <w:spacing w:val="0"/>
          <w:sz w:val="22"/>
        </w:rPr>
        <w:t>低</w:t>
      </w:r>
    </w:p>
    <w:p>
      <w:pPr>
        <w:pStyle w:val="Normal"/>
        <w:framePr w:w="10538" w:x="1440" w:y="90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40</w:t>
      </w:r>
      <w:r>
        <w:rPr>
          <w:rFonts w:ascii="FangSong" w:hAnsi="FangSong" w:cs="FangSong"/>
          <w:color w:val="000000"/>
          <w:spacing w:val="0"/>
          <w:sz w:val="22"/>
        </w:rPr>
        <w:t>次∕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快且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为生理性，无需治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近出</w:t>
      </w:r>
      <w:r>
        <w:rPr>
          <w:rFonts w:ascii="FangSong" w:hAnsi="FangSong" w:cs="FangSong"/>
          <w:color w:val="000000"/>
          <w:spacing w:val="0"/>
          <w:sz w:val="22"/>
        </w:rPr>
        <w:t>现的心</w:t>
      </w:r>
    </w:p>
    <w:p>
      <w:pPr>
        <w:pStyle w:val="Normal"/>
        <w:framePr w:w="10538" w:x="1440" w:y="903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伴胸闷气短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状者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475" w:x="1190" w:y="99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475" w:x="1190" w:y="9968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475" w:x="1190" w:y="9968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429" w:x="1440" w:y="1100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121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212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2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:2018-05-18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96.7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96.7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131805160015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79.15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131805160015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173cm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66Kg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77cm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93cm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22.05,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0.83,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：王</w:t>
      </w:r>
      <w:r>
        <w:rPr>
          <w:rFonts w:ascii="FangSong" w:hAnsi="FangSong" w:cs="FangSong"/>
          <w:color w:val="000000"/>
          <w:spacing w:val="0"/>
          <w:sz w:val="20"/>
        </w:rPr>
        <w:t>素玲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102mmHg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秀影</w:t>
      </w:r>
      <w:r>
        <w:rPr>
          <w:rFonts w:ascii="FangSong" w:hAnsi="FangSong" w:cs="FangSong"/>
          <w:color w:val="000000"/>
          <w:spacing w:val="0"/>
          <w:sz w:val="20"/>
        </w:rPr>
        <w:t>、王</w:t>
      </w:r>
      <w:r>
        <w:rPr>
          <w:rFonts w:ascii="FangSong" w:hAnsi="FangSong" w:cs="FangSong"/>
          <w:color w:val="000000"/>
          <w:spacing w:val="0"/>
          <w:sz w:val="20"/>
        </w:rPr>
        <w:t>素玲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038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精</w:t>
      </w:r>
      <w:r>
        <w:rPr>
          <w:rFonts w:ascii="FangSong" w:hAnsi="FangSong" w:cs="FangSong"/>
          <w:color w:val="000000"/>
          <w:spacing w:val="0"/>
          <w:sz w:val="20"/>
        </w:rPr>
        <w:t>索</w:t>
      </w:r>
      <w:r>
        <w:rPr>
          <w:rFonts w:ascii="FangSong" w:hAnsi="FangSong" w:cs="FangSong"/>
          <w:color w:val="000000"/>
          <w:spacing w:val="0"/>
          <w:sz w:val="20"/>
        </w:rPr>
        <w:t>静脉曲张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4038" w:x="6754" w:y="10023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左侧轻度</w:t>
      </w:r>
      <w:r>
        <w:rPr>
          <w:rFonts w:ascii="FangSong" w:hAnsi="FangSong" w:cs="FangSong"/>
          <w:color w:val="000000"/>
          <w:spacing w:val="0"/>
          <w:sz w:val="20"/>
        </w:rPr>
        <w:t>精</w:t>
      </w:r>
      <w:r>
        <w:rPr>
          <w:rFonts w:ascii="FangSong" w:hAnsi="FangSong" w:cs="FangSong"/>
          <w:color w:val="000000"/>
          <w:spacing w:val="0"/>
          <w:sz w:val="20"/>
        </w:rPr>
        <w:t>索</w:t>
      </w:r>
      <w:r>
        <w:rPr>
          <w:rFonts w:ascii="FangSong" w:hAnsi="FangSong" w:cs="FangSong"/>
          <w:color w:val="000000"/>
          <w:spacing w:val="0"/>
          <w:sz w:val="20"/>
        </w:rPr>
        <w:t>静脉曲张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4038" w:x="6754" w:y="10023"/>
        <w:widowControl w:val="off"/>
        <w:autoSpaceDE w:val="off"/>
        <w:autoSpaceDN w:val="off"/>
        <w:spacing w:before="0" w:after="0" w:line="305" w:lineRule="exact"/>
        <w:ind w:left="1296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810" w:x="8050" w:y="10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910" w:x="221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11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547" w:x="805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910" w:x="8050" w:y="11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腹股沟斜疝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8050" w:y="1163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左侧</w:t>
      </w:r>
      <w:r>
        <w:rPr>
          <w:rFonts w:ascii="FangSong" w:hAnsi="FangSong" w:cs="FangSong"/>
          <w:color w:val="000000"/>
          <w:spacing w:val="0"/>
          <w:sz w:val="20"/>
        </w:rPr>
        <w:t>腹股沟斜疝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21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2210" w:y="121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125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30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33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3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3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3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3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371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424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247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4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5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 xml:space="preserve">正视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47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1.45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79pt;z-index:-167;width:507pt;height:40.4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305.5pt;margin-top:526.65pt;z-index:-171;width:1pt;height:19.7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305.5pt;margin-top:553.4pt;z-index:-175;width:1pt;height:46.5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607.05pt;z-index:-179;width:506.65pt;height:21.1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46.4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83.95pt;z-index:-187;width:507pt;height:79.5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131805160015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 xml:space="preserve">正视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37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度近视眼底改变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豹纹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眼底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侧</w:t>
      </w:r>
      <w:r>
        <w:rPr>
          <w:rFonts w:ascii="FangSong" w:hAnsi="FangSong" w:cs="FangSong"/>
          <w:color w:val="000000"/>
          <w:spacing w:val="0"/>
          <w:sz w:val="20"/>
        </w:rPr>
        <w:t>有</w:t>
      </w:r>
      <w:r>
        <w:rPr>
          <w:rFonts w:ascii="FangSong" w:hAnsi="FangSong" w:cs="FangSong"/>
          <w:color w:val="000000"/>
          <w:spacing w:val="0"/>
          <w:sz w:val="20"/>
        </w:rPr>
        <w:t>灰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色</w:t>
      </w:r>
      <w:r>
        <w:rPr>
          <w:rFonts w:ascii="FangSong" w:hAnsi="FangSong" w:cs="FangSong"/>
          <w:color w:val="000000"/>
          <w:spacing w:val="0"/>
          <w:sz w:val="20"/>
        </w:rPr>
        <w:t>近</w:t>
      </w:r>
    </w:p>
    <w:p>
      <w:pPr>
        <w:pStyle w:val="Normal"/>
        <w:framePr w:w="3707" w:x="8050" w:y="3308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弧</w:t>
      </w:r>
      <w:r>
        <w:rPr>
          <w:rFonts w:ascii="FangSong" w:hAnsi="FangSong" w:cs="FangSong"/>
          <w:color w:val="000000"/>
          <w:spacing w:val="0"/>
          <w:sz w:val="20"/>
        </w:rPr>
        <w:t>形斑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40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40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4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9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2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259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259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259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2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2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6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6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602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602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6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0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0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6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602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60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隔偏曲</w:t>
      </w:r>
    </w:p>
    <w:p>
      <w:pPr>
        <w:pStyle w:val="Normal"/>
        <w:framePr w:w="2547" w:x="8774" w:y="72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胜</w:t>
      </w:r>
    </w:p>
    <w:p>
      <w:pPr>
        <w:pStyle w:val="Normal"/>
        <w:framePr w:w="902" w:x="1450" w:y="77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80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0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80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80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3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7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7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7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7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00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2316" w:x="8976" w:y="108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</w:p>
    <w:p>
      <w:pPr>
        <w:pStyle w:val="Normal"/>
        <w:framePr w:w="1104" w:x="1450" w:y="113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6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61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16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6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6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609" w:x="2210" w:y="11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动过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197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53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1810" w:x="9480" w:y="124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2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6" w:x="914" w:y="132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287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2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2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28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2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1.27,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1419.54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40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4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1.39</w:t>
      </w:r>
    </w:p>
    <w:p>
      <w:pPr>
        <w:pStyle w:val="Normal"/>
        <w:framePr w:w="1810" w:x="9480" w:y="144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6.3pt;height:145.8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5.25pt;margin-top:201.9pt;z-index:-20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41.3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278.7pt;z-index:-211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379.65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417.2pt;z-index:-219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59.05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596.5pt;z-index:-227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42.55pt;z-index:-2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680.1pt;z-index:-235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70.7pt;margin-top:740.25pt;z-index:-239;width:537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5.95pt;margin-top:742.3pt;z-index:-243;width:19.1pt;height:14.1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770.35pt;z-index:-2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0pt;margin-top:0pt;z-index:-2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131805160015</w:t>
      </w:r>
    </w:p>
    <w:p>
      <w:pPr>
        <w:pStyle w:val="Normal"/>
        <w:framePr w:w="1102" w:x="92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5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2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40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40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278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4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3" style="position:absolute;margin-left:43.55pt;margin-top:44.1pt;z-index:-255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87.1pt;z-index:-259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5.25pt;margin-top:125.6pt;z-index:-26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164.85pt;z-index:-26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202.4pt;z-index:-271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70.35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131805160015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声增</w:t>
      </w:r>
      <w:r>
        <w:rPr>
          <w:rFonts w:ascii="FangSong" w:hAnsi="FangSong" w:cs="FangSong"/>
          <w:color w:val="000000"/>
          <w:spacing w:val="0"/>
          <w:sz w:val="22"/>
        </w:rPr>
        <w:t>粗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</w:p>
    <w:p>
      <w:pPr>
        <w:pStyle w:val="Normal"/>
        <w:framePr w:w="7618" w:x="4150" w:y="85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72" w:x="2066" w:y="9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772" w:x="2066" w:y="90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2920" w:x="4150" w:y="9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0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9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8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4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9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544" w:x="4150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5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40mm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48mm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29mm,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</w:p>
    <w:p>
      <w:pPr>
        <w:pStyle w:val="Normal"/>
        <w:framePr w:w="7745" w:x="4150" w:y="115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2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2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3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6mmx4mm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质</w:t>
      </w:r>
    </w:p>
    <w:p>
      <w:pPr>
        <w:pStyle w:val="Normal"/>
        <w:framePr w:w="7745" w:x="4150" w:y="1235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</w:t>
      </w:r>
    </w:p>
    <w:p>
      <w:pPr>
        <w:pStyle w:val="Normal"/>
        <w:framePr w:w="7745" w:x="4150" w:y="1235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213" w:x="2066" w:y="131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317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31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35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37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1.9mm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7618" w:x="4150" w:y="137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腔充盈</w:t>
      </w:r>
      <w:r>
        <w:rPr>
          <w:rFonts w:ascii="FangSong" w:hAnsi="FangSong" w:cs="FangSong"/>
          <w:color w:val="000000"/>
          <w:spacing w:val="0"/>
          <w:sz w:val="22"/>
        </w:rPr>
        <w:t>尚可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3.55pt;margin-top:44.1pt;z-index:-28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25.8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8.7pt;margin-top:146pt;z-index:-291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329.3pt;margin-top:146pt;z-index:-295;width:232.45pt;height:174.35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66.4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131805160015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</w:p>
    <w:p>
      <w:pPr>
        <w:pStyle w:val="Normal"/>
        <w:framePr w:w="1655" w:x="2066" w:y="20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</w:p>
    <w:p>
      <w:pPr>
        <w:pStyle w:val="Normal"/>
        <w:framePr w:w="1655" w:x="2066" w:y="20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</w:p>
    <w:p>
      <w:pPr>
        <w:pStyle w:val="Normal"/>
        <w:framePr w:w="1655" w:x="2066" w:y="208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2018-05-16</w:t>
      </w:r>
    </w:p>
    <w:p>
      <w:pPr>
        <w:pStyle w:val="Normal"/>
        <w:framePr w:w="2788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</w:t>
      </w:r>
      <w:r>
        <w:rPr>
          <w:rFonts w:ascii="FangSong" w:hAnsi="FangSong" w:cs="FangSong"/>
          <w:color w:val="000000"/>
          <w:spacing w:val="0"/>
          <w:sz w:val="22"/>
        </w:rPr>
        <w:t>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那开杰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43.55pt;margin-top:44.1pt;z-index:-30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766.4pt;z-index:-3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0pt;margin-top:0pt;z-index:-3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131805160015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9" style="position:absolute;margin-left:24pt;margin-top:54.15pt;z-index:-31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23.65pt;margin-top:28.95pt;z-index:-32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29.3pt;margin-top:102.05pt;z-index:-32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15.5pt;margin-top:525.05pt;z-index:-33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0pt;margin-top:0pt;z-index:-3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4" style="position:absolute;margin-left:29.3pt;margin-top:29.95pt;z-index:-339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32.15pt;margin-top:77.25pt;z-index:-343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131805160015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：王景阳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131805160015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2018-05-17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38.7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7.8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49.8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3.2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0.14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152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0.455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89.6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334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29.9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170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0.18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10.4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12.1</w:t>
      </w:r>
    </w:p>
    <w:p>
      <w:pPr>
        <w:pStyle w:val="Normal"/>
        <w:framePr w:w="499" w:x="6398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1.013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6" style="position:absolute;margin-left:45.7pt;margin-top:29.95pt;z-index:-34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3.9pt;margin-top:137.35pt;z-index:-35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2.7pt;margin-top:160.75pt;z-index:-35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4.3pt;margin-top:174.45pt;z-index:-359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776.6pt;z-index:-3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0pt;margin-top:0pt;z-index:-3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131805160015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：王景阳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131805160015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2018-05-17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4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4.07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81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320.3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6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</w:t>
      </w:r>
      <w:r>
        <w:rPr>
          <w:rFonts w:ascii="FangSong" w:hAnsi="FangSong" w:cs="FangSong"/>
          <w:color w:val="000000"/>
          <w:spacing w:val="0"/>
          <w:sz w:val="20"/>
        </w:rPr>
        <w:t>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2.01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601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</w:t>
      </w:r>
    </w:p>
    <w:p>
      <w:pPr>
        <w:pStyle w:val="Normal"/>
        <w:framePr w:w="1004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13.84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2.62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10.17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0.446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3.86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0.266</w:t>
      </w:r>
    </w:p>
    <w:p>
      <w:pPr>
        <w:pStyle w:val="Normal"/>
        <w:framePr w:w="803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702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胚抗原</w:t>
      </w:r>
    </w:p>
    <w:p>
      <w:pPr>
        <w:pStyle w:val="Normal"/>
        <w:framePr w:w="162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0.6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0.81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2" w:x="515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6.41</w:t>
      </w:r>
    </w:p>
    <w:p>
      <w:pPr>
        <w:pStyle w:val="Normal"/>
        <w:framePr w:w="1206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2" style="position:absolute;margin-left:45.7pt;margin-top:29.95pt;z-index:-37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137.35pt;z-index:-375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2.7pt;margin-top:312.7pt;z-index:-37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4.3pt;margin-top:326.35pt;z-index:-383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2.7pt;margin-top:547.15pt;z-index:-3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4.3pt;margin-top:560.85pt;z-index:-391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3.9pt;margin-top:776.6pt;z-index:-3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0pt;margin-top:0pt;z-index:-3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16013897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131805160015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：王景阳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131805160015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2018-05-17</w:t>
      </w:r>
    </w:p>
    <w:p>
      <w:pPr>
        <w:pStyle w:val="Normal"/>
        <w:framePr w:w="1603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0" style="position:absolute;margin-left:45.7pt;margin-top:29.95pt;z-index:-40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137.35pt;z-index:-407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3.9pt;margin-top:776.6pt;z-index:-4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0pt;margin-top:0pt;z-index:-4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HJOGSB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9804b2d3-0000-0000-0000-000000000000}"/>
  </w:font>
  <w:font w:name="AFCWGM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f32c0c5d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SABEWQ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f6806f98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styles" Target="styles.xml" /><Relationship Id="rId106" Type="http://schemas.openxmlformats.org/officeDocument/2006/relationships/fontTable" Target="fontTable.xml" /><Relationship Id="rId107" Type="http://schemas.openxmlformats.org/officeDocument/2006/relationships/settings" Target="settings.xml" /><Relationship Id="rId108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2699</Words>
  <Characters>5791</Characters>
  <Application>Aspose</Application>
  <DocSecurity>0</DocSecurity>
  <Lines>796</Lines>
  <Paragraphs>796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6188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2019-12-19T16:32:20+08:00</dcterms:created>
  <dcterms:modified xmlns:xsi="http://www.w3.org/2001/XMLSchema-instance" xmlns:dcterms="http://purl.org/dc/terms/" xsi:type="dcterms:W3CDTF">2019-12-19T16:32:20+08:00</dcterms:modified>
</coreProperties>
</file>