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GCCWPM+MicrosoftYaHei" w:hAnsi="GCCWPM+MicrosoftYaHei" w:cs="GCCWPM+MicrosoftYaHei"/>
          <w:color w:val="000000"/>
          <w:spacing w:val="0"/>
          <w:sz w:val="18"/>
        </w:rPr>
      </w:pPr>
      <w:r>
        <w:rPr>
          <w:rFonts w:ascii="GCCWPM+MicrosoftYaHei" w:hAnsi="GCCWPM+MicrosoftYaHei" w:cs="GCCWPM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AVERH+MicrosoftYaHei"/>
          <w:color w:val="000000"/>
          <w:spacing w:val="0"/>
          <w:sz w:val="22"/>
        </w:rPr>
      </w:pPr>
      <w:r>
        <w:rPr>
          <w:rFonts w:ascii="GCCWPM+MicrosoftYaHei" w:hAnsi="GCCWPM+MicrosoftYaHei" w:cs="GCCWPM+MicrosoftYaHei"/>
          <w:color w:val="000000"/>
          <w:spacing w:val="0"/>
          <w:sz w:val="22"/>
        </w:rPr>
        <w:t>体检日期</w:t>
      </w:r>
      <w:r>
        <w:rPr>
          <w:rFonts w:ascii="VAVERH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GCCWPM+MicrosoftYaHei" w:hAnsi="GCCWPM+MicrosoftYaHei" w:cs="GCCWPM+MicrosoftYaHei"/>
          <w:color w:val="000000"/>
          <w:spacing w:val="0"/>
          <w:sz w:val="22"/>
        </w:rPr>
      </w:pPr>
      <w:r>
        <w:rPr>
          <w:rFonts w:ascii="GCCWPM+MicrosoftYaHei" w:hAnsi="GCCWPM+MicrosoftYaHei" w:cs="GCCWPM+MicrosoftYaHei"/>
          <w:color w:val="000000"/>
          <w:spacing w:val="0"/>
          <w:sz w:val="22"/>
        </w:rPr>
        <w:t>姓名</w:t>
      </w:r>
      <w:r>
        <w:rPr>
          <w:rFonts w:ascii="VAVERH+MicrosoftYaHei"/>
          <w:color w:val="000000"/>
          <w:spacing w:val="0"/>
          <w:sz w:val="22"/>
        </w:rPr>
        <w:t xml:space="preserve">:  </w:t>
      </w:r>
      <w:r>
        <w:rPr>
          <w:rFonts w:ascii="GCCWPM+MicrosoftYaHei" w:hAnsi="GCCWPM+MicrosoftYaHei" w:cs="GCCWPM+MicrosoftYaHei"/>
          <w:color w:val="000000"/>
          <w:spacing w:val="0"/>
          <w:sz w:val="22"/>
        </w:rPr>
        <w:t>吴子南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AVERH+MicrosoftYaHei"/>
          <w:color w:val="000000"/>
          <w:spacing w:val="0"/>
          <w:sz w:val="22"/>
        </w:rPr>
      </w:pPr>
      <w:r>
        <w:rPr>
          <w:rFonts w:ascii="GCCWPM+MicrosoftYaHei" w:hAnsi="GCCWPM+MicrosoftYaHei" w:cs="GCCWPM+MicrosoftYaHei"/>
          <w:color w:val="000000"/>
          <w:spacing w:val="0"/>
          <w:sz w:val="22"/>
        </w:rPr>
        <w:t>卡号</w:t>
      </w:r>
      <w:r>
        <w:rPr>
          <w:rFonts w:ascii="VAVERH+MicrosoftYaHei"/>
          <w:color w:val="000000"/>
          <w:spacing w:val="0"/>
          <w:sz w:val="22"/>
        </w:rPr>
        <w:t xml:space="preserve">:  </w:t>
      </w:r>
      <w:r>
        <w:rPr>
          <w:rFonts w:ascii="VAVERH+MicrosoftYaHei"/>
          <w:color w:val="000000"/>
          <w:spacing w:val="0"/>
          <w:sz w:val="22"/>
        </w:rPr>
        <w:t>16021414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CCWPM+MicrosoftYaHei" w:hAnsi="GCCWPM+MicrosoftYaHei" w:cs="GCCWPM+MicrosoftYaHei"/>
          <w:color w:val="000000"/>
          <w:spacing w:val="0"/>
          <w:sz w:val="22"/>
        </w:rPr>
      </w:pPr>
      <w:r>
        <w:rPr>
          <w:rFonts w:ascii="GCCWPM+MicrosoftYaHei" w:hAnsi="GCCWPM+MicrosoftYaHei" w:cs="GCCWPM+MicrosoftYaHei"/>
          <w:color w:val="000000"/>
          <w:spacing w:val="0"/>
          <w:sz w:val="22"/>
        </w:rPr>
        <w:t>性别</w:t>
      </w:r>
      <w:r>
        <w:rPr>
          <w:rFonts w:ascii="VAVERH+MicrosoftYaHei"/>
          <w:color w:val="000000"/>
          <w:spacing w:val="0"/>
          <w:sz w:val="22"/>
        </w:rPr>
        <w:t xml:space="preserve">: </w:t>
      </w:r>
      <w:r>
        <w:rPr>
          <w:rFonts w:ascii="GCCWPM+MicrosoftYaHei" w:hAnsi="GCCWPM+MicrosoftYaHei" w:cs="GCCWPM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CCWPM+MicrosoftYaHei" w:hAnsi="GCCWPM+MicrosoftYaHei" w:cs="GCCWPM+MicrosoftYaHei"/>
          <w:color w:val="000000"/>
          <w:spacing w:val="0"/>
          <w:sz w:val="22"/>
        </w:rPr>
      </w:pPr>
      <w:r>
        <w:rPr>
          <w:rFonts w:ascii="GCCWPM+MicrosoftYaHei" w:hAnsi="GCCWPM+MicrosoftYaHei" w:cs="GCCWPM+MicrosoftYaHei"/>
          <w:color w:val="000000"/>
          <w:spacing w:val="0"/>
          <w:sz w:val="22"/>
        </w:rPr>
        <w:t>单位</w:t>
      </w:r>
      <w:r>
        <w:rPr>
          <w:rFonts w:ascii="VAVERH+MicrosoftYaHei"/>
          <w:color w:val="000000"/>
          <w:spacing w:val="0"/>
          <w:sz w:val="22"/>
        </w:rPr>
        <w:t xml:space="preserve">:  </w:t>
      </w:r>
      <w:r>
        <w:rPr>
          <w:rFonts w:ascii="GCCWPM+MicrosoftYaHei" w:hAnsi="GCCWPM+MicrosoftYaHei" w:cs="GCCWPM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VAVERH+MicrosoftYaHei"/>
          <w:color w:val="000000"/>
          <w:spacing w:val="0"/>
          <w:sz w:val="22"/>
        </w:rPr>
      </w:pPr>
      <w:r>
        <w:rPr>
          <w:rFonts w:ascii="GCCWPM+MicrosoftYaHei" w:hAnsi="GCCWPM+MicrosoftYaHei" w:cs="GCCWPM+MicrosoftYaHei"/>
          <w:color w:val="000000"/>
          <w:spacing w:val="0"/>
          <w:sz w:val="22"/>
        </w:rPr>
        <w:t>部门</w:t>
      </w:r>
      <w:r>
        <w:rPr>
          <w:rFonts w:ascii="VAVERH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AVERH+MicrosoftYaHei"/>
          <w:color w:val="000000"/>
          <w:spacing w:val="0"/>
          <w:sz w:val="22"/>
        </w:rPr>
      </w:pPr>
      <w:r>
        <w:rPr>
          <w:rFonts w:ascii="GCCWPM+MicrosoftYaHei" w:hAnsi="GCCWPM+MicrosoftYaHei" w:cs="GCCWPM+MicrosoftYaHei"/>
          <w:color w:val="000000"/>
          <w:spacing w:val="0"/>
          <w:sz w:val="22"/>
        </w:rPr>
        <w:t>联系方式</w:t>
      </w:r>
      <w:r>
        <w:rPr>
          <w:rFonts w:ascii="VAVERH+MicrosoftYaHei"/>
          <w:color w:val="000000"/>
          <w:spacing w:val="0"/>
          <w:sz w:val="22"/>
        </w:rPr>
        <w:t>:  185****3669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AVERH+MicrosoftYaHei"/>
          <w:color w:val="000000"/>
          <w:spacing w:val="0"/>
          <w:sz w:val="22"/>
        </w:rPr>
      </w:pPr>
      <w:r>
        <w:rPr>
          <w:rFonts w:ascii="GCCWPM+MicrosoftYaHei" w:hAnsi="GCCWPM+MicrosoftYaHei" w:cs="GCCWPM+MicrosoftYaHei"/>
          <w:color w:val="000000"/>
          <w:spacing w:val="0"/>
          <w:sz w:val="22"/>
        </w:rPr>
        <w:t>身份证号</w:t>
      </w:r>
      <w:r>
        <w:rPr>
          <w:rFonts w:ascii="VAVERH+MicrosoftYaHei"/>
          <w:color w:val="000000"/>
          <w:spacing w:val="0"/>
          <w:sz w:val="22"/>
        </w:rPr>
        <w:t>: 430281********7362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CCWPM+MicrosoftYaHei" w:hAnsi="GCCWPM+MicrosoftYaHei" w:cs="GCCWPM+MicrosoftYaHei"/>
          <w:color w:val="000000"/>
          <w:spacing w:val="0"/>
          <w:sz w:val="28"/>
        </w:rPr>
      </w:pPr>
      <w:r>
        <w:rPr>
          <w:rFonts w:ascii="GCCWPM+MicrosoftYaHei" w:hAnsi="GCCWPM+MicrosoftYaHei" w:cs="GCCWPM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CCWPM+MicrosoftYaHei" w:hAnsi="GCCWPM+MicrosoftYaHei" w:cs="GCCWPM+MicrosoftYaHei"/>
          <w:color w:val="000000"/>
          <w:spacing w:val="0"/>
          <w:sz w:val="28"/>
        </w:rPr>
      </w:pPr>
      <w:r>
        <w:rPr>
          <w:rFonts w:ascii="GCCWPM+MicrosoftYaHei" w:hAnsi="GCCWPM+MicrosoftYaHei" w:cs="GCCWPM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尊敬的吴子南女士：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MVNDM+Wingdings-Regular" w:hAnsi="TMVNDM+Wingdings-Regular" w:cs="TMVNDM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TMVNDM+Wingdings-Regular" w:hAnsi="TMVNDM+Wingdings-Regular" w:cs="TMVNDM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MVNDM+Wingdings-Regular" w:hAnsi="TMVNDM+Wingdings-Regular" w:cs="TMVNDM+Wingdings-Regular"/>
          <w:color w:val="000000"/>
          <w:spacing w:val="0"/>
          <w:sz w:val="23"/>
        </w:rPr>
      </w:pPr>
      <w:r>
        <w:rPr>
          <w:rFonts w:ascii="TMVNDM+Wingdings-Regular" w:hAnsi="TMVNDM+Wingdings-Regular" w:cs="TMVNDM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吴子南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10568" w:x="1190" w:y="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细胞改变（轻度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）真</w:t>
      </w:r>
      <w:r>
        <w:rPr>
          <w:rFonts w:ascii="FangSong" w:hAnsi="FangSong" w:cs="FangSong"/>
          <w:color w:val="000000"/>
          <w:spacing w:val="0"/>
          <w:sz w:val="22"/>
        </w:rPr>
        <w:t>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</w:p>
    <w:p>
      <w:pPr>
        <w:pStyle w:val="Normal"/>
        <w:framePr w:w="10568" w:x="1190" w:y="2361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411" w:x="1440" w:y="29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由</w:t>
      </w:r>
      <w:r>
        <w:rPr>
          <w:rFonts w:ascii="FangSong" w:hAnsi="FangSong" w:cs="FangSong"/>
          <w:color w:val="000000"/>
          <w:spacing w:val="0"/>
          <w:sz w:val="22"/>
        </w:rPr>
        <w:t>白色念珠菌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染引起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念珠菌可存</w:t>
      </w:r>
      <w:r>
        <w:rPr>
          <w:rFonts w:ascii="FangSong" w:hAnsi="FangSong" w:cs="FangSong"/>
          <w:color w:val="000000"/>
          <w:spacing w:val="0"/>
          <w:sz w:val="22"/>
        </w:rPr>
        <w:t>在于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肠道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阴道粘膜而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这</w:t>
      </w:r>
      <w:r>
        <w:rPr>
          <w:rFonts w:ascii="FangSong" w:hAnsi="FangSong" w:cs="FangSong"/>
          <w:color w:val="000000"/>
          <w:spacing w:val="0"/>
          <w:sz w:val="22"/>
        </w:rPr>
        <w:t>三</w:t>
      </w:r>
    </w:p>
    <w:p>
      <w:pPr>
        <w:pStyle w:val="Normal"/>
        <w:framePr w:w="10411" w:x="1440" w:y="299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念珠菌可互</w:t>
      </w:r>
      <w:r>
        <w:rPr>
          <w:rFonts w:ascii="FangSong" w:hAnsi="FangSong" w:cs="FangSong"/>
          <w:color w:val="000000"/>
          <w:spacing w:val="0"/>
          <w:sz w:val="22"/>
        </w:rPr>
        <w:t>相</w:t>
      </w:r>
      <w:r>
        <w:rPr>
          <w:rFonts w:ascii="FangSong" w:hAnsi="FangSong" w:cs="FangSong"/>
          <w:color w:val="000000"/>
          <w:spacing w:val="0"/>
          <w:sz w:val="22"/>
        </w:rPr>
        <w:t>传染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环境条件适合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易</w:t>
      </w:r>
      <w:r>
        <w:rPr>
          <w:rFonts w:ascii="FangSong" w:hAnsi="FangSong" w:cs="FangSong"/>
          <w:color w:val="000000"/>
          <w:spacing w:val="0"/>
          <w:sz w:val="22"/>
        </w:rPr>
        <w:t>发病。建议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  <w:r>
        <w:rPr>
          <w:rFonts w:ascii="FangSong" w:hAnsi="FangSong" w:cs="FangSong"/>
          <w:color w:val="000000"/>
          <w:spacing w:val="0"/>
          <w:sz w:val="22"/>
        </w:rPr>
        <w:t>内衣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宽</w:t>
      </w:r>
      <w:r>
        <w:rPr>
          <w:rFonts w:ascii="FangSong" w:hAnsi="FangSong" w:cs="FangSong"/>
          <w:color w:val="000000"/>
          <w:spacing w:val="0"/>
          <w:sz w:val="22"/>
        </w:rPr>
        <w:t>松透</w:t>
      </w:r>
    </w:p>
    <w:p>
      <w:pPr>
        <w:pStyle w:val="Normal"/>
        <w:framePr w:w="10411" w:x="1440" w:y="299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39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2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42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967" w:x="1190" w:y="49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状腺肿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6630" w:x="1190" w:y="524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状腺肿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6630" w:x="1190" w:y="524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(377.3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59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产生增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见男</w:t>
      </w:r>
    </w:p>
    <w:p>
      <w:pPr>
        <w:pStyle w:val="Normal"/>
        <w:framePr w:w="10535" w:x="1440" w:y="593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5" w:x="1440" w:y="593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低嘌呤饮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5" w:x="1440" w:y="593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346" w:x="1190" w:y="71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19-9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(58.07 U/ml)[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4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某些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疾病、</w:t>
      </w:r>
      <w:r>
        <w:rPr>
          <w:rFonts w:ascii="FangSong" w:hAnsi="FangSong" w:cs="FangSong"/>
          <w:color w:val="000000"/>
          <w:spacing w:val="0"/>
          <w:sz w:val="22"/>
        </w:rPr>
        <w:t>胃肠</w:t>
      </w:r>
      <w:r>
        <w:rPr>
          <w:rFonts w:ascii="FangSong" w:hAnsi="FangSong" w:cs="FangSong"/>
          <w:color w:val="000000"/>
          <w:spacing w:val="0"/>
          <w:sz w:val="22"/>
        </w:rPr>
        <w:t>疾病、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壶腹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</w:p>
    <w:p>
      <w:pPr>
        <w:pStyle w:val="Normal"/>
        <w:framePr w:w="10411" w:x="1440" w:y="74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确对</w:t>
      </w:r>
      <w:r>
        <w:rPr>
          <w:rFonts w:ascii="FangSong" w:hAnsi="FangSong" w:cs="FangSong"/>
          <w:color w:val="000000"/>
          <w:spacing w:val="0"/>
          <w:sz w:val="22"/>
        </w:rPr>
        <w:t>待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8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85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偏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89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86</w:t>
      </w:r>
      <w:r>
        <w:rPr>
          <w:rFonts w:ascii="FangSong" w:hAnsi="FangSong" w:cs="FangSong"/>
          <w:color w:val="000000"/>
          <w:spacing w:val="0"/>
          <w:sz w:val="22"/>
        </w:rPr>
        <w:t>／</w:t>
      </w:r>
      <w:r>
        <w:rPr>
          <w:rFonts w:ascii="FangSong"/>
          <w:color w:val="000000"/>
          <w:spacing w:val="0"/>
          <w:sz w:val="22"/>
        </w:rPr>
        <w:t>56mmhg</w:t>
      </w:r>
      <w:r>
        <w:rPr>
          <w:rFonts w:ascii="FangSong" w:hAnsi="FangSong" w:cs="FangSong"/>
          <w:color w:val="000000"/>
          <w:spacing w:val="0"/>
          <w:sz w:val="22"/>
        </w:rPr>
        <w:t>无任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921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3079" w:x="1190" w:y="95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2" w:x="1440" w:y="99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10532" w:x="1440" w:y="991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2" w:x="1440" w:y="991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伴胸闷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108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电轴左偏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2" w:x="1440" w:y="1118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无其它明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异常，其它检查</w:t>
      </w:r>
      <w:r>
        <w:rPr>
          <w:rFonts w:ascii="FangSong" w:hAnsi="FangSong" w:cs="FangSong"/>
          <w:color w:val="000000"/>
          <w:spacing w:val="0"/>
          <w:sz w:val="22"/>
        </w:rPr>
        <w:t>也未</w:t>
      </w:r>
      <w:r>
        <w:rPr>
          <w:rFonts w:ascii="FangSong" w:hAnsi="FangSong" w:cs="FangSong"/>
          <w:color w:val="000000"/>
          <w:spacing w:val="0"/>
          <w:sz w:val="22"/>
        </w:rPr>
        <w:t>发现心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器质</w:t>
      </w:r>
      <w:r>
        <w:rPr>
          <w:rFonts w:ascii="FangSong" w:hAnsi="FangSong" w:cs="FangSong"/>
          <w:color w:val="000000"/>
          <w:spacing w:val="0"/>
          <w:sz w:val="22"/>
        </w:rPr>
        <w:t>性疾病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即单纯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电</w:t>
      </w:r>
    </w:p>
    <w:p>
      <w:pPr>
        <w:pStyle w:val="Normal"/>
        <w:framePr w:w="10532" w:x="1440" w:y="1118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轴左偏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实际</w:t>
      </w:r>
      <w:r>
        <w:rPr>
          <w:rFonts w:ascii="FangSong" w:hAnsi="FangSong" w:cs="FangSong"/>
          <w:color w:val="000000"/>
          <w:spacing w:val="0"/>
          <w:sz w:val="22"/>
        </w:rPr>
        <w:t>临床意义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同</w:t>
      </w:r>
      <w:r>
        <w:rPr>
          <w:rFonts w:ascii="FangSong" w:hAnsi="FangSong" w:cs="FangSong"/>
          <w:color w:val="000000"/>
          <w:spacing w:val="0"/>
          <w:sz w:val="22"/>
        </w:rPr>
        <w:t>时发现其它明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器质</w:t>
      </w:r>
      <w:r>
        <w:rPr>
          <w:rFonts w:ascii="FangSong" w:hAnsi="FangSong" w:cs="FangSong"/>
          <w:color w:val="000000"/>
          <w:spacing w:val="0"/>
          <w:sz w:val="22"/>
        </w:rPr>
        <w:t>性疾</w:t>
      </w:r>
    </w:p>
    <w:p>
      <w:pPr>
        <w:pStyle w:val="Normal"/>
        <w:framePr w:w="10532" w:x="1440" w:y="1118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33" w:x="1190" w:y="12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固醇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4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固醇</w:t>
      </w:r>
      <w:r>
        <w:rPr>
          <w:rFonts w:ascii="FangSong" w:hAnsi="FangSong" w:cs="FangSong"/>
          <w:color w:val="000000"/>
          <w:spacing w:val="0"/>
          <w:sz w:val="22"/>
        </w:rPr>
        <w:t>代谢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汁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固醇含量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肩背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隐</w:t>
      </w:r>
      <w:r>
        <w:rPr>
          <w:rFonts w:ascii="FangSong" w:hAnsi="FangSong" w:cs="FangSong"/>
          <w:color w:val="000000"/>
          <w:spacing w:val="0"/>
          <w:sz w:val="22"/>
        </w:rPr>
        <w:t>痛</w:t>
      </w:r>
    </w:p>
    <w:p>
      <w:pPr>
        <w:pStyle w:val="Normal"/>
        <w:framePr w:w="10411" w:x="1440" w:y="1246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消化不</w:t>
      </w:r>
      <w:r>
        <w:rPr>
          <w:rFonts w:ascii="FangSong" w:hAnsi="FangSong" w:cs="FangSong"/>
          <w:color w:val="000000"/>
          <w:spacing w:val="0"/>
          <w:sz w:val="22"/>
        </w:rPr>
        <w:t>良等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206" w:x="1190" w:y="13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(3+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344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痛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尽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液被</w:t>
      </w:r>
      <w:r>
        <w:rPr>
          <w:rFonts w:ascii="FangSong" w:hAnsi="FangSong" w:cs="FangSong"/>
          <w:color w:val="000000"/>
          <w:spacing w:val="0"/>
          <w:sz w:val="22"/>
        </w:rPr>
        <w:t>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</w:p>
    <w:p>
      <w:pPr>
        <w:pStyle w:val="Normal"/>
        <w:framePr w:w="10405" w:x="1440" w:y="1344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 w:hAnsi="FangSong" w:cs="FangSong"/>
          <w:color w:val="000000"/>
          <w:spacing w:val="0"/>
          <w:sz w:val="22"/>
        </w:rPr>
        <w:t>晨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05" w:x="1440" w:y="1344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检查诊治。</w:t>
      </w:r>
    </w:p>
    <w:p>
      <w:pPr>
        <w:pStyle w:val="Normal"/>
        <w:framePr w:w="5364" w:x="1190" w:y="143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固醇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(0.9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47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08" w:x="1440" w:y="147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404.1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404.1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4348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包块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682" w:x="1190" w:y="271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0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305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疼</w:t>
      </w:r>
      <w:r>
        <w:rPr>
          <w:rFonts w:ascii="FangSong" w:hAnsi="FangSong" w:cs="FangSong"/>
          <w:color w:val="000000"/>
          <w:spacing w:val="0"/>
          <w:sz w:val="22"/>
        </w:rPr>
        <w:t>痛等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44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446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久镛</w:t>
      </w:r>
    </w:p>
    <w:p>
      <w:pPr>
        <w:pStyle w:val="Normal"/>
        <w:framePr w:w="2428" w:x="8158" w:y="50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:2018-04-23</w:t>
      </w:r>
    </w:p>
    <w:p>
      <w:pPr>
        <w:pStyle w:val="Normal"/>
        <w:framePr w:w="1558" w:x="5292" w:y="614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68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683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741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770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799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82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82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</w:t>
      </w:r>
      <w:r>
        <w:rPr>
          <w:rFonts w:ascii="FangSong" w:hAnsi="FangSong" w:cs="FangSong"/>
          <w:color w:val="000000"/>
          <w:spacing w:val="0"/>
          <w:sz w:val="22"/>
        </w:rPr>
        <w:t>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308.2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161cm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69.1Kg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26.66,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105mmHg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偏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/>
          <w:color w:val="000000"/>
          <w:spacing w:val="0"/>
          <w:sz w:val="20"/>
        </w:rPr>
        <w:t>&lt;90/60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701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痔</w:t>
      </w:r>
    </w:p>
    <w:p>
      <w:pPr>
        <w:pStyle w:val="Normal"/>
        <w:framePr w:w="3359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359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双侧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大，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地</w:t>
      </w:r>
      <w:r>
        <w:rPr>
          <w:rFonts w:ascii="FangSong" w:hAnsi="FangSong" w:cs="FangSong"/>
          <w:color w:val="000000"/>
          <w:spacing w:val="0"/>
          <w:sz w:val="20"/>
        </w:rPr>
        <w:t>较韧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2779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2210" w:y="115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片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2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701" w:x="1450" w:y="12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26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1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眼裸眼视</w:t>
      </w:r>
    </w:p>
    <w:p>
      <w:pPr>
        <w:pStyle w:val="Normal"/>
        <w:framePr w:w="1306" w:x="914" w:y="1317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1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眼裸眼视</w:t>
      </w:r>
    </w:p>
    <w:p>
      <w:pPr>
        <w:pStyle w:val="Normal"/>
        <w:framePr w:w="1306" w:x="914" w:y="137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24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7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7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7.9pt;z-index:-1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85.35pt;z-index:-167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19.6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57.1pt;z-index:-175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</w:t>
      </w:r>
      <w:r>
        <w:rPr>
          <w:rFonts w:ascii="FangSong" w:hAnsi="FangSong" w:cs="FangSong"/>
          <w:color w:val="000000"/>
          <w:spacing w:val="0"/>
          <w:sz w:val="20"/>
        </w:rPr>
        <w:t>件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806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2018-04-02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806" w:x="914" w:y="112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17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阴道</w:t>
      </w:r>
    </w:p>
    <w:p>
      <w:pPr>
        <w:pStyle w:val="Normal"/>
        <w:framePr w:w="701" w:x="6754" w:y="1174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174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1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1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5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29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3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38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099" w:x="929" w:y="141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41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41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41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203.3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40.8pt;z-index:-19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41.7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79.3pt;z-index:-203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521.1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58.55pt;z-index:-211;width:507pt;height:109.3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86.25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723.7pt;z-index:-21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770.35pt;z-index:-2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0pt;margin-top:0pt;z-index:-2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902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60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609" w:x="221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电轴左偏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-90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710" w:x="2210" w:y="23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QRS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导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507" w:x="2210" w:y="2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齐</w:t>
      </w:r>
    </w:p>
    <w:p>
      <w:pPr>
        <w:pStyle w:val="Normal"/>
        <w:framePr w:w="1810" w:x="9480" w:y="30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1" w:x="1450" w:y="35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387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7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7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7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2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2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4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  <w:r>
        <w:rPr>
          <w:rFonts w:ascii="FangSong" w:hAnsi="FangSong" w:cs="FangSong"/>
          <w:color w:val="000000"/>
          <w:spacing w:val="0"/>
          <w:sz w:val="20"/>
        </w:rPr>
        <w:t>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423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423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4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5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1450" w:y="5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618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618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618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618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618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6183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65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69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69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69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69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生细胞</w:t>
      </w:r>
    </w:p>
    <w:p>
      <w:pPr>
        <w:pStyle w:val="Normal"/>
        <w:framePr w:w="499" w:x="8050" w:y="69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694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73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7352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细胞改变（轻度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症</w:t>
      </w:r>
      <w:r>
        <w:rPr>
          <w:rFonts w:ascii="FangSong" w:hAnsi="FangSong" w:cs="FangSong"/>
          <w:color w:val="000000"/>
          <w:spacing w:val="0"/>
          <w:sz w:val="20"/>
        </w:rPr>
        <w:t>）真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5197" w:x="914" w:y="7352"/>
        <w:widowControl w:val="off"/>
        <w:autoSpaceDE w:val="off"/>
        <w:autoSpaceDN w:val="off"/>
        <w:spacing w:before="0" w:after="0" w:line="228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4" w:x="914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8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84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7" style="position:absolute;margin-left:43.55pt;margin-top:44.1pt;z-index:-231;width:508.3pt;height:109.8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172.15pt;z-index:-23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209.7pt;z-index:-23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5.25pt;margin-top:248.1pt;z-index:-24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287.5pt;z-index:-2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324.9pt;z-index:-251;width:507pt;height:100.3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70.35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7491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固醇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491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数个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彗星尾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112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2207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21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叶形态饱满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618" w:x="4150" w:y="121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3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</w:t>
      </w:r>
      <w:r>
        <w:rPr>
          <w:rFonts w:ascii="FangSong" w:hAnsi="FangSong" w:cs="FangSong"/>
          <w:color w:val="000000"/>
          <w:spacing w:val="0"/>
          <w:sz w:val="22"/>
        </w:rPr>
        <w:t>件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30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43.55pt;margin-top:44.1pt;z-index:-26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125.85pt;z-index:-2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8.7pt;margin-top:146pt;z-index:-271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329.3pt;margin-top:146pt;z-index:-275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766.4pt;z-index:-2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固醇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晶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43.55pt;margin-top:44.1pt;z-index:-28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24pt;margin-top:54.15pt;z-index:-29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23.65pt;margin-top:28.95pt;z-index:-30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29.3pt;margin-top:102.05pt;z-index:-30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15.5pt;margin-top:525.05pt;z-index:-31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：吴子南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36.8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54.3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339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5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3+</w:t>
      </w:r>
    </w:p>
    <w:p>
      <w:pPr>
        <w:pStyle w:val="Normal"/>
        <w:framePr w:w="500" w:x="5150" w:y="1356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2-4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5.7pt;margin-top:29.95pt;z-index:-3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37.35pt;z-index:-3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2.7pt;margin-top:160.75pt;z-index:-3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4.3pt;margin-top:174.45pt;z-index:-33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76.6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：吴子南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377.3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5.74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1.24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2.75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15.44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18.2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58.07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1.08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1.45</w:t>
      </w:r>
    </w:p>
    <w:p>
      <w:pPr>
        <w:pStyle w:val="Normal"/>
        <w:framePr w:w="499" w:x="6398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45.7pt;margin-top:29.95pt;z-index:-34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137.35pt;z-index:-347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373.3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386.95pt;z-index:-35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2.7pt;margin-top:607.75pt;z-index:-35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621.45pt;z-index:-363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：吴子南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10.04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CCWPM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5c052d3-0000-0000-0000-000000000000}"/>
  </w:font>
  <w:font w:name="VAVERH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3213158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MVNDM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ec9fc0d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styles" Target="styles.xml" /><Relationship Id="rId98" Type="http://schemas.openxmlformats.org/officeDocument/2006/relationships/fontTable" Target="fontTable.xml" /><Relationship Id="rId99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3146</Words>
  <Characters>6333</Characters>
  <Application>Aspose</Application>
  <DocSecurity>0</DocSecurity>
  <Lines>839</Lines>
  <Paragraphs>839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6734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2019-12-19T17:01:49+08:00</dcterms:created>
  <dcterms:modified xmlns:xsi="http://www.w3.org/2001/XMLSchema-instance" xmlns:dcterms="http://purl.org/dc/terms/" xsi:type="dcterms:W3CDTF">2019-12-19T17:01:49+08:00</dcterms:modified>
</coreProperties>
</file>