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VQTQUL+MicrosoftYaHei" w:hAnsi="VQTQUL+MicrosoftYaHei" w:cs="VQTQUL+MicrosoftYaHei"/>
          <w:color w:val="000000"/>
          <w:spacing w:val="0"/>
          <w:sz w:val="18"/>
        </w:rPr>
      </w:pPr>
      <w:r>
        <w:rPr>
          <w:rFonts w:ascii="VQTQUL+MicrosoftYaHei" w:hAnsi="VQTQUL+MicrosoftYaHei" w:cs="VQTQUL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APHTB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体检日期</w:t>
      </w:r>
      <w:r>
        <w:rPr>
          <w:rFonts w:ascii="CAPHTB+MicrosoftYaHei"/>
          <w:color w:val="000000"/>
          <w:spacing w:val="0"/>
          <w:sz w:val="22"/>
        </w:rPr>
        <w:t>:  2018-04-25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VQTQUL+MicrosoftYaHei" w:hAnsi="VQTQUL+MicrosoftYaHei" w:cs="VQTQUL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姓名</w:t>
      </w:r>
      <w:r>
        <w:rPr>
          <w:rFonts w:ascii="CAPHTB+MicrosoftYaHei"/>
          <w:color w:val="000000"/>
          <w:spacing w:val="0"/>
          <w:sz w:val="22"/>
        </w:rPr>
        <w:t xml:space="preserve">:  </w:t>
      </w:r>
      <w:r>
        <w:rPr>
          <w:rFonts w:ascii="VQTQUL+MicrosoftYaHei" w:hAnsi="VQTQUL+MicrosoftYaHei" w:cs="VQTQUL+MicrosoftYaHei"/>
          <w:color w:val="000000"/>
          <w:spacing w:val="0"/>
          <w:sz w:val="22"/>
        </w:rPr>
        <w:t>李凯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APHTB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卡号</w:t>
      </w:r>
      <w:r>
        <w:rPr>
          <w:rFonts w:ascii="CAPHTB+MicrosoftYaHei"/>
          <w:color w:val="000000"/>
          <w:spacing w:val="0"/>
          <w:sz w:val="22"/>
        </w:rPr>
        <w:t xml:space="preserve">:  </w:t>
      </w:r>
      <w:r>
        <w:rPr>
          <w:rFonts w:ascii="CAPHTB+MicrosoftYaHei"/>
          <w:color w:val="000000"/>
          <w:spacing w:val="0"/>
          <w:sz w:val="22"/>
        </w:rPr>
        <w:t>18053532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QTQUL+MicrosoftYaHei" w:hAnsi="VQTQUL+MicrosoftYaHei" w:cs="VQTQUL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性别</w:t>
      </w:r>
      <w:r>
        <w:rPr>
          <w:rFonts w:ascii="CAPHTB+MicrosoftYaHei"/>
          <w:color w:val="000000"/>
          <w:spacing w:val="0"/>
          <w:sz w:val="22"/>
        </w:rPr>
        <w:t xml:space="preserve">: </w:t>
      </w:r>
      <w:r>
        <w:rPr>
          <w:rFonts w:ascii="VQTQUL+MicrosoftYaHei" w:hAnsi="VQTQUL+MicrosoftYaHei" w:cs="VQTQUL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VQTQUL+MicrosoftYaHei" w:hAnsi="VQTQUL+MicrosoftYaHei" w:cs="VQTQUL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单位</w:t>
      </w:r>
      <w:r>
        <w:rPr>
          <w:rFonts w:ascii="CAPHTB+MicrosoftYaHei"/>
          <w:color w:val="000000"/>
          <w:spacing w:val="0"/>
          <w:sz w:val="22"/>
        </w:rPr>
        <w:t xml:space="preserve">:  </w:t>
      </w:r>
      <w:r>
        <w:rPr>
          <w:rFonts w:ascii="VQTQUL+MicrosoftYaHei" w:hAnsi="VQTQUL+MicrosoftYaHei" w:cs="VQTQUL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APHTB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部门</w:t>
      </w:r>
      <w:r>
        <w:rPr>
          <w:rFonts w:ascii="CAPHTB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APHTB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联系方式</w:t>
      </w:r>
      <w:r>
        <w:rPr>
          <w:rFonts w:ascii="CAPHTB+MicrosoftYaHei"/>
          <w:color w:val="000000"/>
          <w:spacing w:val="0"/>
          <w:sz w:val="22"/>
        </w:rPr>
        <w:t>:  150****2167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CAPHTB+MicrosoftYaHei"/>
          <w:color w:val="000000"/>
          <w:spacing w:val="0"/>
          <w:sz w:val="22"/>
        </w:rPr>
      </w:pPr>
      <w:r>
        <w:rPr>
          <w:rFonts w:ascii="VQTQUL+MicrosoftYaHei" w:hAnsi="VQTQUL+MicrosoftYaHei" w:cs="VQTQUL+MicrosoftYaHei"/>
          <w:color w:val="000000"/>
          <w:spacing w:val="0"/>
          <w:sz w:val="22"/>
        </w:rPr>
        <w:t>身份证号</w:t>
      </w:r>
      <w:r>
        <w:rPr>
          <w:rFonts w:ascii="CAPHTB+MicrosoftYaHei"/>
          <w:color w:val="000000"/>
          <w:spacing w:val="0"/>
          <w:sz w:val="22"/>
        </w:rPr>
        <w:t>: 130225********0050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QTQUL+MicrosoftYaHei" w:hAnsi="VQTQUL+MicrosoftYaHei" w:cs="VQTQUL+MicrosoftYaHei"/>
          <w:color w:val="000000"/>
          <w:spacing w:val="0"/>
          <w:sz w:val="28"/>
        </w:rPr>
      </w:pPr>
      <w:r>
        <w:rPr>
          <w:rFonts w:ascii="VQTQUL+MicrosoftYaHei" w:hAnsi="VQTQUL+MicrosoftYaHei" w:cs="VQTQUL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VQTQUL+MicrosoftYaHei" w:hAnsi="VQTQUL+MicrosoftYaHei" w:cs="VQTQUL+MicrosoftYaHei"/>
          <w:color w:val="000000"/>
          <w:spacing w:val="0"/>
          <w:sz w:val="28"/>
        </w:rPr>
      </w:pPr>
      <w:r>
        <w:rPr>
          <w:rFonts w:ascii="VQTQUL+MicrosoftYaHei" w:hAnsi="VQTQUL+MicrosoftYaHei" w:cs="VQTQUL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尊敬的李凯先生：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RNUGF+Wingdings-Regular" w:hAnsi="ERNUGF+Wingdings-Regular" w:cs="ERNUGF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ERNUGF+Wingdings-Regular" w:hAnsi="ERNUGF+Wingdings-Regular" w:cs="ERNUGF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ERNUGF+Wingdings-Regular" w:hAnsi="ERNUGF+Wingdings-Regular" w:cs="ERNUGF+Wingdings-Regular"/>
          <w:color w:val="000000"/>
          <w:spacing w:val="0"/>
          <w:sz w:val="23"/>
        </w:rPr>
      </w:pPr>
      <w:r>
        <w:rPr>
          <w:rFonts w:ascii="ERNUGF+Wingdings-Regular" w:hAnsi="ERNUGF+Wingdings-Regular" w:cs="ERNUGF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李凯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98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危害人类</w:t>
      </w:r>
      <w:r>
        <w:rPr>
          <w:rFonts w:ascii="FangSong" w:hAnsi="FangSong" w:cs="FangSong"/>
          <w:color w:val="000000"/>
          <w:spacing w:val="0"/>
          <w:sz w:val="22"/>
        </w:rPr>
        <w:t>健康，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活质量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缩短自然寿命</w:t>
      </w:r>
      <w:r>
        <w:rPr>
          <w:rFonts w:ascii="FangSong" w:hAnsi="FangSong" w:cs="FangSong"/>
          <w:color w:val="000000"/>
          <w:spacing w:val="0"/>
          <w:sz w:val="22"/>
        </w:rPr>
        <w:t>的重大慢性病，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</w:p>
    <w:p>
      <w:pPr>
        <w:pStyle w:val="Normal"/>
        <w:framePr w:w="10157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中、心</w:t>
      </w:r>
      <w:r>
        <w:rPr>
          <w:rFonts w:ascii="FangSong" w:hAnsi="FangSong" w:cs="FangSong"/>
          <w:color w:val="000000"/>
          <w:spacing w:val="0"/>
          <w:sz w:val="22"/>
        </w:rPr>
        <w:t>力衰竭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肾功能</w:t>
      </w:r>
      <w:r>
        <w:rPr>
          <w:rFonts w:ascii="FangSong" w:hAnsi="FangSong" w:cs="FangSong"/>
          <w:color w:val="000000"/>
          <w:spacing w:val="0"/>
          <w:sz w:val="22"/>
        </w:rPr>
        <w:t>衰竭等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7901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(6.29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(4.78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(1.12</w:t>
      </w:r>
    </w:p>
    <w:p>
      <w:pPr>
        <w:pStyle w:val="Normal"/>
        <w:framePr w:w="10157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425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肥胖者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</w:p>
    <w:p>
      <w:pPr>
        <w:pStyle w:val="Normal"/>
        <w:framePr w:w="10411" w:x="1440" w:y="56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124" w:x="1190" w:y="63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66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667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6631" w:x="1190" w:y="730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脏超声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符合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脏彩色超声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8" w:x="1440" w:y="765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4729" w:x="1190" w:y="80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83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</w:p>
    <w:p>
      <w:pPr>
        <w:pStyle w:val="Normal"/>
        <w:framePr w:w="10538" w:x="1440" w:y="834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698" w:x="1190" w:y="89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932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生理性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</w:p>
    <w:p>
      <w:pPr>
        <w:pStyle w:val="Normal"/>
        <w:framePr w:w="10405" w:x="1440" w:y="932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</w:t>
      </w:r>
      <w:r>
        <w:rPr>
          <w:rFonts w:ascii="FangSong" w:hAnsi="FangSong" w:cs="FangSong"/>
          <w:color w:val="000000"/>
          <w:spacing w:val="0"/>
          <w:sz w:val="22"/>
        </w:rPr>
        <w:t>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405" w:x="1440" w:y="932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38" w:x="1190" w:y="102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(466.3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060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男</w:t>
      </w:r>
    </w:p>
    <w:p>
      <w:pPr>
        <w:pStyle w:val="Normal"/>
        <w:framePr w:w="10538" w:x="1440" w:y="106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1060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1060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856" w:x="1190" w:y="11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同型半</w:t>
      </w:r>
      <w:r>
        <w:rPr>
          <w:rFonts w:ascii="FangSong" w:hAnsi="FangSong" w:cs="FangSong"/>
          <w:color w:val="000000"/>
          <w:spacing w:val="0"/>
          <w:sz w:val="22"/>
        </w:rPr>
        <w:t>胱</w:t>
      </w:r>
      <w:r>
        <w:rPr>
          <w:rFonts w:ascii="FangSong" w:hAnsi="FangSong" w:cs="FangSong"/>
          <w:color w:val="000000"/>
          <w:spacing w:val="0"/>
          <w:sz w:val="22"/>
        </w:rPr>
        <w:t>氨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(38.08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66" w:x="1440" w:y="121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独立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应由专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655" w:x="1579" w:y="125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4475" w:x="1190" w:y="129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3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330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5869" w:x="1190" w:y="139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 w:hAnsi="FangSong" w:cs="FangSong"/>
          <w:color w:val="000000"/>
          <w:spacing w:val="0"/>
          <w:sz w:val="22"/>
        </w:rPr>
        <w:t>舒张</w:t>
      </w:r>
      <w:r>
        <w:rPr>
          <w:rFonts w:ascii="FangSong" w:hAnsi="FangSong" w:cs="FangSong"/>
          <w:color w:val="000000"/>
          <w:spacing w:val="0"/>
          <w:sz w:val="22"/>
        </w:rPr>
        <w:t>功能减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升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扩张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脏彩色超声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42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行性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心室</w:t>
      </w:r>
      <w:r>
        <w:rPr>
          <w:rFonts w:ascii="FangSong" w:hAnsi="FangSong" w:cs="FangSong"/>
          <w:color w:val="000000"/>
          <w:spacing w:val="0"/>
          <w:sz w:val="22"/>
        </w:rPr>
        <w:t>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</w:t>
      </w:r>
    </w:p>
    <w:p>
      <w:pPr>
        <w:pStyle w:val="Normal"/>
        <w:framePr w:w="10411" w:x="1440" w:y="1428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587" w:x="1190" w:y="149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慢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经颅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普勒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390" w:x="1440" w:y="152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偏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伏</w:t>
      </w:r>
      <w:r>
        <w:rPr>
          <w:rFonts w:ascii="FangSong" w:hAnsi="FangSong" w:cs="FangSong"/>
          <w:color w:val="000000"/>
          <w:spacing w:val="0"/>
          <w:sz w:val="22"/>
        </w:rPr>
        <w:t>案</w:t>
      </w:r>
      <w:r>
        <w:rPr>
          <w:rFonts w:ascii="FangSong" w:hAnsi="FangSong" w:cs="FangSong"/>
          <w:color w:val="000000"/>
          <w:spacing w:val="0"/>
          <w:sz w:val="22"/>
        </w:rPr>
        <w:t>工</w:t>
      </w:r>
      <w:r>
        <w:rPr>
          <w:rFonts w:ascii="FangSong" w:hAnsi="FangSong" w:cs="FangSong"/>
          <w:color w:val="000000"/>
          <w:spacing w:val="0"/>
          <w:sz w:val="22"/>
        </w:rPr>
        <w:t>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椎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肩肌疲劳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623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623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952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体阳性</w:t>
      </w:r>
      <w:r>
        <w:rPr>
          <w:rFonts w:ascii="FangSong"/>
          <w:color w:val="000000"/>
          <w:spacing w:val="0"/>
          <w:sz w:val="22"/>
        </w:rPr>
        <w:t>(4+ 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4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饥饿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（禁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间长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严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精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醣</w:t>
      </w:r>
      <w:r>
        <w:rPr>
          <w:rFonts w:ascii="FangSong" w:hAnsi="FangSong" w:cs="FangSong"/>
          <w:color w:val="000000"/>
          <w:spacing w:val="0"/>
          <w:sz w:val="22"/>
        </w:rPr>
        <w:t>代谢</w:t>
      </w:r>
      <w:r>
        <w:rPr>
          <w:rFonts w:ascii="FangSong" w:hAnsi="FangSong" w:cs="FangSong"/>
          <w:color w:val="000000"/>
          <w:spacing w:val="0"/>
          <w:sz w:val="22"/>
        </w:rPr>
        <w:t>能</w:t>
      </w:r>
    </w:p>
    <w:p>
      <w:pPr>
        <w:pStyle w:val="Normal"/>
        <w:framePr w:w="10408" w:x="1440" w:y="14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下降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酮</w:t>
      </w:r>
      <w:r>
        <w:rPr>
          <w:rFonts w:ascii="FangSong" w:hAnsi="FangSong" w:cs="FangSong"/>
          <w:color w:val="000000"/>
          <w:spacing w:val="0"/>
          <w:sz w:val="22"/>
        </w:rPr>
        <w:t>体。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见改善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3711" w:x="1190" w:y="21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酶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(324 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358" w:x="1440" w:y="247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细胞受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950" w:x="1190" w:y="281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2817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34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08" w:x="1440" w:y="344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237" w:x="1190" w:y="40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4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种</w:t>
      </w:r>
      <w:r>
        <w:rPr>
          <w:rFonts w:ascii="FangSong" w:hAnsi="FangSong" w:cs="FangSong"/>
          <w:color w:val="000000"/>
          <w:spacing w:val="0"/>
          <w:sz w:val="22"/>
        </w:rPr>
        <w:t>类</w:t>
      </w:r>
      <w:r>
        <w:rPr>
          <w:rFonts w:ascii="FangSong" w:hAnsi="FangSong" w:cs="FangSong"/>
          <w:color w:val="000000"/>
          <w:spacing w:val="0"/>
          <w:sz w:val="22"/>
        </w:rPr>
        <w:t>型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临床症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</w:t>
      </w:r>
    </w:p>
    <w:p>
      <w:pPr>
        <w:pStyle w:val="Normal"/>
        <w:framePr w:w="772" w:x="1440" w:y="47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治。</w:t>
      </w:r>
    </w:p>
    <w:p>
      <w:pPr>
        <w:pStyle w:val="Normal"/>
        <w:framePr w:w="2571" w:x="1190" w:y="50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540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耵聍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俗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耳屎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聚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外耳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理。</w:t>
      </w:r>
    </w:p>
    <w:p>
      <w:pPr>
        <w:pStyle w:val="Normal"/>
        <w:framePr w:w="2571" w:x="1190" w:y="57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897" w:x="1440" w:y="609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性慢性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顽</w:t>
      </w:r>
      <w:r>
        <w:rPr>
          <w:rFonts w:ascii="FangSong" w:hAnsi="FangSong" w:cs="FangSong"/>
          <w:color w:val="000000"/>
          <w:spacing w:val="0"/>
          <w:sz w:val="22"/>
        </w:rPr>
        <w:t>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较难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愈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祛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080" w:y="64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10.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其它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/>
          <w:color w:val="000000"/>
          <w:spacing w:val="0"/>
          <w:sz w:val="22"/>
        </w:rPr>
        <w:t>(ST</w:t>
      </w:r>
      <w:r>
        <w:rPr>
          <w:rFonts w:ascii="FangSong" w:hAnsi="FangSong" w:cs="FangSong"/>
          <w:color w:val="000000"/>
          <w:spacing w:val="0"/>
          <w:sz w:val="22"/>
        </w:rPr>
        <w:t>段</w:t>
      </w:r>
      <w:r>
        <w:rPr>
          <w:rFonts w:ascii="FangSong" w:hAnsi="FangSong" w:cs="FangSong"/>
          <w:color w:val="000000"/>
          <w:spacing w:val="0"/>
          <w:sz w:val="22"/>
        </w:rPr>
        <w:t>略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48" w:x="1440" w:y="67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34" w:x="1080" w:y="7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057" w:x="1080" w:y="7480"/>
        <w:widowControl w:val="off"/>
        <w:autoSpaceDE w:val="off"/>
        <w:autoSpaceDN w:val="off"/>
        <w:spacing w:before="0" w:after="0" w:line="218" w:lineRule="exact"/>
        <w:ind w:left="36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尚未完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10057" w:x="1080" w:y="748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12.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1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816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805" w:x="1080" w:y="88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13.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(15.7 %)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中性</w:t>
      </w:r>
      <w:r>
        <w:rPr>
          <w:rFonts w:ascii="FangSong" w:hAnsi="FangSong" w:cs="FangSong"/>
          <w:color w:val="000000"/>
          <w:spacing w:val="0"/>
          <w:sz w:val="22"/>
        </w:rPr>
        <w:t>粒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百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比轻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(79.4 %)[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805" w:x="1080" w:y="8802"/>
        <w:widowControl w:val="off"/>
        <w:autoSpaceDE w:val="off"/>
        <w:autoSpaceDN w:val="off"/>
        <w:spacing w:before="0" w:after="0" w:line="346" w:lineRule="exact"/>
        <w:ind w:left="36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1988" w:x="8155" w:y="102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02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09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:2018-04-27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9.65pt;margin-top:780.9pt;z-index:-139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6" style="position:absolute;margin-left:32.5pt;margin-top:54.55pt;z-index:-147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32.15pt;margin-top:29.35pt;z-index:-1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228.35pt;margin-top:79.15pt;z-index:-1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0pt;margin-top:0pt;z-index:-1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29.65pt;margin-top:780.9pt;z-index:-16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78.4Kg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28.11,</w:t>
      </w:r>
      <w:r>
        <w:rPr>
          <w:rFonts w:ascii="FangSong" w:hAnsi="FangSong" w:cs="FangSong"/>
          <w:color w:val="000000"/>
          <w:spacing w:val="0"/>
          <w:sz w:val="20"/>
        </w:rPr>
        <w:t>肥胖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28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2017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3707" w:x="2210" w:y="6440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控制</w:t>
      </w: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/>
          <w:color w:val="000000"/>
          <w:spacing w:val="0"/>
          <w:sz w:val="20"/>
        </w:rPr>
        <w:t>140/90mmHg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7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7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7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81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814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5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9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</w:t>
      </w:r>
      <w:r>
        <w:rPr>
          <w:rFonts w:ascii="FangSong" w:hAnsi="FangSong" w:cs="FangSong"/>
          <w:color w:val="000000"/>
          <w:spacing w:val="0"/>
          <w:sz w:val="20"/>
        </w:rPr>
        <w:t>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4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74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74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74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7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10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5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 xml:space="preserve">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1709" w:x="221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902" w:x="6754" w:y="10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0" w:x="8050" w:y="10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前列腺增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/>
          <w:color w:val="000000"/>
          <w:spacing w:val="0"/>
          <w:sz w:val="20"/>
        </w:rPr>
        <w:t>I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914" w:y="114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145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4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14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4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2547" w:x="805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8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6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315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315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460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34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4.7</w:t>
      </w:r>
    </w:p>
    <w:p>
      <w:pPr>
        <w:pStyle w:val="Normal"/>
        <w:framePr w:w="1897" w:x="914" w:y="1381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8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43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434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3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1" style="position:absolute;margin-left:43.55pt;margin-top:44.1pt;z-index:-16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90.45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127.9pt;z-index:-17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14.9pt;z-index:-17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252.45pt;z-index:-183;width:507pt;height:194.8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465.55pt;z-index:-18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503pt;z-index:-191;width:507pt;height:60.9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5.25pt;margin-top:571.05pt;z-index:-195;width:506.65pt;height:61.9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651.2pt;z-index:-19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688.75pt;z-index:-20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3.9pt;margin-top:770.35pt;z-index:-20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0pt;margin-top:0pt;z-index:-21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8050" w:y="538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充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709" w:x="2210" w:y="5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59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耳耵聍栓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5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922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8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72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80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0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0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06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701" w:x="914" w:y="882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507" w:x="2210" w:y="88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82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902" w:x="6754" w:y="8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82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8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82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9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9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9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9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9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9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4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40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4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4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1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：李</w:t>
      </w:r>
      <w:r>
        <w:rPr>
          <w:rFonts w:ascii="FangSong" w:hAnsi="FangSong" w:cs="FangSong"/>
          <w:color w:val="000000"/>
          <w:spacing w:val="0"/>
          <w:sz w:val="20"/>
        </w:rPr>
        <w:t>桂英</w:t>
      </w:r>
    </w:p>
    <w:p>
      <w:pPr>
        <w:pStyle w:val="Normal"/>
        <w:framePr w:w="1810" w:x="9480" w:y="11194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2000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0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81" w:x="2210" w:y="123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其它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/>
          <w:color w:val="000000"/>
          <w:spacing w:val="0"/>
          <w:sz w:val="20"/>
        </w:rPr>
        <w:t>(ST</w:t>
      </w:r>
      <w:r>
        <w:rPr>
          <w:rFonts w:ascii="FangSong" w:hAnsi="FangSong" w:cs="FangSong"/>
          <w:color w:val="000000"/>
          <w:spacing w:val="0"/>
          <w:sz w:val="20"/>
        </w:rPr>
        <w:t>段</w:t>
      </w:r>
      <w:r>
        <w:rPr>
          <w:rFonts w:ascii="FangSong" w:hAnsi="FangSong" w:cs="FangSong"/>
          <w:color w:val="000000"/>
          <w:spacing w:val="0"/>
          <w:sz w:val="20"/>
        </w:rPr>
        <w:t>略</w:t>
      </w:r>
      <w:r>
        <w:rPr>
          <w:rFonts w:ascii="FangSong" w:hAnsi="FangSong" w:cs="FangSong"/>
          <w:color w:val="000000"/>
          <w:spacing w:val="0"/>
          <w:sz w:val="20"/>
        </w:rPr>
        <w:t>降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1306" w:x="1450" w:y="13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经颅</w:t>
      </w:r>
      <w:r>
        <w:rPr>
          <w:rFonts w:ascii="FangSong" w:hAnsi="FangSong" w:cs="FangSong"/>
          <w:color w:val="000000"/>
          <w:spacing w:val="0"/>
          <w:sz w:val="20"/>
        </w:rPr>
        <w:t>多</w:t>
      </w:r>
      <w:r>
        <w:rPr>
          <w:rFonts w:ascii="FangSong" w:hAnsi="FangSong" w:cs="FangSong"/>
          <w:color w:val="000000"/>
          <w:spacing w:val="0"/>
          <w:sz w:val="20"/>
        </w:rPr>
        <w:t>普勒</w:t>
      </w:r>
    </w:p>
    <w:p>
      <w:pPr>
        <w:pStyle w:val="Normal"/>
        <w:framePr w:w="1116" w:x="914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54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RACA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1102" w:x="2239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54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RVA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2" w:x="7987" w:y="1354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904" w:x="221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31cm/s</w:t>
      </w:r>
    </w:p>
    <w:p>
      <w:pPr>
        <w:pStyle w:val="Normal"/>
        <w:framePr w:w="702" w:x="8050" w:y="138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60mm</w:t>
      </w:r>
    </w:p>
    <w:p>
      <w:pPr>
        <w:pStyle w:val="Normal"/>
        <w:framePr w:w="1104" w:x="914" w:y="143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RACA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4" w:x="914" w:y="1430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LACA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702" w:x="2210" w:y="143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67mm</w:t>
      </w:r>
    </w:p>
    <w:p>
      <w:pPr>
        <w:pStyle w:val="Normal"/>
        <w:framePr w:w="1003" w:x="6754" w:y="143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LVA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1003" w:x="6754" w:y="1430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LVA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4" w:x="8050" w:y="143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21cm/s</w:t>
      </w:r>
    </w:p>
    <w:p>
      <w:pPr>
        <w:pStyle w:val="Normal"/>
        <w:framePr w:w="904" w:x="8050" w:y="1430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60mm</w:t>
      </w:r>
    </w:p>
    <w:p>
      <w:pPr>
        <w:pStyle w:val="Normal"/>
        <w:framePr w:w="904" w:x="2210" w:y="14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35cm/s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3" style="position:absolute;margin-left:43.55pt;margin-top:44.1pt;z-index:-21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230pt;z-index:-21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267.45pt;z-index:-223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5.25pt;margin-top:294.7pt;z-index:-227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381.3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418.75pt;z-index:-235;width:507pt;height:141.3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4.9pt;margin-top:578.25pt;z-index:-2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615.8pt;z-index:-243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655.4pt;z-index:-2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692.95pt;z-index:-251;width:507pt;height:60.8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3.9pt;margin-top:770.35pt;z-index:-2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0pt;margin-top:0pt;z-index:-2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LACA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RMCA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RMCA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LMCA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LMCA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RPCA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RPCA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LPCA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LPCA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04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RVA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702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67mm</w:t>
      </w:r>
    </w:p>
    <w:p>
      <w:pPr>
        <w:pStyle w:val="Normal"/>
        <w:framePr w:w="902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</w:p>
    <w:p>
      <w:pPr>
        <w:pStyle w:val="Normal"/>
        <w:framePr w:w="902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  <w:r>
        <w:rPr>
          <w:rFonts w:ascii="FangSong" w:hAnsi="FangSong" w:cs="FangSong"/>
          <w:color w:val="000000"/>
          <w:spacing w:val="0"/>
          <w:sz w:val="20"/>
        </w:rPr>
        <w:t>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902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途径</w:t>
      </w:r>
    </w:p>
    <w:p>
      <w:pPr>
        <w:pStyle w:val="Normal"/>
        <w:framePr w:w="904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23cm/s</w:t>
      </w:r>
    </w:p>
    <w:p>
      <w:pPr>
        <w:pStyle w:val="Normal"/>
        <w:framePr w:w="904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70mm</w:t>
      </w:r>
    </w:p>
    <w:p>
      <w:pPr>
        <w:pStyle w:val="Normal"/>
        <w:framePr w:w="904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24cm/s</w:t>
      </w:r>
    </w:p>
    <w:p>
      <w:pPr>
        <w:pStyle w:val="Normal"/>
        <w:framePr w:w="904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56mm</w:t>
      </w:r>
    </w:p>
    <w:p>
      <w:pPr>
        <w:pStyle w:val="Normal"/>
        <w:framePr w:w="1306" w:x="805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枕窗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颞窗</w:t>
      </w:r>
    </w:p>
    <w:p>
      <w:pPr>
        <w:pStyle w:val="Normal"/>
        <w:framePr w:w="1306" w:x="8050" w:y="224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楚</w:t>
      </w:r>
    </w:p>
    <w:p>
      <w:pPr>
        <w:pStyle w:val="Normal"/>
        <w:framePr w:w="904" w:x="2210" w:y="26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33cm/s</w:t>
      </w:r>
    </w:p>
    <w:p>
      <w:pPr>
        <w:pStyle w:val="Normal"/>
        <w:framePr w:w="904" w:x="2210" w:y="264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56mm</w:t>
      </w:r>
    </w:p>
    <w:p>
      <w:pPr>
        <w:pStyle w:val="Normal"/>
        <w:framePr w:w="701" w:x="6754" w:y="26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频窗</w:t>
      </w:r>
    </w:p>
    <w:p>
      <w:pPr>
        <w:pStyle w:val="Normal"/>
        <w:framePr w:w="701" w:x="6754" w:y="30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形</w:t>
      </w:r>
    </w:p>
    <w:p>
      <w:pPr>
        <w:pStyle w:val="Normal"/>
        <w:framePr w:w="803" w:x="8050" w:y="3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S1&gt;S2</w:t>
      </w:r>
    </w:p>
    <w:p>
      <w:pPr>
        <w:pStyle w:val="Normal"/>
        <w:framePr w:w="803" w:x="8050" w:y="30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904" w:x="2210" w:y="3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34cm/s</w:t>
      </w:r>
    </w:p>
    <w:p>
      <w:pPr>
        <w:pStyle w:val="Normal"/>
        <w:framePr w:w="904" w:x="2210" w:y="34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</w:t>
      </w:r>
    </w:p>
    <w:p>
      <w:pPr>
        <w:pStyle w:val="Normal"/>
        <w:framePr w:w="701" w:x="6754" w:y="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峰</w:t>
      </w:r>
      <w:r>
        <w:rPr>
          <w:rFonts w:ascii="FangSong" w:hAnsi="FangSong" w:cs="FangSong"/>
          <w:color w:val="000000"/>
          <w:spacing w:val="0"/>
          <w:sz w:val="20"/>
        </w:rPr>
        <w:t>时</w:t>
      </w:r>
    </w:p>
    <w:p>
      <w:pPr>
        <w:pStyle w:val="Normal"/>
        <w:framePr w:w="701" w:x="6754" w:y="38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频谱</w:t>
      </w:r>
    </w:p>
    <w:p>
      <w:pPr>
        <w:pStyle w:val="Normal"/>
        <w:framePr w:w="701" w:x="8050" w:y="38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904" w:x="2210" w:y="4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30cm/s</w:t>
      </w:r>
    </w:p>
    <w:p>
      <w:pPr>
        <w:pStyle w:val="Normal"/>
        <w:framePr w:w="904" w:x="2210" w:y="4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68mm</w:t>
      </w:r>
    </w:p>
    <w:p>
      <w:pPr>
        <w:pStyle w:val="Normal"/>
        <w:framePr w:w="701" w:x="6754" w:y="42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湍</w:t>
      </w:r>
      <w:r>
        <w:rPr>
          <w:rFonts w:ascii="FangSong" w:hAnsi="FangSong" w:cs="FangSong"/>
          <w:color w:val="000000"/>
          <w:spacing w:val="0"/>
          <w:sz w:val="20"/>
        </w:rPr>
        <w:t>流</w:t>
      </w:r>
    </w:p>
    <w:p>
      <w:pPr>
        <w:pStyle w:val="Normal"/>
        <w:framePr w:w="499" w:x="8050" w:y="4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46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1" w:x="8050" w:y="4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904" w:x="2210" w:y="5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31cm/s</w:t>
      </w:r>
    </w:p>
    <w:p>
      <w:pPr>
        <w:pStyle w:val="Normal"/>
        <w:framePr w:w="701" w:x="6754" w:y="50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3243" w:x="8050" w:y="5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脑</w:t>
      </w: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慢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243" w:x="8050" w:y="509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双侧</w:t>
      </w: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脑</w:t>
      </w: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动脉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流速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慢。</w:t>
      </w:r>
    </w:p>
    <w:p>
      <w:pPr>
        <w:pStyle w:val="Normal"/>
        <w:framePr w:w="1810" w:x="9480" w:y="56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902" w:x="1450" w:y="61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64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641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64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4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6416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64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67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0.68,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67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1369.51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7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7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0.72</w:t>
      </w:r>
    </w:p>
    <w:p>
      <w:pPr>
        <w:pStyle w:val="Normal"/>
        <w:framePr w:w="1810" w:x="9480" w:y="7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80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83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3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83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83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87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DOB:17.00</w:t>
      </w:r>
    </w:p>
    <w:p>
      <w:pPr>
        <w:pStyle w:val="Normal"/>
        <w:framePr w:w="2198" w:x="91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9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01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44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108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108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108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0801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0801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11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5" style="position:absolute;margin-left:43.55pt;margin-top:44.1pt;z-index:-263;width:506.3pt;height:228.8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5.25pt;margin-top:279.8pt;z-index:-267;width:5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299pt;z-index:-2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336.55pt;z-index:-27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9pt;margin-top:396.7pt;z-index:-2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4.9pt;margin-top:434.1pt;z-index:-283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5.25pt;margin-top:461.35pt;z-index:-28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4.9pt;margin-top:500.7pt;z-index:-2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44.9pt;margin-top:538.15pt;z-index:-29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70.35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6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6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81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8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92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95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44mm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40mm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2207" w:x="4150" w:y="98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宽径约</w:t>
      </w:r>
      <w:r>
        <w:rPr>
          <w:rFonts w:ascii="FangSong"/>
          <w:color w:val="000000"/>
          <w:spacing w:val="0"/>
          <w:sz w:val="22"/>
        </w:rPr>
        <w:t>54mm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618" w:x="4150" w:y="1009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555" w:x="4150" w:y="11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腔可见斑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始</w:t>
      </w:r>
      <w:r>
        <w:rPr>
          <w:rFonts w:ascii="FangSong" w:hAnsi="FangSong" w:cs="FangSong"/>
          <w:color w:val="000000"/>
          <w:spacing w:val="0"/>
          <w:sz w:val="22"/>
        </w:rPr>
        <w:t>段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11.2mmx2.9mm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规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则强回</w:t>
      </w:r>
      <w:r>
        <w:rPr>
          <w:rFonts w:ascii="FangSong" w:hAnsi="FangSong" w:cs="FangSong"/>
          <w:color w:val="000000"/>
          <w:spacing w:val="0"/>
          <w:sz w:val="22"/>
        </w:rPr>
        <w:t>声斑块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表面</w:t>
      </w:r>
      <w:r>
        <w:rPr>
          <w:rFonts w:ascii="FangSong" w:hAnsi="FangSong" w:cs="FangSong"/>
          <w:color w:val="000000"/>
          <w:spacing w:val="0"/>
          <w:sz w:val="22"/>
        </w:rPr>
        <w:t>欠光</w:t>
      </w:r>
      <w:r>
        <w:rPr>
          <w:rFonts w:ascii="FangSong" w:hAnsi="FangSong" w:cs="FangSong"/>
          <w:color w:val="000000"/>
          <w:spacing w:val="0"/>
          <w:sz w:val="22"/>
        </w:rPr>
        <w:t>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</w:t>
      </w:r>
      <w:r>
        <w:rPr>
          <w:rFonts w:ascii="FangSong" w:hAnsi="FangSong" w:cs="FangSong"/>
          <w:color w:val="000000"/>
          <w:spacing w:val="0"/>
          <w:sz w:val="22"/>
        </w:rPr>
        <w:t>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8.7pt;margin-top:146pt;z-index:-315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209.3pt;margin-top:146pt;z-index:-319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369.7pt;margin-top:146pt;z-index:-32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厚伴斑块形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368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前列腺增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2018-04-25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臧春梅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3.55pt;margin-top:44.1pt;z-index:-3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766.4pt;z-index:-3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876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迂曲延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2018-04-25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43.55pt;margin-top:44.1pt;z-index:-3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125.85pt;z-index:-3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89.7pt;margin-top:146pt;z-index:-355;width:224.5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66.4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1" style="position:absolute;margin-left:24pt;margin-top:54.15pt;z-index:-36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23.65pt;margin-top:28.95pt;z-index:-37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29.3pt;margin-top:102.05pt;z-index:-37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15.5pt;margin-top:525.05pt;z-index:-37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0pt;margin-top:0pt;z-index:-3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6" style="position:absolute;margin-left:29.3pt;margin-top:29.95pt;z-index:-38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32.15pt;margin-top:77.25pt;z-index:-39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：李凯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7.89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4470"/>
        <w:widowControl w:val="off"/>
        <w:autoSpaceDE w:val="off"/>
        <w:autoSpaceDN w:val="off"/>
        <w:spacing w:before="0" w:after="0" w:line="121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0.12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601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0.444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12.7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87.1</w:t>
      </w:r>
    </w:p>
    <w:p>
      <w:pPr>
        <w:pStyle w:val="Normal"/>
        <w:framePr w:w="803" w:x="5150" w:y="81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345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500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601" w:x="5150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228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5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4+</w:t>
      </w:r>
    </w:p>
    <w:p>
      <w:pPr>
        <w:pStyle w:val="Normal"/>
        <w:framePr w:w="500" w:x="5150" w:y="1265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160.75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174.45pt;z-index:-40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776.6pt;z-index:-4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0pt;margin-top:0pt;z-index:-4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：李凯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910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凝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间</w:t>
      </w:r>
    </w:p>
    <w:p>
      <w:pPr>
        <w:pStyle w:val="Normal"/>
        <w:framePr w:w="500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PT</w:t>
      </w:r>
    </w:p>
    <w:p>
      <w:pPr>
        <w:pStyle w:val="Normal"/>
        <w:framePr w:w="500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PA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</w:t>
      </w:r>
    </w:p>
    <w:p>
      <w:pPr>
        <w:pStyle w:val="Normal"/>
        <w:framePr w:w="702" w:x="515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</w:t>
      </w:r>
    </w:p>
    <w:p>
      <w:pPr>
        <w:pStyle w:val="Normal"/>
        <w:framePr w:w="499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9.4-12.5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80-120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0.8-1.2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25.4-38.4</w:t>
      </w:r>
    </w:p>
    <w:p>
      <w:pPr>
        <w:pStyle w:val="Normal"/>
        <w:framePr w:w="1206" w:x="8969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0-243</w:t>
      </w:r>
    </w:p>
    <w:p>
      <w:pPr>
        <w:pStyle w:val="Normal"/>
        <w:framePr w:w="2316" w:x="900" w:y="7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凝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活</w:t>
      </w:r>
      <w:r>
        <w:rPr>
          <w:rFonts w:ascii="FangSong" w:hAnsi="FangSong" w:cs="FangSong"/>
          <w:color w:val="000000"/>
          <w:spacing w:val="0"/>
          <w:sz w:val="20"/>
        </w:rPr>
        <w:t>动度</w:t>
      </w:r>
    </w:p>
    <w:p>
      <w:pPr>
        <w:pStyle w:val="Normal"/>
        <w:framePr w:w="400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61" w:x="90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凝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间</w:t>
      </w:r>
      <w:r>
        <w:rPr>
          <w:rFonts w:ascii="FangSong" w:hAnsi="FangSong" w:cs="FangSong"/>
          <w:color w:val="000000"/>
          <w:spacing w:val="0"/>
          <w:sz w:val="20"/>
        </w:rPr>
        <w:t>国际</w:t>
      </w: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 xml:space="preserve">比值  </w:t>
      </w:r>
      <w:r>
        <w:rPr>
          <w:rFonts w:ascii="FangSong"/>
          <w:color w:val="000000"/>
          <w:spacing w:val="0"/>
          <w:sz w:val="20"/>
        </w:rPr>
        <w:t>INR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1.04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28.3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活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部分</w:t>
      </w:r>
      <w:r>
        <w:rPr>
          <w:rFonts w:ascii="FangSong" w:hAnsi="FangSong" w:cs="FangSong"/>
          <w:color w:val="000000"/>
          <w:spacing w:val="0"/>
          <w:sz w:val="20"/>
        </w:rPr>
        <w:t>凝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活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时</w:t>
      </w:r>
      <w:r>
        <w:rPr>
          <w:rFonts w:ascii="FangSong" w:hAnsi="FangSong" w:cs="FangSong"/>
          <w:color w:val="000000"/>
          <w:spacing w:val="0"/>
          <w:sz w:val="20"/>
        </w:rPr>
        <w:t>间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D-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聚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定量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凝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凝</w:t>
      </w:r>
      <w:r>
        <w:rPr>
          <w:rFonts w:ascii="FangSong" w:hAnsi="FangSong" w:cs="FangSong"/>
          <w:color w:val="000000"/>
          <w:spacing w:val="0"/>
          <w:sz w:val="20"/>
        </w:rPr>
        <w:t>结时</w:t>
      </w:r>
      <w:r>
        <w:rPr>
          <w:rFonts w:ascii="FangSong" w:hAnsi="FangSong" w:cs="FangSong"/>
          <w:color w:val="000000"/>
          <w:spacing w:val="0"/>
          <w:sz w:val="20"/>
        </w:rPr>
        <w:t>间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纤</w:t>
      </w:r>
      <w:r>
        <w:rPr>
          <w:rFonts w:ascii="FangSong" w:hAnsi="FangSong" w:cs="FangSong"/>
          <w:color w:val="000000"/>
          <w:spacing w:val="0"/>
          <w:sz w:val="20"/>
        </w:rPr>
        <w:t>维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定量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78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702" w:x="413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APTT</w:t>
      </w:r>
    </w:p>
    <w:p>
      <w:pPr>
        <w:pStyle w:val="Normal"/>
        <w:framePr w:w="499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D-D</w:t>
      </w:r>
    </w:p>
    <w:p>
      <w:pPr>
        <w:pStyle w:val="Normal"/>
        <w:framePr w:w="601" w:x="413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TT</w:t>
      </w:r>
    </w:p>
    <w:p>
      <w:pPr>
        <w:pStyle w:val="Normal"/>
        <w:framePr w:w="803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515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13.5</w:t>
      </w:r>
    </w:p>
    <w:p>
      <w:pPr>
        <w:pStyle w:val="Normal"/>
        <w:framePr w:w="702" w:x="515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3.62</w:t>
      </w:r>
    </w:p>
    <w:p>
      <w:pPr>
        <w:pStyle w:val="Normal"/>
        <w:framePr w:w="702" w:x="515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</w:t>
      </w:r>
    </w:p>
    <w:p>
      <w:pPr>
        <w:pStyle w:val="Normal"/>
        <w:framePr w:w="1206" w:x="8969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10.3-16.6</w:t>
      </w:r>
    </w:p>
    <w:p>
      <w:pPr>
        <w:pStyle w:val="Normal"/>
        <w:framePr w:w="1206" w:x="8969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2.0-4.0</w:t>
      </w:r>
    </w:p>
    <w:p>
      <w:pPr>
        <w:pStyle w:val="Normal"/>
        <w:framePr w:w="1206" w:x="8969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413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Fg</w:t>
      </w:r>
    </w:p>
    <w:p>
      <w:pPr>
        <w:pStyle w:val="Normal"/>
        <w:framePr w:w="601" w:x="7363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601" w:x="7363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500" w:x="5150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601" w:x="515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6.9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500" w:x="515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</w:t>
      </w:r>
    </w:p>
    <w:p>
      <w:pPr>
        <w:pStyle w:val="Normal"/>
        <w:framePr w:w="1104" w:x="90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466.3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5.16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0.74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6.29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1.12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4.78</w:t>
      </w:r>
    </w:p>
    <w:p>
      <w:pPr>
        <w:pStyle w:val="Normal"/>
        <w:framePr w:w="803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105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105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1053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10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11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111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1114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111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4130" w:y="111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LDH</w:t>
      </w:r>
    </w:p>
    <w:p>
      <w:pPr>
        <w:pStyle w:val="Normal"/>
        <w:framePr w:w="803" w:x="4130" w:y="1114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CK</w:t>
      </w:r>
    </w:p>
    <w:p>
      <w:pPr>
        <w:pStyle w:val="Normal"/>
        <w:framePr w:w="499" w:x="6398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11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499" w:x="6398" w:y="1114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11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145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1145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213" w:x="900" w:y="1145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乳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脱氢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1144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1144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601" w:x="515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195</w:t>
      </w:r>
    </w:p>
    <w:p>
      <w:pPr>
        <w:pStyle w:val="Normal"/>
        <w:framePr w:w="601" w:x="7363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004" w:x="8969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120-250</w:t>
      </w:r>
    </w:p>
    <w:p>
      <w:pPr>
        <w:pStyle w:val="Normal"/>
        <w:framePr w:w="1004" w:x="8969" w:y="1235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50-310</w:t>
      </w:r>
    </w:p>
    <w:p>
      <w:pPr>
        <w:pStyle w:val="Normal"/>
        <w:framePr w:w="1004" w:x="8969" w:y="1235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&lt;25</w:t>
      </w:r>
    </w:p>
    <w:p>
      <w:pPr>
        <w:pStyle w:val="Normal"/>
        <w:framePr w:w="1507" w:x="900" w:y="12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515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324</w:t>
      </w:r>
    </w:p>
    <w:p>
      <w:pPr>
        <w:pStyle w:val="Normal"/>
        <w:framePr w:w="499" w:x="6398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12663"/>
        <w:widowControl w:val="off"/>
        <w:autoSpaceDE w:val="off"/>
        <w:autoSpaceDN w:val="off"/>
        <w:spacing w:before="0" w:after="0" w:line="6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7363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2213" w:x="900" w:y="12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酶</w:t>
      </w:r>
      <w:r>
        <w:rPr>
          <w:rFonts w:ascii="FangSong" w:hAnsi="FangSong" w:cs="FangSong"/>
          <w:color w:val="000000"/>
          <w:spacing w:val="0"/>
          <w:sz w:val="20"/>
        </w:rPr>
        <w:t>同工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213" w:x="900" w:y="129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同型半</w:t>
      </w:r>
      <w:r>
        <w:rPr>
          <w:rFonts w:ascii="FangSong" w:hAnsi="FangSong" w:cs="FangSong"/>
          <w:color w:val="000000"/>
          <w:spacing w:val="0"/>
          <w:sz w:val="20"/>
        </w:rPr>
        <w:t>胱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213" w:x="900" w:y="129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α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羟</w:t>
      </w:r>
      <w:r>
        <w:rPr>
          <w:rFonts w:ascii="FangSong" w:hAnsi="FangSong" w:cs="FangSong"/>
          <w:color w:val="000000"/>
          <w:spacing w:val="0"/>
          <w:sz w:val="20"/>
        </w:rPr>
        <w:t>丁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脱氢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904" w:x="413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CK-MB</w:t>
      </w:r>
    </w:p>
    <w:p>
      <w:pPr>
        <w:pStyle w:val="Normal"/>
        <w:framePr w:w="904" w:x="4130" w:y="1296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Hcy</w:t>
      </w:r>
    </w:p>
    <w:p>
      <w:pPr>
        <w:pStyle w:val="Normal"/>
        <w:framePr w:w="904" w:x="4130" w:y="1296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α</w:t>
      </w:r>
      <w:r>
        <w:rPr>
          <w:rFonts w:ascii="FangSong"/>
          <w:color w:val="000000"/>
          <w:spacing w:val="0"/>
          <w:sz w:val="20"/>
        </w:rPr>
        <w:t>-HBD</w:t>
      </w:r>
    </w:p>
    <w:p>
      <w:pPr>
        <w:pStyle w:val="Normal"/>
        <w:framePr w:w="500" w:x="515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</w:t>
      </w:r>
    </w:p>
    <w:p>
      <w:pPr>
        <w:pStyle w:val="Normal"/>
        <w:framePr w:w="601" w:x="7363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5150" w:y="13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38.08</w:t>
      </w:r>
    </w:p>
    <w:p>
      <w:pPr>
        <w:pStyle w:val="Normal"/>
        <w:framePr w:w="803" w:x="5150" w:y="132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148</w:t>
      </w:r>
    </w:p>
    <w:p>
      <w:pPr>
        <w:pStyle w:val="Normal"/>
        <w:framePr w:w="904" w:x="7363" w:y="13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1327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13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6-17</w:t>
      </w:r>
    </w:p>
    <w:p>
      <w:pPr>
        <w:pStyle w:val="Normal"/>
        <w:framePr w:w="904" w:x="8969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72-182</w:t>
      </w:r>
    </w:p>
    <w:p>
      <w:pPr>
        <w:pStyle w:val="Normal"/>
        <w:framePr w:w="1603" w:x="6281" w:y="13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3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4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104" w:x="1006" w:y="14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4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4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4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4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48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900" w:y="152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663" w:x="900" w:y="15234"/>
        <w:widowControl w:val="off"/>
        <w:autoSpaceDE w:val="off"/>
        <w:autoSpaceDN w:val="off"/>
        <w:spacing w:before="0" w:after="0" w:line="33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1722" w:x="4130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0.91</w:t>
      </w:r>
    </w:p>
    <w:p>
      <w:pPr>
        <w:pStyle w:val="Normal"/>
        <w:framePr w:w="803" w:x="7363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702" w:x="8969" w:y="152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4" style="position:absolute;margin-left:45.7pt;margin-top:29.95pt;z-index:-4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3.9pt;margin-top:137.35pt;z-index:-42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2.7pt;margin-top:312.7pt;z-index:-4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4.3pt;margin-top:326.35pt;z-index:-431;width:533.05pt;height:367.7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2.7pt;margin-top:729.1pt;z-index:-4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43.9pt;margin-top:742.75pt;z-index:-439;width:533.4pt;height:34.85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0pt;margin-top:0pt;z-index:-4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18053532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：李凯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48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131804250023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2018-04-26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601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5.39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21.59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1.43</w:t>
      </w:r>
    </w:p>
    <w:p>
      <w:pPr>
        <w:pStyle w:val="Normal"/>
        <w:framePr w:w="803" w:x="515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4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10.42</w:t>
      </w:r>
    </w:p>
    <w:p>
      <w:pPr>
        <w:pStyle w:val="Normal"/>
        <w:framePr w:w="803" w:x="5150" w:y="40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1.564</w:t>
      </w:r>
    </w:p>
    <w:p>
      <w:pPr>
        <w:pStyle w:val="Normal"/>
        <w:framePr w:w="702" w:x="4130" w:y="4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904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 2.00</w:t>
      </w:r>
    </w:p>
    <w:p>
      <w:pPr>
        <w:pStyle w:val="Normal"/>
        <w:framePr w:w="904" w:x="5150" w:y="463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0.462</w:t>
      </w:r>
    </w:p>
    <w:p>
      <w:pPr>
        <w:pStyle w:val="Normal"/>
        <w:framePr w:w="1408" w:x="900" w:y="49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49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49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49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49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52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52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621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</w:t>
      </w:r>
    </w:p>
    <w:p>
      <w:pPr>
        <w:pStyle w:val="Normal"/>
        <w:framePr w:w="601" w:x="4130" w:y="55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55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55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2.98</w:t>
      </w:r>
    </w:p>
    <w:p>
      <w:pPr>
        <w:pStyle w:val="Normal"/>
        <w:framePr w:w="803" w:x="7363" w:y="55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554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5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2" w:x="5150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3.37</w:t>
      </w:r>
    </w:p>
    <w:p>
      <w:pPr>
        <w:pStyle w:val="Normal"/>
        <w:framePr w:w="601" w:x="8969" w:y="5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1808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16 /16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11" style="position:absolute;margin-left:45.7pt;margin-top:29.95pt;z-index:-44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43.9pt;margin-top:137.35pt;z-index:-451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noProof w:val="on"/>
        </w:rPr>
        <w:pict>
          <v:shape xmlns:v="urn:schemas-microsoft-com:vml" id="_x0000113" style="position:absolute;margin-left:43.9pt;margin-top:776.6pt;z-index:-45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4"/>
          </v:shape>
        </w:pict>
      </w:r>
      <w:r>
        <w:rPr>
          <w:noProof w:val="on"/>
        </w:rPr>
        <w:pict>
          <v:shape xmlns:v="urn:schemas-microsoft-com:vml" id="_x0000114" style="position:absolute;margin-left:0pt;margin-top:0pt;z-index:-4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5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QTQUL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373bf46-0000-0000-0000-000000000000}"/>
  </w:font>
  <w:font w:name="CAPHTB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a011384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RNUGF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8aa605b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image" Target="media/image114.jpeg" /><Relationship Id="rId115" Type="http://schemas.openxmlformats.org/officeDocument/2006/relationships/image" Target="media/image115.jpeg" /><Relationship Id="rId116" Type="http://schemas.openxmlformats.org/officeDocument/2006/relationships/styles" Target="styles.xml" /><Relationship Id="rId117" Type="http://schemas.openxmlformats.org/officeDocument/2006/relationships/fontTable" Target="fontTable.xml" /><Relationship Id="rId118" Type="http://schemas.openxmlformats.org/officeDocument/2006/relationships/settings" Target="settings.xml" /><Relationship Id="rId119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16</Pages>
  <Words>3696</Words>
  <Characters>7613</Characters>
  <Application>Aspose</Application>
  <DocSecurity>0</DocSecurity>
  <Lines>975</Lines>
  <Paragraphs>975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8081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2019-12-19T17:15:42+08:00</dcterms:created>
  <dcterms:modified xmlns:xsi="http://www.w3.org/2001/XMLSchema-instance" xmlns:dcterms="http://purl.org/dc/terms/" xsi:type="dcterms:W3CDTF">2019-12-19T17:15:42+08:00</dcterms:modified>
</coreProperties>
</file>