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ARMMKR+MicrosoftYaHei" w:hAnsi="ARMMKR+MicrosoftYaHei" w:cs="ARMMKR+MicrosoftYaHei"/>
          <w:color w:val="000000"/>
          <w:spacing w:val="0"/>
          <w:sz w:val="18"/>
        </w:rPr>
      </w:pPr>
      <w:r>
        <w:rPr>
          <w:rFonts w:ascii="ARMMKR+MicrosoftYaHei" w:hAnsi="ARMMKR+MicrosoftYaHei" w:cs="ARMMKR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NQPIRF+MicrosoftYaHei"/>
          <w:color w:val="000000"/>
          <w:spacing w:val="0"/>
          <w:sz w:val="22"/>
        </w:rPr>
      </w:pPr>
      <w:r>
        <w:rPr>
          <w:rFonts w:ascii="ARMMKR+MicrosoftYaHei" w:hAnsi="ARMMKR+MicrosoftYaHei" w:cs="ARMMKR+MicrosoftYaHei"/>
          <w:color w:val="000000"/>
          <w:spacing w:val="0"/>
          <w:sz w:val="22"/>
        </w:rPr>
        <w:t>体检日期</w:t>
      </w:r>
      <w:r>
        <w:rPr>
          <w:rFonts w:ascii="NQPIRF+MicrosoftYaHei"/>
          <w:color w:val="000000"/>
          <w:spacing w:val="0"/>
          <w:sz w:val="22"/>
        </w:rPr>
        <w:t>:  2018-04-16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ARMMKR+MicrosoftYaHei" w:hAnsi="ARMMKR+MicrosoftYaHei" w:cs="ARMMKR+MicrosoftYaHei"/>
          <w:color w:val="000000"/>
          <w:spacing w:val="0"/>
          <w:sz w:val="22"/>
        </w:rPr>
      </w:pPr>
      <w:r>
        <w:rPr>
          <w:rFonts w:ascii="ARMMKR+MicrosoftYaHei" w:hAnsi="ARMMKR+MicrosoftYaHei" w:cs="ARMMKR+MicrosoftYaHei"/>
          <w:color w:val="000000"/>
          <w:spacing w:val="0"/>
          <w:sz w:val="22"/>
        </w:rPr>
        <w:t>姓名</w:t>
      </w:r>
      <w:r>
        <w:rPr>
          <w:rFonts w:ascii="NQPIRF+MicrosoftYaHei"/>
          <w:color w:val="000000"/>
          <w:spacing w:val="0"/>
          <w:sz w:val="22"/>
        </w:rPr>
        <w:t xml:space="preserve">:  </w:t>
      </w:r>
      <w:r>
        <w:rPr>
          <w:rFonts w:ascii="ARMMKR+MicrosoftYaHei" w:hAnsi="ARMMKR+MicrosoftYaHei" w:cs="ARMMKR+MicrosoftYaHei"/>
          <w:color w:val="000000"/>
          <w:spacing w:val="0"/>
          <w:sz w:val="22"/>
        </w:rPr>
        <w:t>谢程兰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NQPIRF+MicrosoftYaHei"/>
          <w:color w:val="000000"/>
          <w:spacing w:val="0"/>
          <w:sz w:val="22"/>
        </w:rPr>
      </w:pPr>
      <w:r>
        <w:rPr>
          <w:rFonts w:ascii="ARMMKR+MicrosoftYaHei" w:hAnsi="ARMMKR+MicrosoftYaHei" w:cs="ARMMKR+MicrosoftYaHei"/>
          <w:color w:val="000000"/>
          <w:spacing w:val="0"/>
          <w:sz w:val="22"/>
        </w:rPr>
        <w:t>卡号</w:t>
      </w:r>
      <w:r>
        <w:rPr>
          <w:rFonts w:ascii="NQPIRF+MicrosoftYaHei"/>
          <w:color w:val="000000"/>
          <w:spacing w:val="0"/>
          <w:sz w:val="22"/>
        </w:rPr>
        <w:t xml:space="preserve">:  </w:t>
      </w:r>
      <w:r>
        <w:rPr>
          <w:rFonts w:ascii="NQPIRF+MicrosoftYaHei"/>
          <w:color w:val="000000"/>
          <w:spacing w:val="0"/>
          <w:sz w:val="22"/>
        </w:rPr>
        <w:t>16013858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ARMMKR+MicrosoftYaHei" w:hAnsi="ARMMKR+MicrosoftYaHei" w:cs="ARMMKR+MicrosoftYaHei"/>
          <w:color w:val="000000"/>
          <w:spacing w:val="0"/>
          <w:sz w:val="22"/>
        </w:rPr>
      </w:pPr>
      <w:r>
        <w:rPr>
          <w:rFonts w:ascii="ARMMKR+MicrosoftYaHei" w:hAnsi="ARMMKR+MicrosoftYaHei" w:cs="ARMMKR+MicrosoftYaHei"/>
          <w:color w:val="000000"/>
          <w:spacing w:val="0"/>
          <w:sz w:val="22"/>
        </w:rPr>
        <w:t>性别</w:t>
      </w:r>
      <w:r>
        <w:rPr>
          <w:rFonts w:ascii="NQPIRF+MicrosoftYaHei"/>
          <w:color w:val="000000"/>
          <w:spacing w:val="0"/>
          <w:sz w:val="22"/>
        </w:rPr>
        <w:t xml:space="preserve">: </w:t>
      </w:r>
      <w:r>
        <w:rPr>
          <w:rFonts w:ascii="ARMMKR+MicrosoftYaHei" w:hAnsi="ARMMKR+MicrosoftYaHei" w:cs="ARMMKR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ARMMKR+MicrosoftYaHei" w:hAnsi="ARMMKR+MicrosoftYaHei" w:cs="ARMMKR+MicrosoftYaHei"/>
          <w:color w:val="000000"/>
          <w:spacing w:val="0"/>
          <w:sz w:val="22"/>
        </w:rPr>
      </w:pPr>
      <w:r>
        <w:rPr>
          <w:rFonts w:ascii="ARMMKR+MicrosoftYaHei" w:hAnsi="ARMMKR+MicrosoftYaHei" w:cs="ARMMKR+MicrosoftYaHei"/>
          <w:color w:val="000000"/>
          <w:spacing w:val="0"/>
          <w:sz w:val="22"/>
        </w:rPr>
        <w:t>单位</w:t>
      </w:r>
      <w:r>
        <w:rPr>
          <w:rFonts w:ascii="NQPIRF+MicrosoftYaHei"/>
          <w:color w:val="000000"/>
          <w:spacing w:val="0"/>
          <w:sz w:val="22"/>
        </w:rPr>
        <w:t xml:space="preserve">:  </w:t>
      </w:r>
      <w:r>
        <w:rPr>
          <w:rFonts w:ascii="ARMMKR+MicrosoftYaHei" w:hAnsi="ARMMKR+MicrosoftYaHei" w:cs="ARMMKR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NQPIRF+MicrosoftYaHei"/>
          <w:color w:val="000000"/>
          <w:spacing w:val="0"/>
          <w:sz w:val="22"/>
        </w:rPr>
      </w:pPr>
      <w:r>
        <w:rPr>
          <w:rFonts w:ascii="ARMMKR+MicrosoftYaHei" w:hAnsi="ARMMKR+MicrosoftYaHei" w:cs="ARMMKR+MicrosoftYaHei"/>
          <w:color w:val="000000"/>
          <w:spacing w:val="0"/>
          <w:sz w:val="22"/>
        </w:rPr>
        <w:t>部门</w:t>
      </w:r>
      <w:r>
        <w:rPr>
          <w:rFonts w:ascii="NQPIRF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NQPIRF+MicrosoftYaHei"/>
          <w:color w:val="000000"/>
          <w:spacing w:val="0"/>
          <w:sz w:val="22"/>
        </w:rPr>
      </w:pPr>
      <w:r>
        <w:rPr>
          <w:rFonts w:ascii="ARMMKR+MicrosoftYaHei" w:hAnsi="ARMMKR+MicrosoftYaHei" w:cs="ARMMKR+MicrosoftYaHei"/>
          <w:color w:val="000000"/>
          <w:spacing w:val="0"/>
          <w:sz w:val="22"/>
        </w:rPr>
        <w:t>联系方式</w:t>
      </w:r>
      <w:r>
        <w:rPr>
          <w:rFonts w:ascii="NQPIRF+MicrosoftYaHei"/>
          <w:color w:val="000000"/>
          <w:spacing w:val="0"/>
          <w:sz w:val="22"/>
        </w:rPr>
        <w:t>:  150****0622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NQPIRF+MicrosoftYaHei"/>
          <w:color w:val="000000"/>
          <w:spacing w:val="0"/>
          <w:sz w:val="22"/>
        </w:rPr>
      </w:pPr>
      <w:r>
        <w:rPr>
          <w:rFonts w:ascii="ARMMKR+MicrosoftYaHei" w:hAnsi="ARMMKR+MicrosoftYaHei" w:cs="ARMMKR+MicrosoftYaHei"/>
          <w:color w:val="000000"/>
          <w:spacing w:val="0"/>
          <w:sz w:val="22"/>
        </w:rPr>
        <w:t>身份证号</w:t>
      </w:r>
      <w:r>
        <w:rPr>
          <w:rFonts w:ascii="NQPIRF+MicrosoftYaHei"/>
          <w:color w:val="000000"/>
          <w:spacing w:val="0"/>
          <w:sz w:val="22"/>
        </w:rPr>
        <w:t>: 450722********1113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ARMMKR+MicrosoftYaHei" w:hAnsi="ARMMKR+MicrosoftYaHei" w:cs="ARMMKR+MicrosoftYaHei"/>
          <w:color w:val="000000"/>
          <w:spacing w:val="0"/>
          <w:sz w:val="28"/>
        </w:rPr>
      </w:pPr>
      <w:r>
        <w:rPr>
          <w:rFonts w:ascii="ARMMKR+MicrosoftYaHei" w:hAnsi="ARMMKR+MicrosoftYaHei" w:cs="ARMMKR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ARMMKR+MicrosoftYaHei" w:hAnsi="ARMMKR+MicrosoftYaHei" w:cs="ARMMKR+MicrosoftYaHei"/>
          <w:color w:val="000000"/>
          <w:spacing w:val="0"/>
          <w:sz w:val="28"/>
        </w:rPr>
      </w:pPr>
      <w:r>
        <w:rPr>
          <w:rFonts w:ascii="ARMMKR+MicrosoftYaHei" w:hAnsi="ARMMKR+MicrosoftYaHei" w:cs="ARMMKR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16013858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131804160054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尊敬的谢程兰先生：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RAABSA+Wingdings-Regular" w:hAnsi="RAABSA+Wingdings-Regular" w:cs="RAABSA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RAABSA+Wingdings-Regular" w:hAnsi="RAABSA+Wingdings-Regular" w:cs="RAABSA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RAABSA+Wingdings-Regular" w:hAnsi="RAABSA+Wingdings-Regular" w:cs="RAABSA+Wingdings-Regular"/>
          <w:color w:val="000000"/>
          <w:spacing w:val="0"/>
          <w:sz w:val="23"/>
        </w:rPr>
      </w:pPr>
      <w:r>
        <w:rPr>
          <w:rFonts w:ascii="RAABSA+Wingdings-Regular" w:hAnsi="RAABSA+Wingdings-Regular" w:cs="RAABSA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谢程兰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16013858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131804160054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124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牙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7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缺乏口腔清洁习惯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牙面粗糙或牙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列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齐</w:t>
      </w:r>
      <w:r>
        <w:rPr>
          <w:rFonts w:ascii="FangSong" w:hAnsi="FangSong" w:cs="FangSong"/>
          <w:color w:val="000000"/>
          <w:spacing w:val="0"/>
          <w:sz w:val="22"/>
        </w:rPr>
        <w:t>有关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可引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牙龈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牙周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洁</w:t>
      </w:r>
    </w:p>
    <w:p>
      <w:pPr>
        <w:pStyle w:val="Normal"/>
        <w:framePr w:w="10157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口腔清洁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079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囊息肉样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36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检查时发现，</w:t>
      </w:r>
      <w:r>
        <w:rPr>
          <w:rFonts w:ascii="FangSong" w:hAnsi="FangSong" w:cs="FangSong"/>
          <w:color w:val="000000"/>
          <w:spacing w:val="0"/>
          <w:sz w:val="22"/>
        </w:rPr>
        <w:t>可因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代谢异常</w:t>
      </w:r>
      <w:r>
        <w:rPr>
          <w:rFonts w:ascii="FangSong" w:hAnsi="FangSong" w:cs="FangSong"/>
          <w:color w:val="000000"/>
          <w:spacing w:val="0"/>
          <w:sz w:val="22"/>
        </w:rPr>
        <w:t>所致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观察即可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</w:p>
    <w:p>
      <w:pPr>
        <w:pStyle w:val="Normal"/>
        <w:framePr w:w="10538" w:x="1440" w:y="368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，请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5110" w:x="1190" w:y="43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丙氨</w:t>
      </w:r>
      <w:r>
        <w:rPr>
          <w:rFonts w:ascii="FangSong" w:hAnsi="FangSong" w:cs="FangSong"/>
          <w:color w:val="000000"/>
          <w:spacing w:val="0"/>
          <w:sz w:val="22"/>
        </w:rPr>
        <w:t>酸</w:t>
      </w:r>
      <w:r>
        <w:rPr>
          <w:rFonts w:ascii="FangSong" w:hAnsi="FangSong" w:cs="FangSong"/>
          <w:color w:val="000000"/>
          <w:spacing w:val="0"/>
          <w:sz w:val="22"/>
        </w:rPr>
        <w:t>氨基转移酶轻度增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(59 U/L)[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7" w:x="1440" w:y="466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于：</w:t>
      </w: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剧烈运动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肌肉损伤甚至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热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冒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标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溶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等；</w:t>
      </w: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各种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包括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毒</w:t>
      </w:r>
    </w:p>
    <w:p>
      <w:pPr>
        <w:pStyle w:val="Normal"/>
        <w:framePr w:w="10407" w:x="1440" w:y="4664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精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损害</w:t>
      </w:r>
      <w:r>
        <w:rPr>
          <w:rFonts w:ascii="FangSong" w:hAnsi="FangSong" w:cs="FangSong"/>
          <w:color w:val="000000"/>
          <w:spacing w:val="0"/>
          <w:sz w:val="22"/>
        </w:rPr>
        <w:t>、重</w:t>
      </w:r>
      <w:r>
        <w:rPr>
          <w:rFonts w:ascii="FangSong" w:hAnsi="FangSong" w:cs="FangSong"/>
          <w:color w:val="000000"/>
          <w:spacing w:val="0"/>
          <w:sz w:val="22"/>
        </w:rPr>
        <w:t>金属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学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毒等使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细胞轻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度损害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/>
          <w:color w:val="000000"/>
          <w:spacing w:val="0"/>
          <w:sz w:val="22"/>
        </w:rPr>
        <w:t>3.</w:t>
      </w:r>
    </w:p>
    <w:p>
      <w:pPr>
        <w:pStyle w:val="Normal"/>
        <w:framePr w:w="10407" w:x="1440" w:y="4664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骼肌</w:t>
      </w:r>
      <w:r>
        <w:rPr>
          <w:rFonts w:ascii="FangSong" w:hAnsi="FangSong" w:cs="FangSong"/>
          <w:color w:val="000000"/>
          <w:spacing w:val="0"/>
          <w:sz w:val="22"/>
        </w:rPr>
        <w:t>及其它</w:t>
      </w:r>
      <w:r>
        <w:rPr>
          <w:rFonts w:ascii="FangSong" w:hAnsi="FangSong" w:cs="FangSong"/>
          <w:color w:val="000000"/>
          <w:spacing w:val="0"/>
          <w:sz w:val="22"/>
        </w:rPr>
        <w:t>器官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组织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临床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564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124" w:x="1190" w:y="60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930" w:x="1190" w:y="6392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发生</w:t>
      </w:r>
      <w:r>
        <w:rPr>
          <w:rFonts w:ascii="FangSong" w:hAnsi="FangSong" w:cs="FangSong"/>
          <w:color w:val="000000"/>
          <w:spacing w:val="0"/>
          <w:sz w:val="22"/>
        </w:rPr>
        <w:t>机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尚未完</w:t>
      </w:r>
      <w:r>
        <w:rPr>
          <w:rFonts w:ascii="FangSong" w:hAnsi="FangSong" w:cs="FangSong"/>
          <w:color w:val="000000"/>
          <w:spacing w:val="0"/>
          <w:sz w:val="22"/>
        </w:rPr>
        <w:t>全</w:t>
      </w:r>
      <w:r>
        <w:rPr>
          <w:rFonts w:ascii="FangSong" w:hAnsi="FangSong" w:cs="FangSong"/>
          <w:color w:val="000000"/>
          <w:spacing w:val="0"/>
          <w:sz w:val="22"/>
        </w:rPr>
        <w:t>明了，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能是肾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憩</w:t>
      </w:r>
      <w:r>
        <w:rPr>
          <w:rFonts w:ascii="FangSong" w:hAnsi="FangSong" w:cs="FangSong"/>
          <w:color w:val="000000"/>
          <w:spacing w:val="0"/>
          <w:sz w:val="22"/>
        </w:rPr>
        <w:t>室发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部分</w:t>
      </w:r>
      <w:r>
        <w:rPr>
          <w:rFonts w:ascii="FangSong" w:hAnsi="FangSong" w:cs="FangSong"/>
          <w:color w:val="000000"/>
          <w:spacing w:val="0"/>
          <w:sz w:val="22"/>
        </w:rPr>
        <w:t>组织囊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。建议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9930" w:x="1190" w:y="6392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7612" w:x="1440" w:y="708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内见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斑点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。一般无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88" w:x="8155" w:y="82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8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88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:2018-04-18</w:t>
      </w:r>
    </w:p>
    <w:p>
      <w:pPr>
        <w:pStyle w:val="Normal"/>
        <w:framePr w:w="1558" w:x="5292" w:y="9891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105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10581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11159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11447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117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120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1202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77.15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77.1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28.35pt;margin-top:495.3pt;z-index:-11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0pt;margin-top:0pt;z-index:-1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16013858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131804160054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181cm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70Kg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74cm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99cm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21.37,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</w:t>
      </w:r>
      <w:r>
        <w:rPr>
          <w:rFonts w:ascii="FangSong" w:hAnsi="FangSong" w:cs="FangSong"/>
          <w:color w:val="000000"/>
          <w:spacing w:val="0"/>
          <w:sz w:val="20"/>
        </w:rPr>
        <w:t>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0.75,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</w:t>
      </w:r>
      <w:r>
        <w:rPr>
          <w:rFonts w:ascii="FangSong" w:hAnsi="FangSong" w:cs="FangSong"/>
          <w:color w:val="000000"/>
          <w:spacing w:val="0"/>
          <w:sz w:val="20"/>
        </w:rPr>
        <w:t>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王素玲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133mmHg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80mmHg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69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张秀影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王素玲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</w:t>
      </w:r>
      <w:r>
        <w:rPr>
          <w:rFonts w:ascii="FangSong" w:hAnsi="FangSong" w:cs="FangSong"/>
          <w:color w:val="000000"/>
          <w:spacing w:val="0"/>
          <w:sz w:val="20"/>
        </w:rPr>
        <w:t>器 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050" w:y="108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2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2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0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701" w:x="1450" w:y="12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13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右眼裸眼视</w:t>
      </w:r>
    </w:p>
    <w:p>
      <w:pPr>
        <w:pStyle w:val="Normal"/>
        <w:framePr w:w="1306" w:x="914" w:y="1320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外眼</w:t>
      </w:r>
    </w:p>
    <w:p>
      <w:pPr>
        <w:pStyle w:val="Normal"/>
        <w:framePr w:w="1507" w:x="8050" w:y="13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3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左眼裸眼视</w:t>
      </w:r>
    </w:p>
    <w:p>
      <w:pPr>
        <w:pStyle w:val="Normal"/>
        <w:framePr w:w="1306" w:x="914" w:y="1373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虹膜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2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右眼矫正视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426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897" w:x="914" w:y="14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左眼矫正视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480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1" style="position:absolute;margin-left:43.55pt;margin-top:44.1pt;z-index:-127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44.9pt;margin-top:90.45pt;z-index:-13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44.9pt;margin-top:127.9pt;z-index:-135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44.9pt;margin-top:214.9pt;z-index:-13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44.9pt;margin-top:252.45pt;z-index:-143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441.45pt;z-index:-14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479pt;z-index:-151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620.8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658.3pt;z-index:-159;width:507pt;height:106.3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3.9pt;margin-top:770.35pt;z-index:-1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0pt;margin-top:0pt;z-index:-1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16013858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131804160054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3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王宏宇</w:t>
      </w:r>
    </w:p>
    <w:p>
      <w:pPr>
        <w:pStyle w:val="Normal"/>
        <w:framePr w:w="1104" w:x="145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咽</w:t>
      </w:r>
    </w:p>
    <w:p>
      <w:pPr>
        <w:pStyle w:val="Normal"/>
        <w:framePr w:w="1102" w:x="7987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48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外耳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鼓膜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56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2547" w:x="8774" w:y="64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</w:t>
      </w:r>
      <w:r>
        <w:rPr>
          <w:rFonts w:ascii="FangSong" w:hAnsi="FangSong" w:cs="FangSong"/>
          <w:color w:val="000000"/>
          <w:spacing w:val="0"/>
          <w:sz w:val="20"/>
        </w:rPr>
        <w:t>兰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丁玉芹</w:t>
      </w:r>
    </w:p>
    <w:p>
      <w:pPr>
        <w:pStyle w:val="Normal"/>
        <w:framePr w:w="902" w:x="1450" w:y="69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7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颞下颌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齿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石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84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92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2210" w:y="92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205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205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92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92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499" w:x="914" w:y="96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701" w:x="6754" w:y="96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96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914" w:y="100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4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810" w:x="9480" w:y="10402"/>
        <w:widowControl w:val="off"/>
        <w:autoSpaceDE w:val="off"/>
        <w:autoSpaceDN w:val="off"/>
        <w:spacing w:before="0" w:after="0" w:line="15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</w:t>
      </w:r>
      <w:r>
        <w:rPr>
          <w:rFonts w:ascii="FangSong" w:hAnsi="FangSong" w:cs="FangSong"/>
          <w:color w:val="000000"/>
          <w:spacing w:val="0"/>
          <w:sz w:val="20"/>
        </w:rPr>
        <w:t>莲</w:t>
      </w:r>
    </w:p>
    <w:p>
      <w:pPr>
        <w:pStyle w:val="Normal"/>
        <w:framePr w:w="1104" w:x="1450" w:y="108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4" w:x="914" w:y="112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11208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099" w:x="2239" w:y="112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112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2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2" w:x="7987" w:y="11208"/>
        <w:widowControl w:val="off"/>
        <w:autoSpaceDE w:val="off"/>
        <w:autoSpaceDN w:val="off"/>
        <w:spacing w:before="0" w:after="0" w:line="154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15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2583" w:x="914" w:y="12445"/>
        <w:widowControl w:val="off"/>
        <w:autoSpaceDE w:val="off"/>
        <w:autoSpaceDN w:val="off"/>
        <w:spacing w:before="0" w:after="0" w:line="199" w:lineRule="exact"/>
        <w:ind w:left="535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2583" w:x="914" w:y="12445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2583" w:x="914" w:y="12445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2" w:x="2239" w:y="1275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75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4" w:x="6754" w:y="131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13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311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染幽门螺杆</w:t>
      </w:r>
    </w:p>
    <w:p>
      <w:pPr>
        <w:pStyle w:val="Normal"/>
        <w:framePr w:w="3707" w:x="8050" w:y="13110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138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142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2" style="position:absolute;margin-left:43.55pt;margin-top:44.1pt;z-index:-171;width:508.3pt;height:140.9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203.35pt;z-index:-17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240.8pt;z-index:-179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341.7pt;z-index:-18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379.3pt;z-index:-187;width:507pt;height:141.15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4.9pt;margin-top:538.75pt;z-index:-19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576.2pt;z-index:-195;width:507pt;height:21.5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615.9pt;z-index:-19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653.5pt;z-index:-203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5.25pt;margin-top:691.9pt;z-index:-207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3.9pt;margin-top:770.35pt;z-index:-21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0pt;margin-top:0pt;z-index:-2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16013858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131804160054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8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5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1986" w:x="4150" w:y="8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囊息肉样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90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囊内</w:t>
      </w:r>
      <w:r>
        <w:rPr>
          <w:rFonts w:ascii="FangSong" w:hAnsi="FangSong" w:cs="FangSong"/>
          <w:color w:val="000000"/>
          <w:spacing w:val="0"/>
          <w:sz w:val="22"/>
        </w:rPr>
        <w:t>壁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隆起</w:t>
      </w:r>
      <w:r>
        <w:rPr>
          <w:rFonts w:ascii="FangSong" w:hAnsi="FangSong" w:cs="FangSong"/>
          <w:color w:val="000000"/>
          <w:spacing w:val="0"/>
          <w:sz w:val="22"/>
        </w:rPr>
        <w:t>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4mm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内未见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</w:t>
      </w:r>
    </w:p>
    <w:p>
      <w:pPr>
        <w:pStyle w:val="Normal"/>
        <w:framePr w:w="7618" w:x="4150" w:y="907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号。</w:t>
      </w:r>
    </w:p>
    <w:p>
      <w:pPr>
        <w:pStyle w:val="Normal"/>
        <w:framePr w:w="772" w:x="2066" w:y="96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772" w:x="2066" w:y="963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772" w:x="2066" w:y="963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2920" w:x="4150" w:y="96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6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3047" w:x="4150" w:y="101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1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103" w:x="4150" w:y="107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09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极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24mm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17mm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内未见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</w:t>
      </w:r>
    </w:p>
    <w:p>
      <w:pPr>
        <w:pStyle w:val="Normal"/>
        <w:framePr w:w="7745" w:x="4150" w:y="1099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号。</w:t>
      </w:r>
    </w:p>
    <w:p>
      <w:pPr>
        <w:pStyle w:val="Normal"/>
        <w:framePr w:w="992" w:x="2066" w:y="115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1765" w:x="4150" w:y="115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180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布欠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</w:t>
      </w:r>
    </w:p>
    <w:p>
      <w:pPr>
        <w:pStyle w:val="Normal"/>
        <w:framePr w:w="7618" w:x="4150" w:y="1180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7mm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23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765" w:x="4150" w:y="123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26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29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551" w:x="4150" w:y="129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4" style="position:absolute;margin-left:43.55pt;margin-top:44.1pt;z-index:-21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3.9pt;margin-top:125.85pt;z-index:-22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8.7pt;margin-top:146pt;z-index:-227;width:232.55pt;height:174.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329.3pt;margin-top:146pt;z-index:-231;width:232.45pt;height:174.3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3.9pt;margin-top:766.4pt;z-index:-2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0pt;margin-top:0pt;z-index:-2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16013858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131804160054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2096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囊息肉样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</w:p>
    <w:p>
      <w:pPr>
        <w:pStyle w:val="Normal"/>
        <w:framePr w:w="2096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</w:p>
    <w:p>
      <w:pPr>
        <w:pStyle w:val="Normal"/>
        <w:framePr w:w="2096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</w:p>
    <w:p>
      <w:pPr>
        <w:pStyle w:val="Normal"/>
        <w:framePr w:w="1434" w:x="1975" w:y="35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35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2788" w:x="7747" w:y="35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田江克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0" style="position:absolute;margin-left:43.55pt;margin-top:44.1pt;z-index:-24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3.9pt;margin-top:766.4pt;z-index:-24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0pt;margin-top:0pt;z-index:-25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16013858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131804160054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58" w:x="14746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3" style="position:absolute;margin-left:24pt;margin-top:54.15pt;z-index:-255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23.65pt;margin-top:28.95pt;z-index:-259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29.3pt;margin-top:102.05pt;z-index:-263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15.5pt;margin-top:525.05pt;z-index:-267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0pt;margin-top:0pt;z-index:-27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16013858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131804160054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：谢程兰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30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131804160054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7.45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35.2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2.62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5.5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0.41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4.25</w:t>
      </w:r>
    </w:p>
    <w:p>
      <w:pPr>
        <w:pStyle w:val="Normal"/>
        <w:framePr w:w="702" w:x="5150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1.9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0.14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0.03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164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5.66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0.489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12.9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86.4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335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500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601" w:x="5150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215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0.22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10.4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11.9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1.025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075" w:x="9965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8" style="position:absolute;margin-left:45.7pt;margin-top:29.95pt;z-index:-27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3.9pt;margin-top:137.35pt;z-index:-27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2.7pt;margin-top:160.75pt;z-index:-28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4.3pt;margin-top:174.45pt;z-index:-287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3.9pt;margin-top:776.6pt;z-index:-2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0pt;margin-top:0pt;z-index:-2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16013858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131804160054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：谢程兰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30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131804160054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 w:hAnsi="FangSong" w:cs="FangSong"/>
          <w:color w:val="000000"/>
          <w:spacing w:val="0"/>
          <w:sz w:val="20"/>
        </w:rPr>
        <w:t>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5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59</w:t>
      </w:r>
    </w:p>
    <w:p>
      <w:pPr>
        <w:pStyle w:val="Normal"/>
        <w:framePr w:w="499" w:x="6398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24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3.75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91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410.6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5.02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1.12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4.79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1.29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2.91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肽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5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2.69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702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5.36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702" w:x="515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18.9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515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3.45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601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</w:t>
      </w:r>
    </w:p>
    <w:p>
      <w:pPr>
        <w:pStyle w:val="Normal"/>
        <w:framePr w:w="904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12.11</w:t>
      </w:r>
    </w:p>
    <w:p>
      <w:pPr>
        <w:pStyle w:val="Normal"/>
        <w:framePr w:w="904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0.675</w:t>
      </w:r>
    </w:p>
    <w:p>
      <w:pPr>
        <w:pStyle w:val="Normal"/>
        <w:framePr w:w="904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 2.00</w:t>
      </w:r>
    </w:p>
    <w:p>
      <w:pPr>
        <w:pStyle w:val="Normal"/>
        <w:framePr w:w="904" w:x="515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0.175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0.26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2.47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1.67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4" style="position:absolute;margin-left:45.7pt;margin-top:29.95pt;z-index:-29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3.9pt;margin-top:137.35pt;z-index:-303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42.7pt;margin-top:312.7pt;z-index:-30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4.3pt;margin-top:326.35pt;z-index:-311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2.7pt;margin-top:547.15pt;z-index:-31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4.3pt;margin-top:560.85pt;z-index:-319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3.9pt;margin-top:776.6pt;z-index:-32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0pt;margin-top:0pt;z-index:-3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16013858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131804160054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：谢程兰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30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131804160054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809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</w:t>
      </w:r>
      <w:r>
        <w:rPr>
          <w:rFonts w:ascii="FangSong" w:hAnsi="FangSong" w:cs="FangSong"/>
          <w:color w:val="000000"/>
          <w:spacing w:val="0"/>
          <w:sz w:val="20"/>
        </w:rPr>
        <w:t>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82" style="position:absolute;margin-left:45.7pt;margin-top:29.95pt;z-index:-33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43.9pt;margin-top:137.35pt;z-index:-335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43.9pt;margin-top:776.6pt;z-index:-33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0pt;margin-top:0pt;z-index:-3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ARMMKR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8f0b76df-0000-0000-0000-000000000000}"/>
  </w:font>
  <w:font w:name="NQPIRF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32a1783f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RAABSA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18fa9aa3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styles" Target="styles.xml" /><Relationship Id="rId88" Type="http://schemas.openxmlformats.org/officeDocument/2006/relationships/fontTable" Target="fontTable.xml" /><Relationship Id="rId89" Type="http://schemas.openxmlformats.org/officeDocument/2006/relationships/settings" Target="settings.xml" /><Relationship Id="rId9" Type="http://schemas.openxmlformats.org/officeDocument/2006/relationships/image" Target="media/image9.jpeg" /><Relationship Id="rId90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11</Pages>
  <Words>2236</Words>
  <Characters>4990</Characters>
  <Application>Aspose</Application>
  <DocSecurity>0</DocSecurity>
  <Lines>737</Lines>
  <Paragraphs>737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5378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2019-12-19T17:17:06+08:00</dcterms:created>
  <dcterms:modified xmlns:xsi="http://www.w3.org/2001/XMLSchema-instance" xmlns:dcterms="http://purl.org/dc/terms/" xsi:type="dcterms:W3CDTF">2019-12-19T17:17:06+08:00</dcterms:modified>
</coreProperties>
</file>