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WTFMK+MicrosoftYaHei" w:hAnsi="GWTFMK+MicrosoftYaHei" w:cs="GWTFMK+MicrosoftYaHei"/>
          <w:color w:val="000000"/>
          <w:spacing w:val="0"/>
          <w:sz w:val="18"/>
        </w:rPr>
      </w:pPr>
      <w:r>
        <w:rPr>
          <w:rFonts w:ascii="GWTFMK+MicrosoftYaHei" w:hAnsi="GWTFMK+MicrosoftYaHei" w:cs="GWTFMK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NHKE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体检日期</w:t>
      </w:r>
      <w:r>
        <w:rPr>
          <w:rFonts w:ascii="CMNHKE+MicrosoftYaHei"/>
          <w:color w:val="000000"/>
          <w:spacing w:val="0"/>
          <w:sz w:val="22"/>
        </w:rPr>
        <w:t>:  2018-04-26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WTFMK+MicrosoftYaHei" w:hAnsi="GWTFMK+MicrosoftYaHei" w:cs="GWTFMK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姓名</w:t>
      </w:r>
      <w:r>
        <w:rPr>
          <w:rFonts w:ascii="CMNHKE+MicrosoftYaHei"/>
          <w:color w:val="000000"/>
          <w:spacing w:val="0"/>
          <w:sz w:val="22"/>
        </w:rPr>
        <w:t xml:space="preserve">:  </w:t>
      </w:r>
      <w:r>
        <w:rPr>
          <w:rFonts w:ascii="GWTFMK+MicrosoftYaHei" w:hAnsi="GWTFMK+MicrosoftYaHei" w:cs="GWTFMK+MicrosoftYaHei"/>
          <w:color w:val="000000"/>
          <w:spacing w:val="0"/>
          <w:sz w:val="22"/>
        </w:rPr>
        <w:t>赵子亮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NHKE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卡号</w:t>
      </w:r>
      <w:r>
        <w:rPr>
          <w:rFonts w:ascii="CMNHKE+MicrosoftYaHei"/>
          <w:color w:val="000000"/>
          <w:spacing w:val="0"/>
          <w:sz w:val="22"/>
        </w:rPr>
        <w:t xml:space="preserve">:  </w:t>
      </w:r>
      <w:r>
        <w:rPr>
          <w:rFonts w:ascii="CMNHKE+MicrosoftYaHei"/>
          <w:color w:val="000000"/>
          <w:spacing w:val="0"/>
          <w:sz w:val="22"/>
        </w:rPr>
        <w:t>16020860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WTFMK+MicrosoftYaHei" w:hAnsi="GWTFMK+MicrosoftYaHei" w:cs="GWTFMK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性别</w:t>
      </w:r>
      <w:r>
        <w:rPr>
          <w:rFonts w:ascii="CMNHKE+MicrosoftYaHei"/>
          <w:color w:val="000000"/>
          <w:spacing w:val="0"/>
          <w:sz w:val="22"/>
        </w:rPr>
        <w:t xml:space="preserve">: </w:t>
      </w:r>
      <w:r>
        <w:rPr>
          <w:rFonts w:ascii="GWTFMK+MicrosoftYaHei" w:hAnsi="GWTFMK+MicrosoftYaHei" w:cs="GWTFMK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WTFMK+MicrosoftYaHei" w:hAnsi="GWTFMK+MicrosoftYaHei" w:cs="GWTFMK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单位</w:t>
      </w:r>
      <w:r>
        <w:rPr>
          <w:rFonts w:ascii="CMNHKE+MicrosoftYaHei"/>
          <w:color w:val="000000"/>
          <w:spacing w:val="0"/>
          <w:sz w:val="22"/>
        </w:rPr>
        <w:t xml:space="preserve">:  </w:t>
      </w:r>
      <w:r>
        <w:rPr>
          <w:rFonts w:ascii="GWTFMK+MicrosoftYaHei" w:hAnsi="GWTFMK+MicrosoftYaHei" w:cs="GWTFMK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MNHKE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部门</w:t>
      </w:r>
      <w:r>
        <w:rPr>
          <w:rFonts w:ascii="CMNHK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NHKE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联系方式</w:t>
      </w:r>
      <w:r>
        <w:rPr>
          <w:rFonts w:ascii="CMNHKE+MicrosoftYaHei"/>
          <w:color w:val="000000"/>
          <w:spacing w:val="0"/>
          <w:sz w:val="22"/>
        </w:rPr>
        <w:t>:  137****9891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NHKE+MicrosoftYaHei"/>
          <w:color w:val="000000"/>
          <w:spacing w:val="0"/>
          <w:sz w:val="22"/>
        </w:rPr>
      </w:pPr>
      <w:r>
        <w:rPr>
          <w:rFonts w:ascii="GWTFMK+MicrosoftYaHei" w:hAnsi="GWTFMK+MicrosoftYaHei" w:cs="GWTFMK+MicrosoftYaHei"/>
          <w:color w:val="000000"/>
          <w:spacing w:val="0"/>
          <w:sz w:val="22"/>
        </w:rPr>
        <w:t>身份证号</w:t>
      </w:r>
      <w:r>
        <w:rPr>
          <w:rFonts w:ascii="CMNHKE+MicrosoftYaHei"/>
          <w:color w:val="000000"/>
          <w:spacing w:val="0"/>
          <w:sz w:val="22"/>
        </w:rPr>
        <w:t>: 110105********4717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WTFMK+MicrosoftYaHei" w:hAnsi="GWTFMK+MicrosoftYaHei" w:cs="GWTFMK+MicrosoftYaHei"/>
          <w:color w:val="000000"/>
          <w:spacing w:val="0"/>
          <w:sz w:val="28"/>
        </w:rPr>
      </w:pPr>
      <w:r>
        <w:rPr>
          <w:rFonts w:ascii="GWTFMK+MicrosoftYaHei" w:hAnsi="GWTFMK+MicrosoftYaHei" w:cs="GWTFMK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WTFMK+MicrosoftYaHei" w:hAnsi="GWTFMK+MicrosoftYaHei" w:cs="GWTFMK+MicrosoftYaHei"/>
          <w:color w:val="000000"/>
          <w:spacing w:val="0"/>
          <w:sz w:val="28"/>
        </w:rPr>
      </w:pPr>
      <w:r>
        <w:rPr>
          <w:rFonts w:ascii="GWTFMK+MicrosoftYaHei" w:hAnsi="GWTFMK+MicrosoftYaHei" w:cs="GWTFMK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尊敬的赵子亮先生：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LAHFWQ+Wingdings-Regular" w:hAnsi="LAHFWQ+Wingdings-Regular" w:cs="LAHFWQ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LAHFWQ+Wingdings-Regular" w:hAnsi="LAHFWQ+Wingdings-Regular" w:cs="LAHFWQ+Wingdings-Regular"/>
          <w:color w:val="000000"/>
          <w:spacing w:val="0"/>
          <w:sz w:val="23"/>
        </w:rPr>
      </w:pPr>
      <w:r>
        <w:rPr>
          <w:rFonts w:ascii="LAHFWQ+Wingdings-Regular" w:hAnsi="LAHFWQ+Wingdings-Regular" w:cs="LAHFWQ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AHFWQ+Wingdings-Regular" w:hAnsi="LAHFWQ+Wingdings-Regular" w:cs="LAHFWQ+Wingdings-Regular"/>
          <w:color w:val="000000"/>
          <w:spacing w:val="0"/>
          <w:sz w:val="23"/>
        </w:rPr>
      </w:pPr>
      <w:r>
        <w:rPr>
          <w:rFonts w:ascii="LAHFWQ+Wingdings-Regular" w:hAnsi="LAHFWQ+Wingdings-Regular" w:cs="LAHFWQ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赵子亮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90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030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/>
          <w:color w:val="000000"/>
          <w:spacing w:val="0"/>
          <w:sz w:val="22"/>
        </w:rPr>
        <w:t>(5.58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(4.1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(1.13</w:t>
      </w:r>
    </w:p>
    <w:p>
      <w:pPr>
        <w:pStyle w:val="Normal"/>
        <w:framePr w:w="10030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6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7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76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2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86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863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93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932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698" w:x="1190" w:y="99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03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103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103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12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903" w:x="1190" w:y="116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白内</w:t>
      </w:r>
      <w:r>
        <w:rPr>
          <w:rFonts w:ascii="FangSong" w:hAnsi="FangSong" w:cs="FangSong"/>
          <w:color w:val="000000"/>
          <w:spacing w:val="0"/>
          <w:sz w:val="22"/>
        </w:rPr>
        <w:t>障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1203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5237" w:x="1190" w:y="123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30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124" w:x="1190" w:y="133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137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207" w:x="1190" w:y="140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4044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46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146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59.0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59.0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24.72,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2015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140/80mmHg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1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4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4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9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9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9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3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7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27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27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5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8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5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9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9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4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4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4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4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4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65.5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3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71.05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7.7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95.1pt;z-index:-187;width:507pt;height:53.0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316" w:x="805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白内</w:t>
      </w:r>
      <w:r>
        <w:rPr>
          <w:rFonts w:ascii="FangSong" w:hAnsi="FangSong" w:cs="FangSong"/>
          <w:color w:val="000000"/>
          <w:spacing w:val="0"/>
          <w:sz w:val="20"/>
        </w:rPr>
        <w:t>障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28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初</w:t>
      </w:r>
      <w:r>
        <w:rPr>
          <w:rFonts w:ascii="FangSong" w:hAnsi="FangSong" w:cs="FangSong"/>
          <w:color w:val="000000"/>
          <w:spacing w:val="0"/>
          <w:sz w:val="20"/>
        </w:rPr>
        <w:t>发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老</w:t>
      </w:r>
      <w:r>
        <w:rPr>
          <w:rFonts w:ascii="FangSong" w:hAnsi="FangSong" w:cs="FangSong"/>
          <w:color w:val="000000"/>
          <w:spacing w:val="0"/>
          <w:sz w:val="20"/>
        </w:rPr>
        <w:t>年性</w:t>
      </w:r>
      <w:r>
        <w:rPr>
          <w:rFonts w:ascii="FangSong" w:hAnsi="FangSong" w:cs="FangSong"/>
          <w:color w:val="000000"/>
          <w:spacing w:val="0"/>
          <w:sz w:val="20"/>
        </w:rPr>
        <w:t>白内</w:t>
      </w:r>
      <w:r>
        <w:rPr>
          <w:rFonts w:ascii="FangSong" w:hAnsi="FangSong" w:cs="FangSong"/>
          <w:color w:val="000000"/>
          <w:spacing w:val="0"/>
          <w:sz w:val="20"/>
        </w:rPr>
        <w:t>障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3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3430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343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2547" w:x="2210" w:y="34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43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902" w:x="6754" w:y="3430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4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2210" w:y="3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9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316" w:x="8050" w:y="3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9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499" w:x="2210" w:y="4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8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6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69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69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69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6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6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60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6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4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4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4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45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4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4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92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2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2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2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2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2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2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22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8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4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4" w:x="914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359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-0.39,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1369.53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-0.11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93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18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170.1pt;z-index:-203;width:506.65pt;height:74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3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00.55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1.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39.05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0.9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18.3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58.05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95.5pt;z-index:-23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06.65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45.05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21.85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别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22mm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7618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2018-04-26</w:t>
      </w:r>
    </w:p>
    <w:p>
      <w:pPr>
        <w:pStyle w:val="Normal"/>
        <w:framePr w:w="2788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23.7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：赵子亮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27.4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335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：赵子亮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601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601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</w:t>
      </w:r>
      <w:r>
        <w:rPr>
          <w:rFonts w:ascii="FangSong" w:hAnsi="FangSong" w:cs="FangSong"/>
          <w:color w:val="000000"/>
          <w:spacing w:val="0"/>
          <w:sz w:val="20"/>
        </w:rPr>
        <w:t>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魏</w:t>
      </w:r>
      <w:r>
        <w:rPr>
          <w:rFonts w:ascii="FangSong" w:hAnsi="FangSong" w:cs="FangSong"/>
          <w:color w:val="000000"/>
          <w:spacing w:val="0"/>
          <w:sz w:val="20"/>
        </w:rPr>
        <w:t>红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2.58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15.84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0.992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0.394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1.04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12.7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26.3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47.1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60.85pt;z-index:-40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16020860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：赵子亮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魏</w:t>
      </w:r>
      <w:r>
        <w:rPr>
          <w:rFonts w:ascii="FangSong" w:hAnsi="FangSong" w:cs="FangSong"/>
          <w:color w:val="000000"/>
          <w:spacing w:val="0"/>
          <w:sz w:val="20"/>
        </w:rPr>
        <w:t>红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4" style="position:absolute;margin-left:45.7pt;margin-top:29.95pt;z-index:-4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137.35pt;z-index:-42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776.6pt;z-index:-4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0pt;margin-top:0pt;z-index:-4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WTFMK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35c6b5e-0000-0000-0000-000000000000}"/>
  </w:font>
  <w:font w:name="CMNHK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157e14c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AHFWQ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1c15ee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styles" Target="styles.xml" /><Relationship Id="rId11" Type="http://schemas.openxmlformats.org/officeDocument/2006/relationships/image" Target="media/image11.jpeg" /><Relationship Id="rId110" Type="http://schemas.openxmlformats.org/officeDocument/2006/relationships/fontTable" Target="fontTable.xml" /><Relationship Id="rId111" Type="http://schemas.openxmlformats.org/officeDocument/2006/relationships/settings" Target="settings.xml" /><Relationship Id="rId112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3058</Words>
  <Characters>6359</Characters>
  <Application>Aspose</Application>
  <DocSecurity>0</DocSecurity>
  <Lines>829</Lines>
  <Paragraphs>829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6763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2019-12-19T17:23:17+08:00</dcterms:created>
  <dcterms:modified xmlns:xsi="http://www.w3.org/2001/XMLSchema-instance" xmlns:dcterms="http://purl.org/dc/terms/" xsi:type="dcterms:W3CDTF">2019-12-19T17:23:17+08:00</dcterms:modified>
</coreProperties>
</file>