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HWELKQ+MicrosoftYaHei" w:hAnsi="HWELKQ+MicrosoftYaHei" w:cs="HWELKQ+MicrosoftYaHei"/>
          <w:color w:val="000000"/>
          <w:spacing w:val="0"/>
          <w:sz w:val="18"/>
        </w:rPr>
      </w:pPr>
      <w:r>
        <w:rPr>
          <w:rFonts w:ascii="HWELKQ+MicrosoftYaHei" w:hAnsi="HWELKQ+MicrosoftYaHei" w:cs="HWELKQ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CDQDO+MicrosoftYaHei"/>
          <w:color w:val="000000"/>
          <w:spacing w:val="0"/>
          <w:sz w:val="22"/>
        </w:rPr>
      </w:pPr>
      <w:r>
        <w:rPr>
          <w:rFonts w:ascii="HWELKQ+MicrosoftYaHei" w:hAnsi="HWELKQ+MicrosoftYaHei" w:cs="HWELKQ+MicrosoftYaHei"/>
          <w:color w:val="000000"/>
          <w:spacing w:val="0"/>
          <w:sz w:val="22"/>
        </w:rPr>
        <w:t>体检日期</w:t>
      </w:r>
      <w:r>
        <w:rPr>
          <w:rFonts w:ascii="JCDQDO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HWELKQ+MicrosoftYaHei" w:hAnsi="HWELKQ+MicrosoftYaHei" w:cs="HWELKQ+MicrosoftYaHei"/>
          <w:color w:val="000000"/>
          <w:spacing w:val="0"/>
          <w:sz w:val="22"/>
        </w:rPr>
      </w:pPr>
      <w:r>
        <w:rPr>
          <w:rFonts w:ascii="HWELKQ+MicrosoftYaHei" w:hAnsi="HWELKQ+MicrosoftYaHei" w:cs="HWELKQ+MicrosoftYaHei"/>
          <w:color w:val="000000"/>
          <w:spacing w:val="0"/>
          <w:sz w:val="22"/>
        </w:rPr>
        <w:t>姓名</w:t>
      </w:r>
      <w:r>
        <w:rPr>
          <w:rFonts w:ascii="JCDQDO+MicrosoftYaHei"/>
          <w:color w:val="000000"/>
          <w:spacing w:val="0"/>
          <w:sz w:val="22"/>
        </w:rPr>
        <w:t xml:space="preserve">:  </w:t>
      </w:r>
      <w:r>
        <w:rPr>
          <w:rFonts w:ascii="HWELKQ+MicrosoftYaHei" w:hAnsi="HWELKQ+MicrosoftYaHei" w:cs="HWELKQ+MicrosoftYaHei"/>
          <w:color w:val="000000"/>
          <w:spacing w:val="0"/>
          <w:sz w:val="22"/>
        </w:rPr>
        <w:t>张礼泳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CDQDO+MicrosoftYaHei"/>
          <w:color w:val="000000"/>
          <w:spacing w:val="0"/>
          <w:sz w:val="22"/>
        </w:rPr>
      </w:pPr>
      <w:r>
        <w:rPr>
          <w:rFonts w:ascii="HWELKQ+MicrosoftYaHei" w:hAnsi="HWELKQ+MicrosoftYaHei" w:cs="HWELKQ+MicrosoftYaHei"/>
          <w:color w:val="000000"/>
          <w:spacing w:val="0"/>
          <w:sz w:val="22"/>
        </w:rPr>
        <w:t>卡号</w:t>
      </w:r>
      <w:r>
        <w:rPr>
          <w:rFonts w:ascii="JCDQDO+MicrosoftYaHei"/>
          <w:color w:val="000000"/>
          <w:spacing w:val="0"/>
          <w:sz w:val="22"/>
        </w:rPr>
        <w:t xml:space="preserve">:  </w:t>
      </w:r>
      <w:r>
        <w:rPr>
          <w:rFonts w:ascii="JCDQDO+MicrosoftYaHei"/>
          <w:color w:val="000000"/>
          <w:spacing w:val="0"/>
          <w:sz w:val="22"/>
        </w:rPr>
        <w:t>18054955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WELKQ+MicrosoftYaHei" w:hAnsi="HWELKQ+MicrosoftYaHei" w:cs="HWELKQ+MicrosoftYaHei"/>
          <w:color w:val="000000"/>
          <w:spacing w:val="0"/>
          <w:sz w:val="22"/>
        </w:rPr>
      </w:pPr>
      <w:r>
        <w:rPr>
          <w:rFonts w:ascii="HWELKQ+MicrosoftYaHei" w:hAnsi="HWELKQ+MicrosoftYaHei" w:cs="HWELKQ+MicrosoftYaHei"/>
          <w:color w:val="000000"/>
          <w:spacing w:val="0"/>
          <w:sz w:val="22"/>
        </w:rPr>
        <w:t>性别</w:t>
      </w:r>
      <w:r>
        <w:rPr>
          <w:rFonts w:ascii="JCDQDO+MicrosoftYaHei"/>
          <w:color w:val="000000"/>
          <w:spacing w:val="0"/>
          <w:sz w:val="22"/>
        </w:rPr>
        <w:t xml:space="preserve">: </w:t>
      </w:r>
      <w:r>
        <w:rPr>
          <w:rFonts w:ascii="HWELKQ+MicrosoftYaHei" w:hAnsi="HWELKQ+MicrosoftYaHei" w:cs="HWELKQ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WELKQ+MicrosoftYaHei" w:hAnsi="HWELKQ+MicrosoftYaHei" w:cs="HWELKQ+MicrosoftYaHei"/>
          <w:color w:val="000000"/>
          <w:spacing w:val="0"/>
          <w:sz w:val="22"/>
        </w:rPr>
      </w:pPr>
      <w:r>
        <w:rPr>
          <w:rFonts w:ascii="HWELKQ+MicrosoftYaHei" w:hAnsi="HWELKQ+MicrosoftYaHei" w:cs="HWELKQ+MicrosoftYaHei"/>
          <w:color w:val="000000"/>
          <w:spacing w:val="0"/>
          <w:sz w:val="22"/>
        </w:rPr>
        <w:t>单位</w:t>
      </w:r>
      <w:r>
        <w:rPr>
          <w:rFonts w:ascii="JCDQDO+MicrosoftYaHei"/>
          <w:color w:val="000000"/>
          <w:spacing w:val="0"/>
          <w:sz w:val="22"/>
        </w:rPr>
        <w:t xml:space="preserve">:  </w:t>
      </w:r>
      <w:r>
        <w:rPr>
          <w:rFonts w:ascii="HWELKQ+MicrosoftYaHei" w:hAnsi="HWELKQ+MicrosoftYaHei" w:cs="HWELKQ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JCDQDO+MicrosoftYaHei"/>
          <w:color w:val="000000"/>
          <w:spacing w:val="0"/>
          <w:sz w:val="22"/>
        </w:rPr>
      </w:pPr>
      <w:r>
        <w:rPr>
          <w:rFonts w:ascii="HWELKQ+MicrosoftYaHei" w:hAnsi="HWELKQ+MicrosoftYaHei" w:cs="HWELKQ+MicrosoftYaHei"/>
          <w:color w:val="000000"/>
          <w:spacing w:val="0"/>
          <w:sz w:val="22"/>
        </w:rPr>
        <w:t>部门</w:t>
      </w:r>
      <w:r>
        <w:rPr>
          <w:rFonts w:ascii="JCDQDO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CDQDO+MicrosoftYaHei"/>
          <w:color w:val="000000"/>
          <w:spacing w:val="0"/>
          <w:sz w:val="22"/>
        </w:rPr>
      </w:pPr>
      <w:r>
        <w:rPr>
          <w:rFonts w:ascii="HWELKQ+MicrosoftYaHei" w:hAnsi="HWELKQ+MicrosoftYaHei" w:cs="HWELKQ+MicrosoftYaHei"/>
          <w:color w:val="000000"/>
          <w:spacing w:val="0"/>
          <w:sz w:val="22"/>
        </w:rPr>
        <w:t>联系方式</w:t>
      </w:r>
      <w:r>
        <w:rPr>
          <w:rFonts w:ascii="JCDQDO+MicrosoftYaHei"/>
          <w:color w:val="000000"/>
          <w:spacing w:val="0"/>
          <w:sz w:val="22"/>
        </w:rPr>
        <w:t>:  166****4886</w:t>
      </w:r>
    </w:p>
    <w:p>
      <w:pPr>
        <w:pStyle w:val="Normal"/>
        <w:framePr w:w="3592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CDQDO+MicrosoftYaHei"/>
          <w:color w:val="000000"/>
          <w:spacing w:val="0"/>
          <w:sz w:val="22"/>
        </w:rPr>
      </w:pPr>
      <w:r>
        <w:rPr>
          <w:rFonts w:ascii="HWELKQ+MicrosoftYaHei" w:hAnsi="HWELKQ+MicrosoftYaHei" w:cs="HWELKQ+MicrosoftYaHei"/>
          <w:color w:val="000000"/>
          <w:spacing w:val="0"/>
          <w:sz w:val="22"/>
        </w:rPr>
        <w:t>身份证号</w:t>
      </w:r>
      <w:r>
        <w:rPr>
          <w:rFonts w:ascii="JCDQDO+MicrosoftYaHei"/>
          <w:color w:val="000000"/>
          <w:spacing w:val="0"/>
          <w:sz w:val="22"/>
        </w:rPr>
        <w:t>: 441522********011X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HWELKQ+MicrosoftYaHei" w:hAnsi="HWELKQ+MicrosoftYaHei" w:cs="HWELKQ+MicrosoftYaHei"/>
          <w:color w:val="000000"/>
          <w:spacing w:val="0"/>
          <w:sz w:val="28"/>
        </w:rPr>
      </w:pPr>
      <w:r>
        <w:rPr>
          <w:rFonts w:ascii="HWELKQ+MicrosoftYaHei" w:hAnsi="HWELKQ+MicrosoftYaHei" w:cs="HWELKQ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HWELKQ+MicrosoftYaHei" w:hAnsi="HWELKQ+MicrosoftYaHei" w:cs="HWELKQ+MicrosoftYaHei"/>
          <w:color w:val="000000"/>
          <w:spacing w:val="0"/>
          <w:sz w:val="28"/>
        </w:rPr>
      </w:pPr>
      <w:r>
        <w:rPr>
          <w:rFonts w:ascii="HWELKQ+MicrosoftYaHei" w:hAnsi="HWELKQ+MicrosoftYaHei" w:cs="HWELKQ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18054955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131804160057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尊敬的张礼泳先生：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OCUPSC+Wingdings-Regular" w:hAnsi="OCUPSC+Wingdings-Regular" w:cs="OCUPSC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OCUPSC+Wingdings-Regular" w:hAnsi="OCUPSC+Wingdings-Regular" w:cs="OCUPSC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OCUPSC+Wingdings-Regular" w:hAnsi="OCUPSC+Wingdings-Regular" w:cs="OCUPSC+Wingdings-Regular"/>
          <w:color w:val="000000"/>
          <w:spacing w:val="0"/>
          <w:sz w:val="23"/>
        </w:rPr>
      </w:pPr>
      <w:r>
        <w:rPr>
          <w:rFonts w:ascii="OCUPSC+Wingdings-Regular" w:hAnsi="OCUPSC+Wingdings-Regular" w:cs="OCUPSC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张礼泳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18054955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131804160057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571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体重</w:t>
      </w:r>
      <w:r>
        <w:rPr>
          <w:rFonts w:ascii="FangSong" w:hAnsi="FangSong" w:cs="FangSong"/>
          <w:color w:val="000000"/>
          <w:spacing w:val="0"/>
          <w:sz w:val="22"/>
        </w:rPr>
        <w:t>偏轻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930" w:x="1190" w:y="2708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加强营养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保证每</w:t>
      </w:r>
      <w:r>
        <w:rPr>
          <w:rFonts w:ascii="FangSong" w:hAnsi="FangSong" w:cs="FangSong"/>
          <w:color w:val="000000"/>
          <w:spacing w:val="0"/>
          <w:sz w:val="22"/>
        </w:rPr>
        <w:t>日总</w:t>
      </w:r>
      <w:r>
        <w:rPr>
          <w:rFonts w:ascii="FangSong" w:hAnsi="FangSong" w:cs="FangSong"/>
          <w:color w:val="000000"/>
          <w:spacing w:val="0"/>
          <w:sz w:val="22"/>
        </w:rPr>
        <w:t>热量摄入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适量运动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短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体重明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下降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找原因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9930" w:x="1190" w:y="2708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牙龈炎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340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变只</w:t>
      </w:r>
      <w:r>
        <w:rPr>
          <w:rFonts w:ascii="FangSong" w:hAnsi="FangSong" w:cs="FangSong"/>
          <w:color w:val="000000"/>
          <w:spacing w:val="0"/>
          <w:sz w:val="22"/>
        </w:rPr>
        <w:t>局限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牙龈而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侵犯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牙周组织</w:t>
      </w:r>
      <w:r>
        <w:rPr>
          <w:rFonts w:ascii="FangSong" w:hAnsi="FangSong" w:cs="FangSong"/>
          <w:color w:val="000000"/>
          <w:spacing w:val="0"/>
          <w:sz w:val="22"/>
        </w:rPr>
        <w:t>的一</w:t>
      </w:r>
      <w:r>
        <w:rPr>
          <w:rFonts w:ascii="FangSong" w:hAnsi="FangSong" w:cs="FangSong"/>
          <w:color w:val="000000"/>
          <w:spacing w:val="0"/>
          <w:sz w:val="22"/>
        </w:rPr>
        <w:t>种</w:t>
      </w: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，常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现为</w:t>
      </w:r>
      <w:r>
        <w:rPr>
          <w:rFonts w:ascii="FangSong" w:hAnsi="FangSong" w:cs="FangSong"/>
          <w:color w:val="000000"/>
          <w:spacing w:val="0"/>
          <w:sz w:val="22"/>
        </w:rPr>
        <w:t>牙龈</w:t>
      </w:r>
      <w:r>
        <w:rPr>
          <w:rFonts w:ascii="FangSong" w:hAnsi="FangSong" w:cs="FangSong"/>
          <w:color w:val="000000"/>
          <w:spacing w:val="0"/>
          <w:sz w:val="22"/>
        </w:rPr>
        <w:t>红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0405" w:x="1440" w:y="340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由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菌斑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刺激所致</w:t>
      </w:r>
      <w:r>
        <w:rPr>
          <w:rFonts w:ascii="FangSong" w:hAnsi="FangSong" w:cs="FangSong"/>
          <w:color w:val="000000"/>
          <w:spacing w:val="0"/>
          <w:sz w:val="22"/>
        </w:rPr>
        <w:t>，建议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  <w:r>
        <w:rPr>
          <w:rFonts w:ascii="FangSong" w:hAnsi="FangSong" w:cs="FangSong"/>
          <w:color w:val="000000"/>
          <w:spacing w:val="0"/>
          <w:sz w:val="22"/>
        </w:rPr>
        <w:t>平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口腔清洁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洁</w:t>
      </w:r>
      <w:r>
        <w:rPr>
          <w:rFonts w:ascii="FangSong" w:hAnsi="FangSong" w:cs="FangSong"/>
          <w:color w:val="000000"/>
          <w:spacing w:val="0"/>
          <w:sz w:val="22"/>
        </w:rPr>
        <w:t>牙养成</w:t>
      </w:r>
    </w:p>
    <w:p>
      <w:pPr>
        <w:pStyle w:val="Normal"/>
        <w:framePr w:w="10405" w:x="1440" w:y="340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早</w:t>
      </w:r>
      <w:r>
        <w:rPr>
          <w:rFonts w:ascii="FangSong" w:hAnsi="FangSong" w:cs="FangSong"/>
          <w:color w:val="000000"/>
          <w:spacing w:val="0"/>
          <w:sz w:val="22"/>
        </w:rPr>
        <w:t>晚刷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饭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漱口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好</w:t>
      </w:r>
      <w:r>
        <w:rPr>
          <w:rFonts w:ascii="FangSong" w:hAnsi="FangSong" w:cs="FangSong"/>
          <w:color w:val="000000"/>
          <w:spacing w:val="0"/>
          <w:sz w:val="22"/>
        </w:rPr>
        <w:t>卫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习惯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345" w:x="1190" w:y="43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脾脏增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46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脾充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免疫</w:t>
      </w:r>
      <w:r>
        <w:rPr>
          <w:rFonts w:ascii="FangSong" w:hAnsi="FangSong" w:cs="FangSong"/>
          <w:color w:val="000000"/>
          <w:spacing w:val="0"/>
          <w:sz w:val="22"/>
        </w:rPr>
        <w:t>性疾病、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统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等可致脾</w:t>
      </w:r>
      <w:r>
        <w:rPr>
          <w:rFonts w:ascii="FangSong" w:hAnsi="FangSong" w:cs="FangSong"/>
          <w:color w:val="000000"/>
          <w:spacing w:val="0"/>
          <w:sz w:val="22"/>
        </w:rPr>
        <w:t>大。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10408" w:x="1440" w:y="467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无明</w:t>
      </w:r>
      <w:r>
        <w:rPr>
          <w:rFonts w:ascii="FangSong" w:hAnsi="FangSong" w:cs="FangSong"/>
          <w:color w:val="000000"/>
          <w:spacing w:val="0"/>
          <w:sz w:val="22"/>
        </w:rPr>
        <w:t>显症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发现重要疾病，</w:t>
      </w:r>
      <w:r>
        <w:rPr>
          <w:rFonts w:ascii="FangSong" w:hAnsi="FangSong" w:cs="FangSong"/>
          <w:color w:val="000000"/>
          <w:spacing w:val="0"/>
          <w:sz w:val="22"/>
        </w:rPr>
        <w:t>可观察</w:t>
      </w:r>
      <w:r>
        <w:rPr>
          <w:rFonts w:ascii="FangSong" w:hAnsi="FangSong" w:cs="FangSong"/>
          <w:color w:val="000000"/>
          <w:spacing w:val="0"/>
          <w:sz w:val="22"/>
        </w:rPr>
        <w:t>随访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</w:t>
      </w:r>
      <w:r>
        <w:rPr>
          <w:rFonts w:ascii="FangSong" w:hAnsi="FangSong" w:cs="FangSong"/>
          <w:color w:val="000000"/>
          <w:spacing w:val="0"/>
          <w:sz w:val="22"/>
        </w:rPr>
        <w:t>脾脏</w:t>
      </w:r>
      <w:r>
        <w:rPr>
          <w:rFonts w:ascii="FangSong" w:hAnsi="FangSong" w:cs="FangSong"/>
          <w:color w:val="000000"/>
          <w:spacing w:val="0"/>
          <w:sz w:val="22"/>
        </w:rPr>
        <w:t>进行性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应专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4856" w:x="1190" w:y="53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数增多</w:t>
      </w:r>
      <w:r>
        <w:rPr>
          <w:rFonts w:ascii="FangSong"/>
          <w:color w:val="000000"/>
          <w:spacing w:val="0"/>
          <w:sz w:val="22"/>
        </w:rPr>
        <w:t xml:space="preserve">(5.81 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10^12/L)[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一般需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于慢性</w:t>
      </w:r>
      <w:r>
        <w:rPr>
          <w:rFonts w:ascii="FangSong" w:hAnsi="FangSong" w:cs="FangSong"/>
          <w:color w:val="000000"/>
          <w:spacing w:val="0"/>
          <w:sz w:val="22"/>
        </w:rPr>
        <w:t>缺氧</w:t>
      </w:r>
      <w:r>
        <w:rPr>
          <w:rFonts w:ascii="FangSong" w:hAnsi="FangSong" w:cs="FangSong"/>
          <w:color w:val="000000"/>
          <w:spacing w:val="0"/>
          <w:sz w:val="22"/>
        </w:rPr>
        <w:t>性疾病，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：慢性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源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睡眠呼吸暂停低通气综合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</w:p>
    <w:p>
      <w:pPr>
        <w:pStyle w:val="Normal"/>
        <w:framePr w:w="10411" w:x="1440" w:y="565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居民等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液浓缩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63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124" w:x="1190" w:y="67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4" w:x="1440" w:y="708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员或长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从事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力劳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50</w:t>
      </w:r>
      <w:r>
        <w:rPr>
          <w:rFonts w:ascii="FangSong" w:hAnsi="FangSong" w:cs="FangSong"/>
          <w:color w:val="000000"/>
          <w:spacing w:val="0"/>
          <w:sz w:val="22"/>
        </w:rPr>
        <w:t>次∕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员可低至</w:t>
      </w:r>
      <w:r>
        <w:rPr>
          <w:rFonts w:ascii="FangSong"/>
          <w:color w:val="000000"/>
          <w:spacing w:val="0"/>
          <w:sz w:val="22"/>
        </w:rPr>
        <w:t>40</w:t>
      </w:r>
    </w:p>
    <w:p>
      <w:pPr>
        <w:pStyle w:val="Normal"/>
        <w:framePr w:w="10534" w:x="1440" w:y="708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次∕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只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增快且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为生理性。</w:t>
      </w:r>
      <w:r>
        <w:rPr>
          <w:rFonts w:ascii="FangSong" w:hAnsi="FangSong" w:cs="FangSong"/>
          <w:color w:val="000000"/>
          <w:spacing w:val="0"/>
          <w:sz w:val="22"/>
        </w:rPr>
        <w:t>最近出</w:t>
      </w:r>
      <w:r>
        <w:rPr>
          <w:rFonts w:ascii="FangSong" w:hAnsi="FangSong" w:cs="FangSong"/>
          <w:color w:val="000000"/>
          <w:spacing w:val="0"/>
          <w:sz w:val="22"/>
        </w:rPr>
        <w:t>现的心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缓或伴</w:t>
      </w:r>
      <w:r>
        <w:rPr>
          <w:rFonts w:ascii="FangSong" w:hAnsi="FangSong" w:cs="FangSong"/>
          <w:color w:val="000000"/>
          <w:spacing w:val="0"/>
          <w:sz w:val="22"/>
        </w:rPr>
        <w:t>胸闷</w:t>
      </w:r>
    </w:p>
    <w:p>
      <w:pPr>
        <w:pStyle w:val="Normal"/>
        <w:framePr w:w="10534" w:x="1440" w:y="708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3333" w:x="1190" w:y="80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(1.032 )[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83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饮水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足</w:t>
      </w:r>
      <w:r>
        <w:rPr>
          <w:rFonts w:ascii="FangSong" w:hAnsi="FangSong" w:cs="FangSong"/>
          <w:color w:val="000000"/>
          <w:spacing w:val="0"/>
          <w:sz w:val="22"/>
        </w:rPr>
        <w:t>、大</w:t>
      </w:r>
      <w:r>
        <w:rPr>
          <w:rFonts w:ascii="FangSong" w:hAnsi="FangSong" w:cs="FangSong"/>
          <w:color w:val="000000"/>
          <w:spacing w:val="0"/>
          <w:sz w:val="22"/>
        </w:rPr>
        <w:t>量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汗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引起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超出正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波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范围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见改</w:t>
      </w:r>
      <w:r>
        <w:rPr>
          <w:rFonts w:ascii="FangSong" w:hAnsi="FangSong" w:cs="FangSong"/>
          <w:color w:val="000000"/>
          <w:spacing w:val="0"/>
          <w:sz w:val="22"/>
        </w:rPr>
        <w:t>善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992" w:x="1440" w:y="86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2952" w:x="1190" w:y="89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(1+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6883" w:x="1190" w:y="9340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便秘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严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作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6883" w:x="1190" w:y="9340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/>
          <w:color w:val="000000"/>
          <w:spacing w:val="0"/>
          <w:sz w:val="22"/>
        </w:rPr>
        <w:t>(1.08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00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管病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素之</w:t>
      </w:r>
      <w:r>
        <w:rPr>
          <w:rFonts w:ascii="FangSong" w:hAnsi="FangSong" w:cs="FangSong"/>
          <w:color w:val="000000"/>
          <w:spacing w:val="0"/>
          <w:sz w:val="22"/>
        </w:rPr>
        <w:t>一，请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膳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</w:p>
    <w:p>
      <w:pPr>
        <w:pStyle w:val="Normal"/>
        <w:framePr w:w="10411" w:x="1440" w:y="1002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988" w:x="8155" w:y="114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14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207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:2018-04-18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311.7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311.7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9.65pt;margin-top:780.9pt;z-index:-11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18054955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131804160057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32.5pt;margin-top:54.55pt;z-index:-123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32.15pt;margin-top:29.35pt;z-index:-12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28.35pt;margin-top:79.15pt;z-index:-131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0pt;margin-top:0pt;z-index:-1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9.65pt;margin-top:780.9pt;z-index:-139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18054955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131804160057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170cm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65cm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51.1Kg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88cm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8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17.68,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偏轻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  <w:r>
        <w:rPr>
          <w:rFonts w:ascii="FangSong"/>
          <w:color w:val="000000"/>
          <w:spacing w:val="0"/>
          <w:sz w:val="20"/>
        </w:rPr>
        <w:t>&lt;18.5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0.74,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124mmHg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68mmHg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动过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&lt;60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：张</w:t>
      </w:r>
      <w:r>
        <w:rPr>
          <w:rFonts w:ascii="FangSong" w:hAnsi="FangSong" w:cs="FangSong"/>
          <w:color w:val="000000"/>
          <w:spacing w:val="0"/>
          <w:sz w:val="20"/>
        </w:rPr>
        <w:t>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 xml:space="preserve">殖器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2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2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右眼裸眼视</w:t>
      </w:r>
    </w:p>
    <w:p>
      <w:pPr>
        <w:pStyle w:val="Normal"/>
        <w:framePr w:w="1306" w:x="914" w:y="13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左眼裸眼视</w:t>
      </w:r>
    </w:p>
    <w:p>
      <w:pPr>
        <w:pStyle w:val="Normal"/>
        <w:framePr w:w="1306" w:x="914" w:y="137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2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26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4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8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43.55pt;margin-top:44.1pt;z-index:-143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90.45pt;z-index:-1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127.9pt;z-index:-151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214.9pt;z-index:-1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252.45pt;z-index:-159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441.45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479pt;z-index:-167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620.85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658.3pt;z-index:-175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3.9pt;margin-top:770.35pt;z-index:-1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0pt;margin-top:0pt;z-index:-1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18054955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131804160057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810" w:x="9480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4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2210" w:y="84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牙龈炎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104" w:x="2210" w:y="844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牙龈炎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104" w:x="914" w:y="89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黏膜</w:t>
      </w:r>
    </w:p>
    <w:p>
      <w:pPr>
        <w:pStyle w:val="Normal"/>
        <w:framePr w:w="1507" w:x="2210" w:y="89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97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97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89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9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93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499" w:x="914" w:y="938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701" w:x="6754" w:y="93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93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101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0179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06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985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10985"/>
        <w:widowControl w:val="off"/>
        <w:autoSpaceDE w:val="off"/>
        <w:autoSpaceDN w:val="off"/>
        <w:spacing w:before="0" w:after="0" w:line="15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3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2583" w:x="914" w:y="12219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2583" w:x="914" w:y="1221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2219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 xml:space="preserve">次呼气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25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5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4" w:x="6754" w:y="128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28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288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幽门螺杆</w:t>
      </w:r>
    </w:p>
    <w:p>
      <w:pPr>
        <w:pStyle w:val="Normal"/>
        <w:framePr w:w="3707" w:x="8050" w:y="12884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3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 xml:space="preserve">次呼气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40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6" style="position:absolute;margin-left:43.55pt;margin-top:44.1pt;z-index:-187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203.35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240.8pt;z-index:-195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341.7pt;z-index:-19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379.3pt;z-index:-203;width:507pt;height:130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527.5pt;z-index:-20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565.05pt;z-index:-211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604.65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642.2pt;z-index:-219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5.25pt;margin-top:680.6pt;z-index:-223;width:506.65pt;height:21.1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3.9pt;margin-top:770.35pt;z-index:-2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0pt;margin-top:0pt;z-index:-2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18054955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131804160057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765" w:x="4150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1324" w:x="4150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91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  <w:r>
        <w:rPr>
          <w:rFonts w:ascii="FangSong" w:hAnsi="FangSong" w:cs="FangSong"/>
          <w:color w:val="000000"/>
          <w:spacing w:val="0"/>
          <w:sz w:val="22"/>
        </w:rPr>
        <w:t>厚径约</w:t>
      </w:r>
      <w:r>
        <w:rPr>
          <w:rFonts w:ascii="FangSong"/>
          <w:color w:val="000000"/>
          <w:spacing w:val="0"/>
          <w:sz w:val="22"/>
        </w:rPr>
        <w:t>39mm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125mm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</w:p>
    <w:p>
      <w:pPr>
        <w:pStyle w:val="Normal"/>
        <w:framePr w:w="7618" w:x="4150" w:y="917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72" w:x="2066" w:y="97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7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2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2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5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213" w:x="2066" w:y="108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213" w:x="2066" w:y="10847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213" w:x="2066" w:y="10847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3047" w:x="4150" w:y="108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84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2920" w:x="4150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40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551" w:x="4150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701" w:x="986" w:y="1236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36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213" w:x="2066" w:y="12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</w:p>
    <w:p>
      <w:pPr>
        <w:pStyle w:val="Normal"/>
        <w:framePr w:w="1981" w:x="7747" w:y="139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吕淑兰</w:t>
      </w:r>
    </w:p>
    <w:p>
      <w:pPr>
        <w:pStyle w:val="Normal"/>
        <w:framePr w:w="3014" w:x="1975" w:y="13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8" style="position:absolute;margin-left:43.55pt;margin-top:44.1pt;z-index:-23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125.85pt;z-index:-23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189.7pt;margin-top:146pt;z-index:-243;width:232.55pt;height:143.7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3.9pt;margin-top:766.4pt;z-index:-2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0pt;margin-top:0pt;z-index:-2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18054955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131804160057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 w:hAnsi="FangSong" w:cs="FangSong"/>
          <w:color w:val="000000"/>
          <w:spacing w:val="0"/>
          <w:sz w:val="22"/>
        </w:rPr>
        <w:t>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</w:t>
      </w:r>
      <w:r>
        <w:rPr>
          <w:rFonts w:ascii="FangSong" w:hAnsi="FangSong" w:cs="FangSong"/>
          <w:color w:val="000000"/>
          <w:spacing w:val="0"/>
          <w:sz w:val="22"/>
        </w:rPr>
        <w:t>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双侧肋膈角锐利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3" style="position:absolute;margin-left:43.55pt;margin-top:44.1pt;z-index:-25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3.9pt;margin-top:125.85pt;z-index:-25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189.7pt;margin-top:146pt;z-index:-263;width:224.0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766.4pt;z-index:-26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0pt;margin-top:0pt;z-index:-2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18054955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131804160057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8" style="position:absolute;margin-left:24pt;margin-top:54.15pt;z-index:-275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23.65pt;margin-top:28.95pt;z-index:-279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29.3pt;margin-top:102.05pt;z-index:-283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15.5pt;margin-top:525.05pt;z-index:-287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0pt;margin-top:0pt;z-index:-2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18054955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131804160057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：张礼泳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26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131804160057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1.87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59.6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3.38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0.06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0.03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160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0.481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82.8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333</w:t>
      </w:r>
    </w:p>
    <w:p>
      <w:pPr>
        <w:pStyle w:val="Normal"/>
        <w:framePr w:w="499" w:x="6398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27.5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203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1.032</w:t>
      </w:r>
    </w:p>
    <w:p>
      <w:pPr>
        <w:pStyle w:val="Normal"/>
        <w:framePr w:w="499" w:x="6398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5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1+</w:t>
      </w:r>
    </w:p>
    <w:p>
      <w:pPr>
        <w:pStyle w:val="Normal"/>
        <w:framePr w:w="500" w:x="5150" w:y="1326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4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3" style="position:absolute;margin-left:45.7pt;margin-top:29.95pt;z-index:-29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137.35pt;z-index:-29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2.7pt;margin-top:160.75pt;z-index:-30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4.3pt;margin-top:174.45pt;z-index:-307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776.6pt;z-index:-3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0pt;margin-top:0pt;z-index:-3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18054955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131804160057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：张礼泳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26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131804160057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</w:t>
      </w:r>
      <w:r>
        <w:rPr>
          <w:rFonts w:ascii="FangSong" w:hAnsi="FangSong" w:cs="FangSong"/>
          <w:color w:val="000000"/>
          <w:spacing w:val="0"/>
          <w:sz w:val="20"/>
        </w:rPr>
        <w:t>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</w:t>
      </w:r>
      <w:r>
        <w:rPr>
          <w:rFonts w:ascii="FangSong" w:hAnsi="FangSong" w:cs="FangSong"/>
          <w:color w:val="000000"/>
          <w:spacing w:val="0"/>
          <w:sz w:val="20"/>
        </w:rPr>
        <w:t>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7.33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69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266.3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3.08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2.48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702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4.59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15.87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601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11.05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1.006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 2.00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0.34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0.34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2" w:x="5150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1.51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9" style="position:absolute;margin-left:45.7pt;margin-top:29.95pt;z-index:-31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137.35pt;z-index:-323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2.7pt;margin-top:312.7pt;z-index:-32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4.3pt;margin-top:326.35pt;z-index:-331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2.7pt;margin-top:547.15pt;z-index:-33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4.3pt;margin-top:560.85pt;z-index:-339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3.9pt;margin-top:776.6pt;z-index:-34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0pt;margin-top:0pt;z-index:-3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18054955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131804160057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：张礼泳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26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131804160057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87" style="position:absolute;margin-left:45.7pt;margin-top:29.95pt;z-index:-35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3.9pt;margin-top:137.35pt;z-index:-355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776.6pt;z-index:-35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0pt;margin-top:0pt;z-index:-3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HWELKQ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d398c813-0000-0000-0000-000000000000}"/>
  </w:font>
  <w:font w:name="JCDQDO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0bf67885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OCUPSC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99ec8001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styles" Target="styles.xml" /><Relationship Id="rId93" Type="http://schemas.openxmlformats.org/officeDocument/2006/relationships/fontTable" Target="fontTable.xml" /><Relationship Id="rId94" Type="http://schemas.openxmlformats.org/officeDocument/2006/relationships/settings" Target="settings.xml" /><Relationship Id="rId95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12</Pages>
  <Words>2444</Words>
  <Characters>5378</Characters>
  <Application>Aspose</Application>
  <DocSecurity>0</DocSecurity>
  <Lines>761</Lines>
  <Paragraphs>761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5778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2019-12-19T17:28:28+08:00</dcterms:created>
  <dcterms:modified xmlns:xsi="http://www.w3.org/2001/XMLSchema-instance" xmlns:dcterms="http://purl.org/dc/terms/" xsi:type="dcterms:W3CDTF">2019-12-19T17:28:28+08:00</dcterms:modified>
</coreProperties>
</file>