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80"/>
        <w:jc w:val="center"/>
      </w:pPr>
      <w:r>
        <w:rPr>
          <w:rFonts w:ascii="Arial" w:cs="Arial" w:eastAsia="Arial" w:hAnsi="Arial"/>
          <w:b/>
          <w:bCs/>
          <w:color w:val="2E5090"/>
          <w:sz w:val="56"/>
          <w:szCs w:val="56"/>
        </w:rPr>
        <w:t xml:space="preserve">DENTIVERSE</w:t>
      </w:r>
    </w:p>
    <w:p>
      <w:pPr>
        <w:spacing w:after="40"/>
        <w:jc w:val="center"/>
      </w:pPr>
      <w:r>
        <w:rPr>
          <w:rFonts w:ascii="Arial" w:cs="Arial" w:eastAsia="Arial" w:hAnsi="Arial"/>
          <w:color w:val="666666"/>
          <w:sz w:val="28"/>
          <w:szCs w:val="28"/>
        </w:rPr>
        <w:t xml:space="preserve">User Personas &amp; Technical Specification</w:t>
      </w:r>
    </w:p>
    <w:p>
      <w:pPr>
        <w:pBdr>
          <w:bottom w:val="single" w:color="2E5090" w:sz="6" w:space="8"/>
        </w:pBdr>
        <w:spacing w:after="300"/>
        <w:jc w:val="center"/>
      </w:pPr>
      <w:r>
        <w:rPr>
          <w:rFonts w:ascii="Arial" w:cs="Arial" w:eastAsia="Arial" w:hAnsi="Arial"/>
          <w:i/>
          <w:iCs/>
          <w:color w:val="2E5090"/>
          <w:sz w:val="24"/>
          <w:szCs w:val="24"/>
        </w:rPr>
        <w:t xml:space="preserve">Phase 1: Foundation &amp; Definition — Steps 2 &amp; 3</w:t>
      </w:r>
    </w:p>
    <w:p>
      <w:pPr>
        <w:spacing w:after="200"/>
      </w:pPr>
    </w:p>
    <w:p>
      <w:pPr>
        <w:spacing w:after="200"/>
      </w:pPr>
    </w:p>
    <w:p>
      <w:pPr>
        <w:spacing w:after="200"/>
      </w:pP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left w:val="none"/>
              <w:bottom w:val="none"/>
              <w:right w:val="none"/>
            </w:tcBorders>
            <w:tcMar>
              <w:top w:type="dxa" w:w="80"/>
              <w:left w:type="dxa" w:w="120"/>
              <w:bottom w:type="dxa" w:w="80"/>
              <w:right w:type="dxa" w:w="120"/>
            </w:tcMar>
          </w:tcPr>
          <w:p>
            <w:r>
              <w:rPr>
                <w:rFonts w:ascii="Arial" w:cs="Arial" w:eastAsia="Arial" w:hAnsi="Arial"/>
                <w:b/>
                <w:bCs/>
                <w:color w:val="666666"/>
                <w:sz w:val="20"/>
                <w:szCs w:val="20"/>
              </w:rPr>
              <w:t xml:space="preserve">Document Version</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none"/>
              <w:left w:val="none"/>
              <w:bottom w:val="none"/>
              <w:right w:val="none"/>
            </w:tcBorders>
            <w:tcMar>
              <w:top w:type="dxa" w:w="80"/>
              <w:left w:type="dxa" w:w="120"/>
              <w:bottom w:type="dxa" w:w="80"/>
              <w:right w:type="dxa" w:w="120"/>
            </w:tcMar>
          </w:tcPr>
          <w:p>
            <w:r>
              <w:rPr>
                <w:rFonts w:ascii="Arial" w:cs="Arial" w:eastAsia="Arial" w:hAnsi="Arial"/>
                <w:b/>
                <w:bCs/>
                <w:color w:val="666666"/>
                <w:sz w:val="20"/>
                <w:szCs w:val="20"/>
              </w:rPr>
              <w:t xml:space="preserve">Date</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March 22, 2026</w:t>
            </w:r>
          </w:p>
        </w:tc>
      </w:tr>
      <w:tr>
        <w:tc>
          <w:tcPr>
            <w:tcW w:type="dxa" w:w="2000"/>
            <w:tcBorders>
              <w:top w:val="none"/>
              <w:left w:val="none"/>
              <w:bottom w:val="none"/>
              <w:right w:val="none"/>
            </w:tcBorders>
            <w:tcMar>
              <w:top w:type="dxa" w:w="80"/>
              <w:left w:type="dxa" w:w="120"/>
              <w:bottom w:type="dxa" w:w="80"/>
              <w:right w:type="dxa" w:w="120"/>
            </w:tcMar>
          </w:tcPr>
          <w:p>
            <w:r>
              <w:rPr>
                <w:rFonts w:ascii="Arial" w:cs="Arial" w:eastAsia="Arial" w:hAnsi="Arial"/>
                <w:b/>
                <w:bCs/>
                <w:color w:val="666666"/>
                <w:sz w:val="20"/>
                <w:szCs w:val="20"/>
              </w:rPr>
              <w:t xml:space="preserve">Status</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000"/>
            <w:tcBorders>
              <w:top w:val="none"/>
              <w:left w:val="none"/>
              <w:bottom w:val="none"/>
              <w:right w:val="none"/>
            </w:tcBorders>
            <w:tcMar>
              <w:top w:type="dxa" w:w="80"/>
              <w:left w:type="dxa" w:w="120"/>
              <w:bottom w:type="dxa" w:w="80"/>
              <w:right w:type="dxa" w:w="120"/>
            </w:tcMar>
          </w:tcPr>
          <w:p>
            <w:r>
              <w:rPr>
                <w:rFonts w:ascii="Arial" w:cs="Arial" w:eastAsia="Arial" w:hAnsi="Arial"/>
                <w:b/>
                <w:bCs/>
                <w:color w:val="666666"/>
                <w:sz w:val="20"/>
                <w:szCs w:val="20"/>
              </w:rPr>
              <w:t xml:space="preserve">Classification</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Confidential</w:t>
            </w:r>
          </w:p>
        </w:tc>
      </w:tr>
    </w:tbl>
    <w:p>
      <w:r>
        <w:br w:type="page"/>
      </w:r>
    </w:p>
    <w:p>
      <w:pPr>
        <w:spacing w:after="40"/>
        <w:jc w:val="center"/>
      </w:pPr>
      <w:r>
        <w:rPr>
          <w:rFonts w:ascii="Arial" w:cs="Arial" w:eastAsia="Arial" w:hAnsi="Arial"/>
          <w:b/>
          <w:bCs/>
          <w:color w:val="666666"/>
          <w:sz w:val="20"/>
          <w:szCs w:val="20"/>
        </w:rPr>
        <w:t xml:space="preserve">PART 1</w:t>
      </w:r>
    </w:p>
    <w:p>
      <w:pPr>
        <w:pStyle w:val="Heading1"/>
      </w:pPr>
      <w:r>
        <w:t xml:space="preserve">User Personas</w:t>
      </w:r>
    </w:p>
    <w:p>
      <w:pPr>
        <w:spacing w:after="120"/>
      </w:pPr>
      <w:r>
        <w:rPr>
          <w:rFonts w:ascii="Arial" w:cs="Arial" w:eastAsia="Arial" w:hAnsi="Arial"/>
          <w:sz w:val="22"/>
          <w:szCs w:val="22"/>
        </w:rPr>
        <w:t xml:space="preserve">Four primary personas representing both sides of the DentiVerse marketplace. These personas are based on industry research and common archetypes in the dental design outsourcing space.</w:t>
      </w:r>
    </w:p>
    <w:p>
      <w:pPr>
        <w:spacing w:after="200"/>
      </w:pPr>
    </w:p>
    <w:p>
      <w:pPr>
        <w:pStyle w:val="Heading2"/>
      </w:pPr>
      <w:r>
        <w:t xml:space="preserve">Persona 1: Demand Side — Solo Clinician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2E5090" w:val="clear"/>
            <w:tcMar>
              <w:top w:type="dxa" w:w="120"/>
              <w:left w:type="dxa" w:w="160"/>
              <w:bottom w:type="dxa" w:w="120"/>
              <w:right w:type="dxa" w:w="160"/>
            </w:tcMar>
          </w:tcPr>
          <w:p>
            <w:r>
              <w:rPr>
                <w:rFonts w:ascii="Arial" w:cs="Arial" w:eastAsia="Arial" w:hAnsi="Arial"/>
                <w:b/>
                <w:bCs/>
                <w:color w:val="FFFFFF"/>
                <w:sz w:val="28"/>
                <w:szCs w:val="28"/>
              </w:rPr>
              <w:t xml:space="preserve">Dr. Sarah Mitchell</w:t>
            </w:r>
          </w:p>
          <w:p>
            <w:r>
              <w:rPr>
                <w:rFonts w:ascii="Arial" w:cs="Arial" w:eastAsia="Arial" w:hAnsi="Arial"/>
                <w:i/>
                <w:iCs/>
                <w:color w:val="FFFFFF"/>
                <w:sz w:val="20"/>
                <w:szCs w:val="20"/>
              </w:rPr>
              <w:t xml:space="preserve">Solo Dentist — General &amp; Cosmetic Practice</w:t>
            </w:r>
          </w:p>
        </w:tc>
      </w:tr>
      <w:tr>
        <w:tc>
          <w:tcPr>
            <w:tcW w:type="dxa" w:w="9360"/>
            <w:gridSpan w:val="2"/>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i/>
                <w:iCs/>
                <w:color w:val="555555"/>
                <w:sz w:val="20"/>
                <w:szCs w:val="20"/>
              </w:rPr>
              <w:t xml:space="preserve">"I just want to upload my scan, pick someone good, and get the file back tomorrow. I don’t have time to chase emails."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Age &amp;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 — Austin, Texas, USA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 Savviness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Comfortable with intraoral scanners (iTero) and practice management software. Not a power user.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Daily Scenario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Sarah sees 18–22 patients/day. She does 8–12 crown/bridge cases per month. Currently sends scans to a local lab via email, waits 5 days, and has no way to preview. She’s lost patients due to long wait times for permanent restorations.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Goals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7D46"/>
                <w:sz w:val="20"/>
                <w:szCs w:val="20"/>
              </w:rPr>
              <w:t xml:space="preserve">• Get designs back in 24 hours so she can reduce patient wait times</w:t>
            </w:r>
          </w:p>
          <w:p>
            <w:pPr>
              <w:spacing w:after="40"/>
            </w:pPr>
            <w:r>
              <w:rPr>
                <w:rFonts w:ascii="Arial" w:cs="Arial" w:eastAsia="Arial" w:hAnsi="Arial"/>
                <w:color w:val="2D7D46"/>
                <w:sz w:val="20"/>
                <w:szCs w:val="20"/>
              </w:rPr>
              <w:t xml:space="preserve">• See a 3D preview before paying to avoid costly remakes</w:t>
            </w:r>
          </w:p>
          <w:p>
            <w:pPr>
              <w:spacing w:after="40"/>
            </w:pPr>
            <w:r>
              <w:rPr>
                <w:rFonts w:ascii="Arial" w:cs="Arial" w:eastAsia="Arial" w:hAnsi="Arial"/>
                <w:color w:val="2D7D46"/>
                <w:sz w:val="20"/>
                <w:szCs w:val="20"/>
              </w:rPr>
              <w:t xml:space="preserve">• Find designers who specialize in cosmetic cases (veneers, smile design)</w:t>
            </w:r>
          </w:p>
          <w:p>
            <w:pPr>
              <w:spacing w:after="40"/>
            </w:pPr>
            <w:r>
              <w:rPr>
                <w:rFonts w:ascii="Arial" w:cs="Arial" w:eastAsia="Arial" w:hAnsi="Arial"/>
                <w:color w:val="2D7D46"/>
                <w:sz w:val="20"/>
                <w:szCs w:val="20"/>
              </w:rPr>
              <w:t xml:space="preserve">• Reduce per-case design costs from ~$200 to under $100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Frustrations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E65100"/>
                <w:sz w:val="20"/>
                <w:szCs w:val="20"/>
              </w:rPr>
              <w:t xml:space="preserve">• No transparency — sends scans into a black box and waits</w:t>
            </w:r>
          </w:p>
          <w:p>
            <w:pPr>
              <w:spacing w:after="40"/>
            </w:pPr>
            <w:r>
              <w:rPr>
                <w:rFonts w:ascii="Arial" w:cs="Arial" w:eastAsia="Arial" w:hAnsi="Arial"/>
                <w:color w:val="E65100"/>
                <w:sz w:val="20"/>
                <w:szCs w:val="20"/>
              </w:rPr>
              <w:t xml:space="preserve">• Remake rate is ~15% and each remake delays treatment by a week</w:t>
            </w:r>
          </w:p>
          <w:p>
            <w:pPr>
              <w:spacing w:after="40"/>
            </w:pPr>
            <w:r>
              <w:rPr>
                <w:rFonts w:ascii="Arial" w:cs="Arial" w:eastAsia="Arial" w:hAnsi="Arial"/>
                <w:color w:val="E65100"/>
                <w:sz w:val="20"/>
                <w:szCs w:val="20"/>
              </w:rPr>
              <w:t xml:space="preserve">• Limited to 2 local labs; neither specializes in cosmetic work</w:t>
            </w:r>
          </w:p>
          <w:p>
            <w:pPr>
              <w:spacing w:after="40"/>
            </w:pPr>
            <w:r>
              <w:rPr>
                <w:rFonts w:ascii="Arial" w:cs="Arial" w:eastAsia="Arial" w:hAnsi="Arial"/>
                <w:color w:val="E65100"/>
                <w:sz w:val="20"/>
                <w:szCs w:val="20"/>
              </w:rPr>
              <w:t xml:space="preserve">• Invoicing is Net-30 and tracking payments across labs is tedious</w:t>
            </w:r>
          </w:p>
        </w:tc>
      </w:tr>
    </w:tbl>
    <w:p>
      <w:r>
        <w:br w:type="page"/>
      </w:r>
    </w:p>
    <w:p>
      <w:pPr>
        <w:pStyle w:val="Heading2"/>
      </w:pPr>
      <w:r>
        <w:t xml:space="preserve">Persona 2: Demand Side — Lab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2D7D46" w:val="clear"/>
            <w:tcMar>
              <w:top w:type="dxa" w:w="120"/>
              <w:left w:type="dxa" w:w="160"/>
              <w:bottom w:type="dxa" w:w="120"/>
              <w:right w:type="dxa" w:w="160"/>
            </w:tcMar>
          </w:tcPr>
          <w:p>
            <w:r>
              <w:rPr>
                <w:rFonts w:ascii="Arial" w:cs="Arial" w:eastAsia="Arial" w:hAnsi="Arial"/>
                <w:b/>
                <w:bCs/>
                <w:color w:val="FFFFFF"/>
                <w:sz w:val="28"/>
                <w:szCs w:val="28"/>
              </w:rPr>
              <w:t xml:space="preserve">James Park</w:t>
            </w:r>
          </w:p>
          <w:p>
            <w:r>
              <w:rPr>
                <w:rFonts w:ascii="Arial" w:cs="Arial" w:eastAsia="Arial" w:hAnsi="Arial"/>
                <w:i/>
                <w:iCs/>
                <w:color w:val="FFFFFF"/>
                <w:sz w:val="20"/>
                <w:szCs w:val="20"/>
              </w:rPr>
              <w:t xml:space="preserve">Operations Manager — Mid-size Dental Laboratory (15 staff)</w:t>
            </w:r>
          </w:p>
        </w:tc>
      </w:tr>
      <w:tr>
        <w:tc>
          <w:tcPr>
            <w:tcW w:type="dxa" w:w="9360"/>
            <w:gridSpan w:val="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555555"/>
                <w:sz w:val="20"/>
                <w:szCs w:val="20"/>
              </w:rPr>
              <w:t xml:space="preserve">"We get slammed with 60+ cases some weeks, then it drops to 20. I need overflow designers I can trust without hiring full-time."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Age &amp;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 London, United Kingdom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 Savviness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Uses 3Shape Dental System daily. Manages CAD/CAM workflow, milling machines, and lab management software.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Daily Scenario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runs a lab serving 40+ dental practices across South East England. His 3 in-house designers handle steady volume, but peak weeks force him to decline cases or miss deadlines. He’s tried Fiverr once — the quality was unusable. He needs reliable overflow capacity with consistent quality.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Goals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7D46"/>
                <w:sz w:val="20"/>
                <w:szCs w:val="20"/>
              </w:rPr>
              <w:t xml:space="preserve">• Access a pool of vetted designers for overflow without long-term contracts</w:t>
            </w:r>
          </w:p>
          <w:p>
            <w:pPr>
              <w:spacing w:after="40"/>
            </w:pPr>
            <w:r>
              <w:rPr>
                <w:rFonts w:ascii="Arial" w:cs="Arial" w:eastAsia="Arial" w:hAnsi="Arial"/>
                <w:color w:val="2D7D46"/>
                <w:sz w:val="20"/>
                <w:szCs w:val="20"/>
              </w:rPr>
              <w:t xml:space="preserve">• Maintain consistent quality standards across in-house and outsourced work</w:t>
            </w:r>
          </w:p>
          <w:p>
            <w:pPr>
              <w:spacing w:after="40"/>
            </w:pPr>
            <w:r>
              <w:rPr>
                <w:rFonts w:ascii="Arial" w:cs="Arial" w:eastAsia="Arial" w:hAnsi="Arial"/>
                <w:color w:val="2D7D46"/>
                <w:sz w:val="20"/>
                <w:szCs w:val="20"/>
              </w:rPr>
              <w:t xml:space="preserve">• Reduce turnaround bottlenecks during peak periods</w:t>
            </w:r>
          </w:p>
          <w:p>
            <w:pPr>
              <w:spacing w:after="40"/>
            </w:pPr>
            <w:r>
              <w:rPr>
                <w:rFonts w:ascii="Arial" w:cs="Arial" w:eastAsia="Arial" w:hAnsi="Arial"/>
                <w:color w:val="2D7D46"/>
                <w:sz w:val="20"/>
                <w:szCs w:val="20"/>
              </w:rPr>
              <w:t xml:space="preserve">• Eventually offer 24-hour delivery to his client practices as a competitive edge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Frustrations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E65100"/>
                <w:sz w:val="20"/>
                <w:szCs w:val="20"/>
              </w:rPr>
              <w:t xml:space="preserve">• Hiring a 4th full-time designer costs £40K+/year — not justified for intermittent peaks</w:t>
            </w:r>
          </w:p>
          <w:p>
            <w:pPr>
              <w:spacing w:after="40"/>
            </w:pPr>
            <w:r>
              <w:rPr>
                <w:rFonts w:ascii="Arial" w:cs="Arial" w:eastAsia="Arial" w:hAnsi="Arial"/>
                <w:color w:val="E65100"/>
                <w:sz w:val="20"/>
                <w:szCs w:val="20"/>
              </w:rPr>
              <w:t xml:space="preserve">• Quality from generic freelance platforms is unpredictable and risky for clinical work</w:t>
            </w:r>
          </w:p>
          <w:p>
            <w:pPr>
              <w:spacing w:after="40"/>
            </w:pPr>
            <w:r>
              <w:rPr>
                <w:rFonts w:ascii="Arial" w:cs="Arial" w:eastAsia="Arial" w:hAnsi="Arial"/>
                <w:color w:val="E65100"/>
                <w:sz w:val="20"/>
                <w:szCs w:val="20"/>
              </w:rPr>
              <w:t xml:space="preserve">• File format compatibility issues when working with external designers</w:t>
            </w:r>
          </w:p>
          <w:p>
            <w:pPr>
              <w:spacing w:after="40"/>
            </w:pPr>
            <w:r>
              <w:rPr>
                <w:rFonts w:ascii="Arial" w:cs="Arial" w:eastAsia="Arial" w:hAnsi="Arial"/>
                <w:color w:val="E65100"/>
                <w:sz w:val="20"/>
                <w:szCs w:val="20"/>
              </w:rPr>
              <w:t xml:space="preserve">• No centralized system to track outsourced cases alongside in-house work</w:t>
            </w:r>
          </w:p>
        </w:tc>
      </w:tr>
    </w:tbl>
    <w:p>
      <w:pPr>
        <w:spacing w:after="200"/>
      </w:pPr>
    </w:p>
    <w:p>
      <w:pPr>
        <w:pStyle w:val="Heading2"/>
      </w:pPr>
      <w:r>
        <w:t xml:space="preserve">Persona 3: Supply Side — Freelance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6A1B9A" w:val="clear"/>
            <w:tcMar>
              <w:top w:type="dxa" w:w="120"/>
              <w:left w:type="dxa" w:w="160"/>
              <w:bottom w:type="dxa" w:w="120"/>
              <w:right w:type="dxa" w:w="160"/>
            </w:tcMar>
          </w:tcPr>
          <w:p>
            <w:r>
              <w:rPr>
                <w:rFonts w:ascii="Arial" w:cs="Arial" w:eastAsia="Arial" w:hAnsi="Arial"/>
                <w:b/>
                <w:bCs/>
                <w:color w:val="FFFFFF"/>
                <w:sz w:val="28"/>
                <w:szCs w:val="28"/>
              </w:rPr>
              <w:t xml:space="preserve">Ahmed El-Sayed</w:t>
            </w:r>
          </w:p>
          <w:p>
            <w:r>
              <w:rPr>
                <w:rFonts w:ascii="Arial" w:cs="Arial" w:eastAsia="Arial" w:hAnsi="Arial"/>
                <w:i/>
                <w:iCs/>
                <w:color w:val="FFFFFF"/>
                <w:sz w:val="20"/>
                <w:szCs w:val="20"/>
              </w:rPr>
              <w:t xml:space="preserve">Freelance Dental CAD Designer — Exocad &amp; 3Shape Specialist</w:t>
            </w:r>
          </w:p>
        </w:tc>
      </w:tr>
      <w:tr>
        <w:tc>
          <w:tcPr>
            <w:tcW w:type="dxa" w:w="9360"/>
            <w:gridSpan w:val="2"/>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i/>
                <w:iCs/>
                <w:color w:val="555555"/>
                <w:sz w:val="20"/>
                <w:szCs w:val="20"/>
              </w:rPr>
              <w:t xml:space="preserve">"I have the skills and the time. I just need a steady pipeline of cases and clients who pay on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Age &amp;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 Cairo, Egypt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 Savviness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 Expert in exocad DentalCAD, 3Shape Dental System. 5+ years experience. Designs 8–12 cases/day.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Daily Scenario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Ahmed trained as a dental technician, then specialized in CAD design. He works from home with a powerful workstation. He currently finds clients through WhatsApp groups, Facebook dental communities, and word-of-mouth. Payment is inconsistent — some clients pay late, others dispute quality to avoid paying. He earns $800–1,200/month and wants to double 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Goals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7D46"/>
                <w:sz w:val="20"/>
                <w:szCs w:val="20"/>
              </w:rPr>
              <w:t xml:space="preserve">• Steady flow of cases without constantly marketing himself</w:t>
            </w:r>
          </w:p>
          <w:p>
            <w:pPr>
              <w:spacing w:after="40"/>
            </w:pPr>
            <w:r>
              <w:rPr>
                <w:rFonts w:ascii="Arial" w:cs="Arial" w:eastAsia="Arial" w:hAnsi="Arial"/>
                <w:color w:val="2D7D46"/>
                <w:sz w:val="20"/>
                <w:szCs w:val="20"/>
              </w:rPr>
              <w:t xml:space="preserve">• Guaranteed payment through escrow — no more chasing invoices</w:t>
            </w:r>
          </w:p>
          <w:p>
            <w:pPr>
              <w:spacing w:after="40"/>
            </w:pPr>
            <w:r>
              <w:rPr>
                <w:rFonts w:ascii="Arial" w:cs="Arial" w:eastAsia="Arial" w:hAnsi="Arial"/>
                <w:color w:val="2D7D46"/>
                <w:sz w:val="20"/>
                <w:szCs w:val="20"/>
              </w:rPr>
              <w:t xml:space="preserve">• Build a public reputation/portfolio that attracts premium clients</w:t>
            </w:r>
          </w:p>
          <w:p>
            <w:pPr>
              <w:spacing w:after="40"/>
            </w:pPr>
            <w:r>
              <w:rPr>
                <w:rFonts w:ascii="Arial" w:cs="Arial" w:eastAsia="Arial" w:hAnsi="Arial"/>
                <w:color w:val="2D7D46"/>
                <w:sz w:val="20"/>
                <w:szCs w:val="20"/>
              </w:rPr>
              <w:t xml:space="preserve">• Specialize in complex cases (implant bars, full-arch) for higher fees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Frustrations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E65100"/>
                <w:sz w:val="20"/>
                <w:szCs w:val="20"/>
              </w:rPr>
              <w:t xml:space="preserve">• Finding clients is as much work as doing the designs</w:t>
            </w:r>
          </w:p>
          <w:p>
            <w:pPr>
              <w:spacing w:after="40"/>
            </w:pPr>
            <w:r>
              <w:rPr>
                <w:rFonts w:ascii="Arial" w:cs="Arial" w:eastAsia="Arial" w:hAnsi="Arial"/>
                <w:color w:val="E65100"/>
                <w:sz w:val="20"/>
                <w:szCs w:val="20"/>
              </w:rPr>
              <w:t xml:space="preserve">• ~20% of clients pay late or dispute; no protection mechanism</w:t>
            </w:r>
          </w:p>
          <w:p>
            <w:pPr>
              <w:spacing w:after="40"/>
            </w:pPr>
            <w:r>
              <w:rPr>
                <w:rFonts w:ascii="Arial" w:cs="Arial" w:eastAsia="Arial" w:hAnsi="Arial"/>
                <w:color w:val="E65100"/>
                <w:sz w:val="20"/>
                <w:szCs w:val="20"/>
              </w:rPr>
              <w:t xml:space="preserve">• No way to showcase skills to a global audience — relies on local networks</w:t>
            </w:r>
          </w:p>
          <w:p>
            <w:pPr>
              <w:spacing w:after="40"/>
            </w:pPr>
            <w:r>
              <w:rPr>
                <w:rFonts w:ascii="Arial" w:cs="Arial" w:eastAsia="Arial" w:hAnsi="Arial"/>
                <w:color w:val="E65100"/>
                <w:sz w:val="20"/>
                <w:szCs w:val="20"/>
              </w:rPr>
              <w:t xml:space="preserve">• Competes on price alone because there’s no quality differentiation system</w:t>
            </w:r>
          </w:p>
        </w:tc>
      </w:tr>
    </w:tbl>
    <w:p>
      <w:r>
        <w:br w:type="page"/>
      </w:r>
    </w:p>
    <w:p>
      <w:pPr>
        <w:pStyle w:val="Heading2"/>
      </w:pPr>
      <w:r>
        <w:t xml:space="preserve">Persona 4: Supply Side — Emerging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E65100" w:val="clear"/>
            <w:tcMar>
              <w:top w:type="dxa" w:w="120"/>
              <w:left w:type="dxa" w:w="160"/>
              <w:bottom w:type="dxa" w:w="120"/>
              <w:right w:type="dxa" w:w="160"/>
            </w:tcMar>
          </w:tcPr>
          <w:p>
            <w:r>
              <w:rPr>
                <w:rFonts w:ascii="Arial" w:cs="Arial" w:eastAsia="Arial" w:hAnsi="Arial"/>
                <w:b/>
                <w:bCs/>
                <w:color w:val="FFFFFF"/>
                <w:sz w:val="28"/>
                <w:szCs w:val="28"/>
              </w:rPr>
              <w:t xml:space="preserve">Priya Sharma</w:t>
            </w:r>
          </w:p>
          <w:p>
            <w:r>
              <w:rPr>
                <w:rFonts w:ascii="Arial" w:cs="Arial" w:eastAsia="Arial" w:hAnsi="Arial"/>
                <w:i/>
                <w:iCs/>
                <w:color w:val="FFFFFF"/>
                <w:sz w:val="20"/>
                <w:szCs w:val="20"/>
              </w:rPr>
              <w:t xml:space="preserve">Junior Dental CAD Designer — Recent Graduate</w:t>
            </w:r>
          </w:p>
        </w:tc>
      </w:tr>
      <w:tr>
        <w:tc>
          <w:tcPr>
            <w:tcW w:type="dxa" w:w="9360"/>
            <w:gridSpan w:val="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i/>
                <w:iCs/>
                <w:color w:val="555555"/>
                <w:sz w:val="20"/>
                <w:szCs w:val="20"/>
              </w:rPr>
              <w:t xml:space="preserve">"I’ve done 200+ practice cases in school but I can’t get real clients without a track record. It’s a catch-22."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Age &amp;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 Mumbai, India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 Savviness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Trained on exocad in dental technology program. Comfortable with digital tools but limited real-world case experience.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Daily Scenario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Priya graduated 8 months ago from a dental technology diploma. She’s fast and accurate on straightforward cases (single crowns, inlays/onlays) but lacks the portfolio and reputation to attract clients. She’s willing to work at lower rates to build experience and reviews.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Goals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7D46"/>
                <w:sz w:val="20"/>
                <w:szCs w:val="20"/>
              </w:rPr>
              <w:t xml:space="preserve">• Get her first 50 real-world cases to build a credible portfolio</w:t>
            </w:r>
          </w:p>
          <w:p>
            <w:pPr>
              <w:spacing w:after="40"/>
            </w:pPr>
            <w:r>
              <w:rPr>
                <w:rFonts w:ascii="Arial" w:cs="Arial" w:eastAsia="Arial" w:hAnsi="Arial"/>
                <w:color w:val="2D7D46"/>
                <w:sz w:val="20"/>
                <w:szCs w:val="20"/>
              </w:rPr>
              <w:t xml:space="preserve">• Earn while learning — start with simple cases, gradually take on complex ones</w:t>
            </w:r>
          </w:p>
          <w:p>
            <w:pPr>
              <w:spacing w:after="40"/>
            </w:pPr>
            <w:r>
              <w:rPr>
                <w:rFonts w:ascii="Arial" w:cs="Arial" w:eastAsia="Arial" w:hAnsi="Arial"/>
                <w:color w:val="2D7D46"/>
                <w:sz w:val="20"/>
                <w:szCs w:val="20"/>
              </w:rPr>
              <w:t xml:space="preserve">• Get ratings and reviews that prove her quality to future clients</w:t>
            </w:r>
          </w:p>
          <w:p>
            <w:pPr>
              <w:spacing w:after="40"/>
            </w:pPr>
            <w:r>
              <w:rPr>
                <w:rFonts w:ascii="Arial" w:cs="Arial" w:eastAsia="Arial" w:hAnsi="Arial"/>
                <w:color w:val="2D7D46"/>
                <w:sz w:val="20"/>
                <w:szCs w:val="20"/>
              </w:rPr>
              <w:t xml:space="preserve">• Learn from revision feedback to improve her skills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Frustrations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E65100"/>
                <w:sz w:val="20"/>
                <w:szCs w:val="20"/>
              </w:rPr>
              <w:t xml:space="preserve">• No clients trust a designer with zero reviews or track record</w:t>
            </w:r>
          </w:p>
          <w:p>
            <w:pPr>
              <w:spacing w:after="40"/>
            </w:pPr>
            <w:r>
              <w:rPr>
                <w:rFonts w:ascii="Arial" w:cs="Arial" w:eastAsia="Arial" w:hAnsi="Arial"/>
                <w:color w:val="E65100"/>
                <w:sz w:val="20"/>
                <w:szCs w:val="20"/>
              </w:rPr>
              <w:t xml:space="preserve">• Can’t compete with experienced designers without a differentiated entry point</w:t>
            </w:r>
          </w:p>
          <w:p>
            <w:pPr>
              <w:spacing w:after="40"/>
            </w:pPr>
            <w:r>
              <w:rPr>
                <w:rFonts w:ascii="Arial" w:cs="Arial" w:eastAsia="Arial" w:hAnsi="Arial"/>
                <w:color w:val="E65100"/>
                <w:sz w:val="20"/>
                <w:szCs w:val="20"/>
              </w:rPr>
              <w:t xml:space="preserve">• Local job market for dental CAD is limited — most labs hire based on referrals</w:t>
            </w:r>
          </w:p>
          <w:p>
            <w:pPr>
              <w:spacing w:after="40"/>
            </w:pPr>
            <w:r>
              <w:rPr>
                <w:rFonts w:ascii="Arial" w:cs="Arial" w:eastAsia="Arial" w:hAnsi="Arial"/>
                <w:color w:val="E65100"/>
                <w:sz w:val="20"/>
                <w:szCs w:val="20"/>
              </w:rPr>
              <w:t xml:space="preserve">• No structured mentorship or feedback loop in freelance work</w:t>
            </w:r>
          </w:p>
        </w:tc>
      </w:tr>
    </w:tbl>
    <w:p>
      <w:pPr>
        <w:spacing w:after="200"/>
      </w:pPr>
    </w:p>
    <w:p>
      <w:pPr>
        <w:spacing w:after="120"/>
      </w:pPr>
      <w:r>
        <w:rPr>
          <w:rFonts w:ascii="Arial" w:cs="Arial" w:eastAsia="Arial" w:hAnsi="Arial"/>
          <w:b/>
          <w:bCs/>
          <w:color w:val="2E5090"/>
          <w:sz w:val="22"/>
          <w:szCs w:val="22"/>
        </w:rPr>
        <w:t xml:space="preserve">Key Insight: </w:t>
      </w:r>
      <w:r>
        <w:rPr>
          <w:rFonts w:ascii="Arial" w:cs="Arial" w:eastAsia="Arial" w:hAnsi="Arial"/>
          <w:sz w:val="22"/>
          <w:szCs w:val="22"/>
        </w:rPr>
        <w:t xml:space="preserve">DentiVerse must solve for trust on both sides. Clients need confidence in quality (3D preview, ratings, escrow). Designers need confidence in payment (escrow) and opportunity (fair matching, portfolio building). The platform’s core loop is: quality work → good reviews → more cases → better designers attracted → higher trust.</w:t>
      </w:r>
    </w:p>
    <w:p>
      <w:r>
        <w:br w:type="page"/>
      </w:r>
    </w:p>
    <w:p>
      <w:pPr>
        <w:spacing w:after="40"/>
        <w:jc w:val="center"/>
      </w:pPr>
      <w:r>
        <w:rPr>
          <w:rFonts w:ascii="Arial" w:cs="Arial" w:eastAsia="Arial" w:hAnsi="Arial"/>
          <w:b/>
          <w:bCs/>
          <w:color w:val="666666"/>
          <w:sz w:val="20"/>
          <w:szCs w:val="20"/>
        </w:rPr>
        <w:t xml:space="preserve">PART 2</w:t>
      </w:r>
    </w:p>
    <w:p>
      <w:pPr>
        <w:pStyle w:val="Heading1"/>
      </w:pPr>
      <w:r>
        <w:t xml:space="preserve">Technical Specification</w:t>
      </w:r>
    </w:p>
    <w:p>
      <w:pPr>
        <w:spacing w:after="120"/>
      </w:pPr>
      <w:r>
        <w:rPr>
          <w:rFonts w:ascii="Arial" w:cs="Arial" w:eastAsia="Arial" w:hAnsi="Arial"/>
          <w:sz w:val="22"/>
          <w:szCs w:val="22"/>
        </w:rPr>
        <w:t xml:space="preserve">Recommended technology stack for DentiVerse MVP, optimized for a web-first marketplace handling large 3D files, secure payments, and global scale.</w:t>
      </w:r>
    </w:p>
    <w:p>
      <w:pPr>
        <w:spacing w:after="200"/>
      </w:pPr>
    </w:p>
    <w:p>
      <w:pPr>
        <w:pStyle w:val="Heading2"/>
      </w:pPr>
      <w: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Framework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15 (React 19) — App Router</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Why Next.js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rendering for SEO (critical for marketplace discovery), API routes for lightweight backend logic, React ecosystem for 3D viewer integration (Three.js / React Three Fiber), massive talent pool, excellent DX.</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Language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(end-to-end type safety with backend)</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Styling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 4 + shadcn/ui component library</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State Mgmt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 (lightweight) + TanStack Query (server state/caching)</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3D Viewer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Three.js via React Three Fiber — for STL/OBJ preview with rotate, zoom, annotation tools</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Forms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Hook Form + Zod validation</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File Upload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Uppy.js — supports large file uploads with resumable uploads (tus protocol), progress tracking, drag-and-drop</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Real-time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Realtime (WebSockets) for order status updates and messaging</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Auth UI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UI + custom role-based flows</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i18n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next-intl — for multi-language support (English, Arabic, Spanish, Portuguese, Hindi first)</w:t>
            </w:r>
          </w:p>
        </w:tc>
      </w:tr>
    </w:tbl>
    <w:p>
      <w:pPr>
        <w:spacing w:after="200"/>
      </w:pPr>
    </w:p>
    <w:p>
      <w:pPr>
        <w:pStyle w:val="Heading2"/>
      </w:pPr>
      <w: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Platform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(Backend-as-a-Service) + Next.js API Routes</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Why Supabase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database, built-in Auth, file Storage, Realtime subscriptions, Edge Functions, Row Level Security (RLS). Dramatically reduces backend development time for MVP. Open-source, can self-host later.</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API Style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via Supabase auto-generated APIs + custom Next.js API routes for complex business logic (payment webhooks, file processing, matching algorithm)</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Auth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(email/password, Google OAuth, Magic Link). Role-based: DENTIST, LAB, DESIGNER, ADMIN.</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Edge Functions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Edge Functions (Deno) for serverless compute: file validation, notification dispatch, designer matching logic</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File Processing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STL/OBJ validation, thumbnail generation for 3D previews, virus scanning</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Payments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Connect — marketplace split payments with escrow (hold funds until approval). Stripe handles global payouts to designers.</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Notifications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(email) + OneSignal (push) + Supabase Realtime (in-app)</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Search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full-text search (pg_trgm) for designers. Meilisearch if advanced faceted search needed later.</w:t>
            </w:r>
          </w:p>
        </w:tc>
      </w:tr>
    </w:tbl>
    <w:p>
      <w:pPr>
        <w:spacing w:after="200"/>
      </w:pPr>
    </w:p>
    <w:p>
      <w:pPr>
        <w:pStyle w:val="Heading2"/>
      </w:pPr>
      <w:r>
        <w:t xml:space="preserve">2.3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Engine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16 (via Supabase)</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Why Postgres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data model is ideal for marketplace entities (users, orders, reviews, payments). JSONB columns for flexible metadata. Full-text search built-in. Row Level Security for multi-tenant data isolation.</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Schema Style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relational with JSONB for case-specific metadata (e.g., restoration details, design preferences)</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Migrations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Migrations (SQL-based, version controlled in Git)</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Security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Level Security (RLS) policies: dentists see only their orders, designers see only assigned cases, admins see all. All data encrypted at rest.</w:t>
            </w:r>
          </w:p>
        </w:tc>
      </w:tr>
    </w:tbl>
    <w:p>
      <w:pPr>
        <w:spacing w:after="200"/>
      </w:pPr>
    </w:p>
    <w:p>
      <w:pPr>
        <w:pStyle w:val="Heading2"/>
      </w:pPr>
      <w:r>
        <w:t xml:space="preserve">2.4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Frontend Host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 optimized for Next.js, global CDN, automatic preview deployments, excellent CI/CD</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Backend/DB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Cloud (managed PostgreSQL, Auth, Storage, Edge Functions)</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File Storage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(S3-compatible) — for dental scans (STL/OBJ/PLY), design files, and thumbnails. Separate private buckets per data type.</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CDN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Edge Network (frontend) + Supabase CDN (storage assets)</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CI/CD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 Vercel (frontend), Supabase CLI (migrations/functions)</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Monitoring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Analytics + Sentry (error tracking) + Supabase Dashboard (DB metrics)</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Environments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 Staging → Production (separate Supabase projects per env)</w:t>
            </w:r>
          </w:p>
        </w:tc>
      </w:tr>
      <w:t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Domain/DNS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(DNS, DDoS protection, SSL)</w:t>
            </w:r>
          </w:p>
        </w:tc>
      </w:tr>
    </w:tbl>
    <w:p>
      <w:pPr>
        <w:spacing w:after="200"/>
      </w:pPr>
    </w:p>
    <w:p>
      <w:pPr>
        <w:pStyle w:val="Heading2"/>
      </w:pPr>
      <w:r>
        <w:t xml:space="preserve">2.5 Security &amp; Compliance</w:t>
      </w:r>
    </w:p>
    <w:p>
      <w:pPr>
        <w:pStyle w:val="ListParagraph"/>
        <w:numPr>
          <w:ilvl w:val="0"/>
          <w:numId w:val="2"/>
        </w:numPr>
        <w:spacing w:after="60"/>
      </w:pPr>
      <w:r>
        <w:rPr>
          <w:rFonts w:ascii="Arial" w:cs="Arial" w:eastAsia="Arial" w:hAnsi="Arial"/>
          <w:b/>
          <w:bCs/>
          <w:sz w:val="22"/>
          <w:szCs w:val="22"/>
        </w:rPr>
        <w:t xml:space="preserve">Data Encryption: </w:t>
      </w:r>
      <w:r>
        <w:rPr>
          <w:rFonts w:ascii="Arial" w:cs="Arial" w:eastAsia="Arial" w:hAnsi="Arial"/>
          <w:sz w:val="22"/>
          <w:szCs w:val="22"/>
        </w:rPr>
        <w:t xml:space="preserve">AES-256 at rest (Supabase default), TLS 1.3 in transit</w:t>
      </w:r>
    </w:p>
    <w:p>
      <w:pPr>
        <w:pStyle w:val="ListParagraph"/>
        <w:numPr>
          <w:ilvl w:val="0"/>
          <w:numId w:val="2"/>
        </w:numPr>
        <w:spacing w:after="60"/>
      </w:pPr>
      <w:r>
        <w:rPr>
          <w:rFonts w:ascii="Arial" w:cs="Arial" w:eastAsia="Arial" w:hAnsi="Arial"/>
          <w:b/>
          <w:bCs/>
          <w:sz w:val="22"/>
          <w:szCs w:val="22"/>
        </w:rPr>
        <w:t xml:space="preserve">HIPAA: </w:t>
      </w:r>
      <w:r>
        <w:rPr>
          <w:rFonts w:ascii="Arial" w:cs="Arial" w:eastAsia="Arial" w:hAnsi="Arial"/>
          <w:sz w:val="22"/>
          <w:szCs w:val="22"/>
        </w:rPr>
        <w:t xml:space="preserve">Dental scans are protected health information (PHI). Supabase Pro plan supports HIPAA BAA. All PHI stored in encrypted, access-controlled buckets.</w:t>
      </w:r>
    </w:p>
    <w:p>
      <w:pPr>
        <w:pStyle w:val="ListParagraph"/>
        <w:numPr>
          <w:ilvl w:val="0"/>
          <w:numId w:val="2"/>
        </w:numPr>
        <w:spacing w:after="60"/>
      </w:pPr>
      <w:r>
        <w:rPr>
          <w:rFonts w:ascii="Arial" w:cs="Arial" w:eastAsia="Arial" w:hAnsi="Arial"/>
          <w:b/>
          <w:bCs/>
          <w:sz w:val="22"/>
          <w:szCs w:val="22"/>
        </w:rPr>
        <w:t xml:space="preserve">GDPR: </w:t>
      </w:r>
      <w:r>
        <w:rPr>
          <w:rFonts w:ascii="Arial" w:cs="Arial" w:eastAsia="Arial" w:hAnsi="Arial"/>
          <w:sz w:val="22"/>
          <w:szCs w:val="22"/>
        </w:rPr>
        <w:t xml:space="preserve">User consent management, data deletion endpoints, data export capabilities. EU data residency via Supabase region selection.</w:t>
      </w:r>
    </w:p>
    <w:p>
      <w:pPr>
        <w:pStyle w:val="ListParagraph"/>
        <w:numPr>
          <w:ilvl w:val="0"/>
          <w:numId w:val="2"/>
        </w:numPr>
        <w:spacing w:after="60"/>
      </w:pPr>
      <w:r>
        <w:rPr>
          <w:rFonts w:ascii="Arial" w:cs="Arial" w:eastAsia="Arial" w:hAnsi="Arial"/>
          <w:b/>
          <w:bCs/>
          <w:sz w:val="22"/>
          <w:szCs w:val="22"/>
        </w:rPr>
        <w:t xml:space="preserve">PCI DSS: </w:t>
      </w:r>
      <w:r>
        <w:rPr>
          <w:rFonts w:ascii="Arial" w:cs="Arial" w:eastAsia="Arial" w:hAnsi="Arial"/>
          <w:sz w:val="22"/>
          <w:szCs w:val="22"/>
        </w:rPr>
        <w:t xml:space="preserve">Handled entirely by Stripe — DentiVerse never stores card data.</w:t>
      </w:r>
    </w:p>
    <w:p>
      <w:pPr>
        <w:pStyle w:val="ListParagraph"/>
        <w:numPr>
          <w:ilvl w:val="0"/>
          <w:numId w:val="2"/>
        </w:numPr>
        <w:spacing w:after="60"/>
      </w:pPr>
      <w:r>
        <w:rPr>
          <w:rFonts w:ascii="Arial" w:cs="Arial" w:eastAsia="Arial" w:hAnsi="Arial"/>
          <w:b/>
          <w:bCs/>
          <w:sz w:val="22"/>
          <w:szCs w:val="22"/>
        </w:rPr>
        <w:t xml:space="preserve">File Security: </w:t>
      </w:r>
      <w:r>
        <w:rPr>
          <w:rFonts w:ascii="Arial" w:cs="Arial" w:eastAsia="Arial" w:hAnsi="Arial"/>
          <w:sz w:val="22"/>
          <w:szCs w:val="22"/>
        </w:rPr>
        <w:t xml:space="preserve">Dental scan files are stored in private buckets with signed URLs (time-limited access). Only the case participants (dentist + assigned designer) can access files.</w:t>
      </w:r>
    </w:p>
    <w:p>
      <w:pPr>
        <w:pStyle w:val="ListParagraph"/>
        <w:numPr>
          <w:ilvl w:val="0"/>
          <w:numId w:val="2"/>
        </w:numPr>
        <w:spacing w:after="60"/>
      </w:pPr>
      <w:r>
        <w:rPr>
          <w:rFonts w:ascii="Arial" w:cs="Arial" w:eastAsia="Arial" w:hAnsi="Arial"/>
          <w:b/>
          <w:bCs/>
          <w:sz w:val="22"/>
          <w:szCs w:val="22"/>
        </w:rPr>
        <w:t xml:space="preserve">Auth Security: </w:t>
      </w:r>
      <w:r>
        <w:rPr>
          <w:rFonts w:ascii="Arial" w:cs="Arial" w:eastAsia="Arial" w:hAnsi="Arial"/>
          <w:sz w:val="22"/>
          <w:szCs w:val="22"/>
        </w:rPr>
        <w:t xml:space="preserve">JWT tokens, refresh token rotation, rate limiting on auth endpoints, email verification required</w:t>
      </w:r>
    </w:p>
    <w:p>
      <w:r>
        <w:br w:type="page"/>
      </w:r>
    </w:p>
    <w:p>
      <w:pPr>
        <w:spacing w:after="40"/>
        <w:jc w:val="center"/>
      </w:pPr>
      <w:r>
        <w:rPr>
          <w:rFonts w:ascii="Arial" w:cs="Arial" w:eastAsia="Arial" w:hAnsi="Arial"/>
          <w:b/>
          <w:bCs/>
          <w:color w:val="666666"/>
          <w:sz w:val="20"/>
          <w:szCs w:val="20"/>
        </w:rPr>
        <w:t xml:space="preserve">PART 3</w:t>
      </w:r>
    </w:p>
    <w:p>
      <w:pPr>
        <w:pStyle w:val="Heading1"/>
      </w:pPr>
      <w:r>
        <w:t xml:space="preserve">Database Schema (Entity Relationship Diagram)</w:t>
      </w:r>
    </w:p>
    <w:p>
      <w:pPr>
        <w:spacing w:after="120"/>
      </w:pPr>
      <w:r>
        <w:rPr>
          <w:rFonts w:ascii="Arial" w:cs="Arial" w:eastAsia="Arial" w:hAnsi="Arial"/>
          <w:sz w:val="22"/>
          <w:szCs w:val="22"/>
        </w:rPr>
        <w:t xml:space="preserve">Core entities for the DentiVerse MVP. All tables use UUID primary keys and include created_at / updated_at timestamps.</w:t>
      </w:r>
    </w:p>
    <w:p>
      <w:pPr>
        <w:spacing w:after="200"/>
      </w:pPr>
    </w:p>
    <w:p>
      <w:pPr>
        <w:pStyle w:val="Heading2"/>
      </w:pPr>
      <w:r>
        <w:t xml:space="preserve">users</w:t>
      </w:r>
    </w:p>
    <w:p>
      <w:pPr>
        <w:spacing w:after="120"/>
      </w:pPr>
      <w:r>
        <w:rPr>
          <w:rFonts w:ascii="Arial" w:cs="Arial" w:eastAsia="Arial" w:hAnsi="Arial"/>
          <w:sz w:val="22"/>
          <w:szCs w:val="22"/>
        </w:rPr>
        <w:t xml:space="preserve">Central user table. Role determines which profile extension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9360"/>
            <w:gridSpan w:val="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users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Supabase Auth UID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VARCHAR(255)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Unique, verified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full_name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VARCHAR(255)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Display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role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DENTIST | LAB | DESIGNER | ADMIN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avatar_url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Profile photo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country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VARCHAR(2)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ISO country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timezone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VARCHAR(50)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IANA timezone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is_verified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BOOLEAN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Email + identity verified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stripe_account_id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VARCHAR(255)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Stripe Connect account (designers)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stripe_customer_id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VARCHAR(255)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Stripe customer (clients)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Auto-generated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updated_at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Auto-updated</w:t>
            </w:r>
          </w:p>
        </w:tc>
      </w:tr>
    </w:tbl>
    <w:p>
      <w:pPr>
        <w:spacing w:after="200"/>
      </w:pPr>
    </w:p>
    <w:p>
      <w:pPr>
        <w:pStyle w:val="Heading2"/>
      </w:pPr>
      <w:r>
        <w:t xml:space="preserve">designer_profiles</w:t>
      </w:r>
    </w:p>
    <w:p>
      <w:pPr>
        <w:spacing w:after="120"/>
      </w:pPr>
      <w:r>
        <w:rPr>
          <w:rFonts w:ascii="Arial" w:cs="Arial" w:eastAsia="Arial" w:hAnsi="Arial"/>
          <w:sz w:val="22"/>
          <w:szCs w:val="22"/>
        </w:rPr>
        <w:t xml:space="preserve">Extended profile for designers. One-to-one with users (role =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9360"/>
            <w:gridSpan w:val="3"/>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2"/>
                <w:szCs w:val="22"/>
              </w:rPr>
              <w:t xml:space="preserve">designer_profiles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users.id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Designer 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software_skills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["exocad", "3shape", "dental_wings"]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specializations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["crowns", "bridges", "implants", "dentures"]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years_experience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hourly_rate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DECIMAL(10,2)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Base rate in USD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portfolio_urls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Array of portfolio file URLs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avg_rating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DECIMAL(3,2)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Computed from reviews (1.00–5.00)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total_cases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Completed case 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avg_delivery_hours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DECIMAL(5,1)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Average delivery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is_available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BOOLEAN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Currently accepting cases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languages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["en", "ar", "es"]</w:t>
            </w:r>
          </w:p>
        </w:tc>
      </w:tr>
    </w:tbl>
    <w:p>
      <w:pPr>
        <w:spacing w:after="200"/>
      </w:pPr>
    </w:p>
    <w:p>
      <w:pPr>
        <w:pStyle w:val="Heading2"/>
      </w:pPr>
      <w:r>
        <w:t xml:space="preserve">cases</w:t>
      </w:r>
    </w:p>
    <w:p>
      <w:pPr>
        <w:spacing w:after="120"/>
      </w:pPr>
      <w:r>
        <w:rPr>
          <w:rFonts w:ascii="Arial" w:cs="Arial" w:eastAsia="Arial" w:hAnsi="Arial"/>
          <w:sz w:val="22"/>
          <w:szCs w:val="22"/>
        </w:rPr>
        <w:t xml:space="preserve">The core marketplace transaction. A case represents one dental design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9360"/>
            <w:gridSpan w:val="3"/>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tcPr>
          <w:p>
            <w:r>
              <w:rPr>
                <w:rFonts w:ascii="Arial" w:cs="Arial" w:eastAsia="Arial" w:hAnsi="Arial"/>
                <w:b/>
                <w:bCs/>
                <w:color w:val="FFFFFF"/>
                <w:sz w:val="22"/>
                <w:szCs w:val="22"/>
              </w:rPr>
              <w:t xml:space="preserve">cases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client_id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users.id (dentist/lab)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designer_id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users.id (nullable until assigned)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DRAFT | OPEN | ASSIGNED | IN_PROGRESS | REVIEW | REVISION | APPROVED | COMPLETED | CANCELLED | DISPUTED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case_type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CROWN | BRIDGE | IMPLANT | VENEER | INLAY | ONLAY | DENTURE | OTHER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title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VARCHAR(255)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Case summary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description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Detailed requirements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tooth_numbers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Array of tooth positions (FDI notation)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material_preference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VARCHAR(100)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Zirconia, eMax, PMMA,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scan_file_urls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Array of uploaded scan file paths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design_file_urls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Array of completed design file paths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budget_min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DECIMAL(10,2)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Client’s budget range (USD)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budget_max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DECIMAL(10,2)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agreed_price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DECIMAL(10,2)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Final agreed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deadline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Requested delivery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delivered_at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When design was submitted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approved_at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When client approved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metadata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Flexible case-specific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updated_at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bl>
    <w:p>
      <w:r>
        <w:br w:type="page"/>
      </w:r>
    </w:p>
    <w:p>
      <w:pPr>
        <w:pStyle w:val="Heading2"/>
      </w:pPr>
      <w:r>
        <w:t xml:space="preserve">proposals</w:t>
      </w:r>
    </w:p>
    <w:p>
      <w:pPr>
        <w:spacing w:after="120"/>
      </w:pPr>
      <w:r>
        <w:rPr>
          <w:rFonts w:ascii="Arial" w:cs="Arial" w:eastAsia="Arial" w:hAnsi="Arial"/>
          <w:sz w:val="22"/>
          <w:szCs w:val="22"/>
        </w:rPr>
        <w:t xml:space="preserve">Designers submit proposals/bids on open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9360"/>
            <w:gridSpan w:val="3"/>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2"/>
                <w:szCs w:val="22"/>
              </w:rPr>
              <w:t xml:space="preserve">proposals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cases.id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designer_id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users.id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DECIMAL(10,2)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Proposed price (USD)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estimated_hours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DECIMAL(5,1)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Estimated delivery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message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Cover message to client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PENDING | ACCEPTED | REJECTED | WITHDRAWN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bl>
    <w:p>
      <w:pPr>
        <w:spacing w:after="200"/>
      </w:pPr>
    </w:p>
    <w:p>
      <w:pPr>
        <w:pStyle w:val="Heading2"/>
      </w:pPr>
      <w:r>
        <w:t xml:space="preserve">design_versions</w:t>
      </w:r>
    </w:p>
    <w:p>
      <w:pPr>
        <w:spacing w:after="120"/>
      </w:pPr>
      <w:r>
        <w:rPr>
          <w:rFonts w:ascii="Arial" w:cs="Arial" w:eastAsia="Arial" w:hAnsi="Arial"/>
          <w:sz w:val="22"/>
          <w:szCs w:val="22"/>
        </w:rPr>
        <w:t xml:space="preserve">Tracks each iteration of a design (original + revisions).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9360"/>
            <w:gridSpan w:val="3"/>
            <w:tcBorders>
              <w:top w:val="single" w:color="CCCCCC" w:sz="1"/>
              <w:left w:val="single" w:color="CCCCCC" w:sz="1"/>
              <w:bottom w:val="single" w:color="CCCCCC" w:sz="1"/>
              <w:right w:val="single" w:color="CCCCCC" w:sz="1"/>
            </w:tcBorders>
            <w:shd w:fill="00838F" w:val="clear"/>
            <w:tcMar>
              <w:top w:type="dxa" w:w="80"/>
              <w:left w:type="dxa" w:w="120"/>
              <w:bottom w:type="dxa" w:w="80"/>
              <w:right w:type="dxa" w:w="120"/>
            </w:tcMar>
          </w:tcPr>
          <w:p>
            <w:r>
              <w:rPr>
                <w:rFonts w:ascii="Arial" w:cs="Arial" w:eastAsia="Arial" w:hAnsi="Arial"/>
                <w:b/>
                <w:bCs/>
                <w:color w:val="FFFFFF"/>
                <w:sz w:val="22"/>
                <w:szCs w:val="22"/>
              </w:rPr>
              <w:t xml:space="preserve">design_versions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cases.id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designer_id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users.id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version_number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1, 2, 3...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file_urls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Array of design file paths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thumbnail_url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3D preview thumbnail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Designer notes for this 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SUBMITTED | APPROVED | REVISION_REQUESTED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revision_feedback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Client feedback if revision requested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bl>
    <w:p>
      <w:pPr>
        <w:spacing w:after="200"/>
      </w:pPr>
    </w:p>
    <w:p>
      <w:pPr>
        <w:pStyle w:val="Heading2"/>
      </w:pPr>
      <w:r>
        <w:t xml:space="preserve">payments</w:t>
      </w:r>
    </w:p>
    <w:p>
      <w:pPr>
        <w:spacing w:after="120"/>
      </w:pPr>
      <w:r>
        <w:rPr>
          <w:rFonts w:ascii="Arial" w:cs="Arial" w:eastAsia="Arial" w:hAnsi="Arial"/>
          <w:sz w:val="22"/>
          <w:szCs w:val="22"/>
        </w:rPr>
        <w:t xml:space="preserve">Financial transactions. Linked to Stripe for actual money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9360"/>
            <w:gridSpan w:val="3"/>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payments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cases.id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client_id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users.id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designer_id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users.id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DECIMAL(10,2)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Total charge (USD)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platform_fee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DECIMAL(10,2)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DentiVerse commission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designer_payout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DECIMAL(10,2)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Amount to designer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PENDING | HELD | RELEASED | REFUNDED | DISPUTED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stripe_payment_id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VARCHAR(255)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Stripe PaymentIntent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stripe_transfer_id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VARCHAR(255)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Stripe Transfer ID (payout)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held_at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When escrow was created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released_at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When funds released to designer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bl>
    <w:p>
      <w:pPr>
        <w:spacing w:after="200"/>
      </w:pPr>
    </w:p>
    <w:p>
      <w:pPr>
        <w:pStyle w:val="Heading2"/>
      </w:pPr>
      <w:r>
        <w:t xml:space="preserve">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9360"/>
            <w:gridSpan w:val="3"/>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r>
              <w:rPr>
                <w:rFonts w:ascii="Arial" w:cs="Arial" w:eastAsia="Arial" w:hAnsi="Arial"/>
                <w:b/>
                <w:bCs/>
                <w:color w:val="FFFFFF"/>
                <w:sz w:val="22"/>
                <w:szCs w:val="22"/>
              </w:rPr>
              <w:t xml:space="preserve">reviews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cases.id (unique)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reviewer_id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users.id (client)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designer_id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users.id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rating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1–5 stars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accuracy_rating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1–5 (design accuracy)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speed_rating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1–5 (delivery speed)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communication_rating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1–5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comment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Written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bl>
    <w:p>
      <w:pPr>
        <w:spacing w:after="200"/>
      </w:pPr>
    </w:p>
    <w:p>
      <w:pPr>
        <w:pStyle w:val="Heading2"/>
      </w:pPr>
      <w:r>
        <w:t xml:space="preserve">messages</w:t>
      </w:r>
    </w:p>
    <w:p>
      <w:pPr>
        <w:spacing w:after="120"/>
      </w:pPr>
      <w:r>
        <w:rPr>
          <w:rFonts w:ascii="Arial" w:cs="Arial" w:eastAsia="Arial" w:hAnsi="Arial"/>
          <w:sz w:val="22"/>
          <w:szCs w:val="22"/>
        </w:rPr>
        <w:t xml:space="preserve">In-platform messaging tied to specific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9360"/>
            <w:gridSpan w:val="3"/>
            <w:tcBorders>
              <w:top w:val="single" w:color="CCCCCC" w:sz="1"/>
              <w:left w:val="single" w:color="CCCCCC" w:sz="1"/>
              <w:bottom w:val="single" w:color="CCCCCC" w:sz="1"/>
              <w:right w:val="single" w:color="CCCCCC" w:sz="1"/>
            </w:tcBorders>
            <w:shd w:fill="546E7A" w:val="clear"/>
            <w:tcMar>
              <w:top w:type="dxa" w:w="80"/>
              <w:left w:type="dxa" w:w="120"/>
              <w:bottom w:type="dxa" w:w="80"/>
              <w:right w:type="dxa" w:w="120"/>
            </w:tcMar>
          </w:tcPr>
          <w:p>
            <w:r>
              <w:rPr>
                <w:rFonts w:ascii="Arial" w:cs="Arial" w:eastAsia="Arial" w:hAnsi="Arial"/>
                <w:b/>
                <w:bCs/>
                <w:color w:val="FFFFFF"/>
                <w:sz w:val="22"/>
                <w:szCs w:val="22"/>
              </w:rPr>
              <w:t xml:space="preserve">messages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cases.id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sender_id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users.id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content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Message body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attachment_urls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JSONB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Optional file attachments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is_read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BOOLEAN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Read receipt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bl>
    <w:p>
      <w:pPr>
        <w:spacing w:after="200"/>
      </w:pPr>
    </w:p>
    <w:p>
      <w:pPr>
        <w:pStyle w:val="Heading2"/>
      </w:pPr>
      <w: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9360"/>
            <w:gridSpan w:val="3"/>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22"/>
                <w:szCs w:val="22"/>
              </w:rPr>
              <w:t xml:space="preserve">notifications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References users.id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ENUM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NEW_PROPOSAL | DESIGN_SUBMITTED | REVISION_REQUESTED | PAYMENT_RELEASED | NEW_MESSAGE | CASE_ASSIGNED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title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VARCHAR(255)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Notification headline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body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Notification 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UUID (FK)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Related case (nullable)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is_read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BOOLEAN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5090"/>
                <w:sz w:val="18"/>
                <w:szCs w:val="18"/>
              </w:rPr>
              <w:t xml:space="preserve">TIMESTAMPTZ</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
            </w:r>
          </w:p>
        </w:tc>
      </w:tr>
    </w:tbl>
    <w:p>
      <w:r>
        <w:br w:type="page"/>
      </w:r>
    </w:p>
    <w:p>
      <w:pPr>
        <w:pStyle w:val="Heading2"/>
      </w:pPr>
      <w:r>
        <w:t xml:space="preserve">Entity Relationships Summary</w:t>
      </w:r>
    </w:p>
    <w:p>
      <w:pPr>
        <w:spacing w:after="120"/>
      </w:pPr>
      <w:r>
        <w:rPr>
          <w:rFonts w:ascii="Arial" w:cs="Arial" w:eastAsia="Arial" w:hAnsi="Arial"/>
          <w:sz w:val="22"/>
          <w:szCs w:val="22"/>
        </w:rPr>
        <w:t xml:space="preserve">Key relationships between entities:</w:t>
      </w:r>
    </w:p>
    <w:p>
      <w:pPr>
        <w:spacing w:after="200"/>
      </w:pPr>
    </w:p>
    <w:p>
      <w:pPr>
        <w:pStyle w:val="ListParagraph"/>
        <w:numPr>
          <w:ilvl w:val="0"/>
          <w:numId w:val="2"/>
        </w:numPr>
        <w:spacing w:after="60"/>
      </w:pPr>
      <w:r>
        <w:rPr>
          <w:rFonts w:ascii="Arial" w:cs="Arial" w:eastAsia="Arial" w:hAnsi="Arial"/>
          <w:b/>
          <w:bCs/>
          <w:sz w:val="22"/>
          <w:szCs w:val="22"/>
        </w:rPr>
        <w:t xml:space="preserve">users → designer_profiles: </w:t>
      </w:r>
      <w:r>
        <w:rPr>
          <w:rFonts w:ascii="Arial" w:cs="Arial" w:eastAsia="Arial" w:hAnsi="Arial"/>
          <w:sz w:val="22"/>
          <w:szCs w:val="22"/>
        </w:rPr>
        <w:t xml:space="preserve">One-to-one (only for role = DESIGNER)</w:t>
      </w:r>
    </w:p>
    <w:p>
      <w:pPr>
        <w:pStyle w:val="ListParagraph"/>
        <w:numPr>
          <w:ilvl w:val="0"/>
          <w:numId w:val="2"/>
        </w:numPr>
        <w:spacing w:after="60"/>
      </w:pPr>
      <w:r>
        <w:rPr>
          <w:rFonts w:ascii="Arial" w:cs="Arial" w:eastAsia="Arial" w:hAnsi="Arial"/>
          <w:b/>
          <w:bCs/>
          <w:sz w:val="22"/>
          <w:szCs w:val="22"/>
        </w:rPr>
        <w:t xml:space="preserve">users → cases: </w:t>
      </w:r>
      <w:r>
        <w:rPr>
          <w:rFonts w:ascii="Arial" w:cs="Arial" w:eastAsia="Arial" w:hAnsi="Arial"/>
          <w:sz w:val="22"/>
          <w:szCs w:val="22"/>
        </w:rPr>
        <w:t xml:space="preserve">One-to-many (client_id). A client can have many cases.</w:t>
      </w:r>
    </w:p>
    <w:p>
      <w:pPr>
        <w:pStyle w:val="ListParagraph"/>
        <w:numPr>
          <w:ilvl w:val="0"/>
          <w:numId w:val="2"/>
        </w:numPr>
        <w:spacing w:after="60"/>
      </w:pPr>
      <w:r>
        <w:rPr>
          <w:rFonts w:ascii="Arial" w:cs="Arial" w:eastAsia="Arial" w:hAnsi="Arial"/>
          <w:b/>
          <w:bCs/>
          <w:sz w:val="22"/>
          <w:szCs w:val="22"/>
        </w:rPr>
        <w:t xml:space="preserve">users → cases: </w:t>
      </w:r>
      <w:r>
        <w:rPr>
          <w:rFonts w:ascii="Arial" w:cs="Arial" w:eastAsia="Arial" w:hAnsi="Arial"/>
          <w:sz w:val="22"/>
          <w:szCs w:val="22"/>
        </w:rPr>
        <w:t xml:space="preserve">One-to-many (designer_id). A designer can be assigned many cases.</w:t>
      </w:r>
    </w:p>
    <w:p>
      <w:pPr>
        <w:pStyle w:val="ListParagraph"/>
        <w:numPr>
          <w:ilvl w:val="0"/>
          <w:numId w:val="2"/>
        </w:numPr>
        <w:spacing w:after="60"/>
      </w:pPr>
      <w:r>
        <w:rPr>
          <w:rFonts w:ascii="Arial" w:cs="Arial" w:eastAsia="Arial" w:hAnsi="Arial"/>
          <w:b/>
          <w:bCs/>
          <w:sz w:val="22"/>
          <w:szCs w:val="22"/>
        </w:rPr>
        <w:t xml:space="preserve">cases → proposals: </w:t>
      </w:r>
      <w:r>
        <w:rPr>
          <w:rFonts w:ascii="Arial" w:cs="Arial" w:eastAsia="Arial" w:hAnsi="Arial"/>
          <w:sz w:val="22"/>
          <w:szCs w:val="22"/>
        </w:rPr>
        <w:t xml:space="preserve">One-to-many. An open case receives multiple proposals.</w:t>
      </w:r>
    </w:p>
    <w:p>
      <w:pPr>
        <w:pStyle w:val="ListParagraph"/>
        <w:numPr>
          <w:ilvl w:val="0"/>
          <w:numId w:val="2"/>
        </w:numPr>
        <w:spacing w:after="60"/>
      </w:pPr>
      <w:r>
        <w:rPr>
          <w:rFonts w:ascii="Arial" w:cs="Arial" w:eastAsia="Arial" w:hAnsi="Arial"/>
          <w:b/>
          <w:bCs/>
          <w:sz w:val="22"/>
          <w:szCs w:val="22"/>
        </w:rPr>
        <w:t xml:space="preserve">cases → design_versions: </w:t>
      </w:r>
      <w:r>
        <w:rPr>
          <w:rFonts w:ascii="Arial" w:cs="Arial" w:eastAsia="Arial" w:hAnsi="Arial"/>
          <w:sz w:val="22"/>
          <w:szCs w:val="22"/>
        </w:rPr>
        <w:t xml:space="preserve">One-to-many. Each case can have multiple design iterations.</w:t>
      </w:r>
    </w:p>
    <w:p>
      <w:pPr>
        <w:pStyle w:val="ListParagraph"/>
        <w:numPr>
          <w:ilvl w:val="0"/>
          <w:numId w:val="2"/>
        </w:numPr>
        <w:spacing w:after="60"/>
      </w:pPr>
      <w:r>
        <w:rPr>
          <w:rFonts w:ascii="Arial" w:cs="Arial" w:eastAsia="Arial" w:hAnsi="Arial"/>
          <w:b/>
          <w:bCs/>
          <w:sz w:val="22"/>
          <w:szCs w:val="22"/>
        </w:rPr>
        <w:t xml:space="preserve">cases → payments: </w:t>
      </w:r>
      <w:r>
        <w:rPr>
          <w:rFonts w:ascii="Arial" w:cs="Arial" w:eastAsia="Arial" w:hAnsi="Arial"/>
          <w:sz w:val="22"/>
          <w:szCs w:val="22"/>
        </w:rPr>
        <w:t xml:space="preserve">One-to-one. One payment per case.</w:t>
      </w:r>
    </w:p>
    <w:p>
      <w:pPr>
        <w:pStyle w:val="ListParagraph"/>
        <w:numPr>
          <w:ilvl w:val="0"/>
          <w:numId w:val="2"/>
        </w:numPr>
        <w:spacing w:after="60"/>
      </w:pPr>
      <w:r>
        <w:rPr>
          <w:rFonts w:ascii="Arial" w:cs="Arial" w:eastAsia="Arial" w:hAnsi="Arial"/>
          <w:b/>
          <w:bCs/>
          <w:sz w:val="22"/>
          <w:szCs w:val="22"/>
        </w:rPr>
        <w:t xml:space="preserve">cases → reviews: </w:t>
      </w:r>
      <w:r>
        <w:rPr>
          <w:rFonts w:ascii="Arial" w:cs="Arial" w:eastAsia="Arial" w:hAnsi="Arial"/>
          <w:sz w:val="22"/>
          <w:szCs w:val="22"/>
        </w:rPr>
        <w:t xml:space="preserve">One-to-one. One review per completed case.</w:t>
      </w:r>
    </w:p>
    <w:p>
      <w:pPr>
        <w:pStyle w:val="ListParagraph"/>
        <w:numPr>
          <w:ilvl w:val="0"/>
          <w:numId w:val="2"/>
        </w:numPr>
        <w:spacing w:after="60"/>
      </w:pPr>
      <w:r>
        <w:rPr>
          <w:rFonts w:ascii="Arial" w:cs="Arial" w:eastAsia="Arial" w:hAnsi="Arial"/>
          <w:b/>
          <w:bCs/>
          <w:sz w:val="22"/>
          <w:szCs w:val="22"/>
        </w:rPr>
        <w:t xml:space="preserve">cases → messages: </w:t>
      </w:r>
      <w:r>
        <w:rPr>
          <w:rFonts w:ascii="Arial" w:cs="Arial" w:eastAsia="Arial" w:hAnsi="Arial"/>
          <w:sz w:val="22"/>
          <w:szCs w:val="22"/>
        </w:rPr>
        <w:t xml:space="preserve">One-to-many. Chat thread per case.</w:t>
      </w:r>
    </w:p>
    <w:p>
      <w:pPr>
        <w:pStyle w:val="ListParagraph"/>
        <w:numPr>
          <w:ilvl w:val="0"/>
          <w:numId w:val="2"/>
        </w:numPr>
        <w:spacing w:after="60"/>
      </w:pPr>
      <w:r>
        <w:rPr>
          <w:rFonts w:ascii="Arial" w:cs="Arial" w:eastAsia="Arial" w:hAnsi="Arial"/>
          <w:b/>
          <w:bCs/>
          <w:sz w:val="22"/>
          <w:szCs w:val="22"/>
        </w:rPr>
        <w:t xml:space="preserve">users → notifications: </w:t>
      </w:r>
      <w:r>
        <w:rPr>
          <w:rFonts w:ascii="Arial" w:cs="Arial" w:eastAsia="Arial" w:hAnsi="Arial"/>
          <w:sz w:val="22"/>
          <w:szCs w:val="22"/>
        </w:rPr>
        <w:t xml:space="preserve">One-to-many. Each user receives many notifications.</w:t>
      </w:r>
    </w:p>
    <w:p>
      <w:pPr>
        <w:spacing w:after="200"/>
      </w:pPr>
    </w:p>
    <w:p>
      <w:pPr>
        <w:pStyle w:val="Heading2"/>
      </w:pPr>
      <w:r>
        <w:t xml:space="preserve">2.6 Recommended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15, React 19, TypeScript, Tailwind CSS, shadcn/ui</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3D Viewer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Three.js / React Three Fiber</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(PostgreSQL, Auth, Storage, Edge Functions) + Next.js API Routes</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16 (Supabase managed)</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Connect (escrow, split payments, global payouts)</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File Upload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Uppy.js (resumable uploads) → Supabase Storage</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(frontend) + Supabase Cloud (backend)</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DNS / CDN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Resend</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Monitoring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Sentry + Vercel Analytics</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CI/CD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Actions</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2E5090"/>
                <w:sz w:val="20"/>
                <w:szCs w:val="20"/>
              </w:rPr>
              <w:t xml:space="preserve">i18n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next-intl</w:t>
            </w:r>
          </w:p>
        </w:tc>
      </w:tr>
    </w:tbl>
    <w:p>
      <w:pPr>
        <w:spacing w:after="200"/>
      </w:pPr>
    </w:p>
    <w:p>
      <w:pPr>
        <w:spacing w:after="200"/>
      </w:pPr>
    </w:p>
    <w:p>
      <w:pPr>
        <w:pBdr>
          <w:top w:val="single" w:color="2E5090" w:sz="2" w:space="8"/>
        </w:pBdr>
        <w:spacing w:before="400"/>
        <w:jc w:val="center"/>
      </w:pPr>
      <w:r>
        <w:rPr>
          <w:rFonts w:ascii="Arial" w:cs="Arial" w:eastAsia="Arial" w:hAnsi="Arial"/>
          <w:i/>
          <w:iCs/>
          <w:color w:val="666666"/>
          <w:sz w:val="20"/>
          <w:szCs w:val="20"/>
        </w:rPr>
        <w:t xml:space="preserve">End of Document — See User Flow Diagrams as separate deliverable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Confidential — DentiVerse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DentiVerse — User Personas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090" w:sz="4" w:space="4"/>
      </w:pBdr>
      <w:spacing w:before="360" w:after="200"/>
      <w:outlineLvl w:val="0"/>
    </w:pPr>
    <w:rPr>
      <w:rFonts w:ascii="Arial" w:cs="Arial" w:eastAsia="Arial" w:hAnsi="Arial"/>
      <w:b/>
      <w:bCs/>
      <w:color w:val="2E509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2026-03-22T22:07:55.309Z</dcterms:created>
  <dcterms:modified xsi:type="dcterms:W3CDTF">2026-03-22T22:07:55.310Z</dcterms:modified>
</cp:coreProperties>
</file>

<file path=docProps/custom.xml><?xml version="1.0" encoding="utf-8"?>
<Properties xmlns="http://schemas.openxmlformats.org/officeDocument/2006/custom-properties" xmlns:vt="http://schemas.openxmlformats.org/officeDocument/2006/docPropsVTypes"/>
</file>