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软件采购合同</w:t>
      </w:r>
    </w:p>
    <w:p>
      <w:r>
        <w:t>合同编号：CG-2026-0914-001</w:t>
      </w:r>
    </w:p>
    <w:p>
      <w:r>
        <w:t>签订地点：上海市浦东新区</w:t>
      </w:r>
    </w:p>
    <w:p>
      <w:r>
        <w:t>甲方（采购方）：启明数智科技（上海）有限公司</w:t>
      </w:r>
    </w:p>
    <w:p>
      <w:r>
        <w:t>统一社会信用代码：91310115MA1K3QXW2P</w:t>
      </w:r>
    </w:p>
    <w:p>
      <w:r>
        <w:t>乙方（供应方）：远航软件技术有限公司</w:t>
      </w:r>
    </w:p>
    <w:p>
      <w:r>
        <w:t>统一社会信用代码：91110108MA01YB7T3D</w:t>
      </w:r>
    </w:p>
    <w:p>
      <w:r>
        <w:t>根据《中华人民共和国民法典》及相关法律法规的规定，甲乙双方本着平等、自愿、诚实信用的原则，</w:t>
      </w:r>
      <w:r>
        <w:br/>
      </w:r>
      <w:r>
        <w:t>就甲方向乙方采购企业协同办公软件及相关技术服务事宜，经友好协商，达成如下协议：</w:t>
      </w:r>
    </w:p>
    <w:p>
      <w:r>
        <w:t>第一条 合同标的与金额</w:t>
      </w:r>
    </w:p>
    <w:p>
      <w:r>
        <w:t>1.1 甲方向乙方采购企业协同办公软件一套（以下简称「本合同软件」），含标准模块许可与定制开发服务。</w:t>
      </w:r>
    </w:p>
    <w:p>
      <w:r>
        <w:t>1.2 合同总金额为人民币壹佰贰拾万元整（¥1,200,000.00），该金额为含税总价；</w:t>
      </w:r>
      <w:r>
        <w:br/>
      </w:r>
      <w:r>
        <w:t>其中软件许可费人民币玖拾万元整（¥900,000.00），定制开发服务费人民币叁拾万元整（¥300,000.00）。</w:t>
      </w:r>
    </w:p>
    <w:p>
      <w:r>
        <w:t>第二条 交付与验收</w:t>
      </w:r>
    </w:p>
    <w:p>
      <w:r>
        <w:t>2.1 乙方应于本合同生效之日起六十（60）日内完成本合同软件的交付、部署与初始化配置。</w:t>
      </w:r>
    </w:p>
    <w:p>
      <w:r>
        <w:t>2.2 甲方应在收到交付成果后十五（15）个工作日内完成验收；甲方在上述期限内未提出书面异议的，视为验收通过。</w:t>
      </w:r>
    </w:p>
    <w:p>
      <w:r>
        <w:t>2.3 验收标准以双方确认的《需求规格说明书》为准。</w:t>
      </w:r>
    </w:p>
    <w:p>
      <w:r>
        <w:t>第三条 付款方式</w:t>
      </w:r>
    </w:p>
    <w:p>
      <w:r>
        <w:t>3.1 双方约定的付款计划如下：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付款阶段</w:t>
            </w:r>
          </w:p>
        </w:tc>
        <w:tc>
          <w:tcPr>
            <w:tcW w:type="dxa" w:w="2880"/>
          </w:tcPr>
          <w:p>
            <w:r>
              <w:t>比例</w:t>
            </w:r>
          </w:p>
        </w:tc>
        <w:tc>
          <w:tcPr>
            <w:tcW w:type="dxa" w:w="2880"/>
          </w:tcPr>
          <w:p>
            <w:r>
              <w:t>付款条件</w:t>
            </w:r>
          </w:p>
        </w:tc>
      </w:tr>
      <w:tr>
        <w:tc>
          <w:tcPr>
            <w:tcW w:type="dxa" w:w="2880"/>
          </w:tcPr>
          <w:p>
            <w:r>
              <w:t>1. 预付款</w:t>
            </w:r>
          </w:p>
        </w:tc>
        <w:tc>
          <w:tcPr>
            <w:tcW w:type="dxa" w:w="2880"/>
          </w:tcPr>
          <w:p>
            <w:r>
              <w:t>30%</w:t>
            </w:r>
          </w:p>
        </w:tc>
        <w:tc>
          <w:tcPr>
            <w:tcW w:type="dxa" w:w="2880"/>
          </w:tcPr>
          <w:p>
            <w:r>
              <w:t>合同生效后五（5）个工作日内支付</w:t>
            </w:r>
          </w:p>
        </w:tc>
      </w:tr>
      <w:tr>
        <w:tc>
          <w:tcPr>
            <w:tcW w:type="dxa" w:w="2880"/>
          </w:tcPr>
          <w:p>
            <w:r>
              <w:t>2. 到货款</w:t>
            </w:r>
          </w:p>
        </w:tc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乙方完成交付后十（10）个工作日内支付</w:t>
            </w:r>
          </w:p>
        </w:tc>
      </w:tr>
      <w:tr>
        <w:tc>
          <w:tcPr>
            <w:tcW w:type="dxa" w:w="2880"/>
          </w:tcPr>
          <w:p>
            <w:r>
              <w:t>3. 质保金</w:t>
            </w:r>
          </w:p>
        </w:tc>
        <w:tc>
          <w:tcPr>
            <w:tcW w:type="dxa" w:w="2880"/>
          </w:tcPr>
          <w:p>
            <w:r>
              <w:t>10%</w:t>
            </w:r>
          </w:p>
        </w:tc>
        <w:tc>
          <w:tcPr>
            <w:tcW w:type="dxa" w:w="2880"/>
          </w:tcPr>
          <w:p>
            <w:r>
              <w:t>质保期届满后二十（20）个工作日内支付</w:t>
            </w:r>
          </w:p>
        </w:tc>
      </w:tr>
    </w:tbl>
    <w:p>
      <w:r>
        <w:t>3.2 乙方应在每次收款前向甲方开具等额增值税专用发票，否则甲方有权顺延付款。</w:t>
      </w:r>
    </w:p>
    <w:p>
      <w:r>
        <w:t>第四条 知识产权</w:t>
      </w:r>
    </w:p>
    <w:p>
      <w:r>
        <w:t>4.1 本项目实施过程中形成的定制化开发成果、源代码及相关技术文档的知识产权归乙方所有。</w:t>
      </w:r>
    </w:p>
    <w:p>
      <w:r>
        <w:t>4.2 甲方仅在本合同软件许可范围内享有使用权，未经乙方书面同意，不得进行二次开发或向第三方转让。</w:t>
      </w:r>
    </w:p>
    <w:p>
      <w:r>
        <w:t>第五条 保密</w:t>
      </w:r>
    </w:p>
    <w:p>
      <w:r>
        <w:t>5.1 双方对因履行本合同而知悉的对方商业秘密、技术资料及经营信息负有保密义务。</w:t>
      </w:r>
    </w:p>
    <w:p>
      <w:r>
        <w:t>5.2 保密期限自本合同生效之日起，至本合同终止后五（5）年止。</w:t>
      </w:r>
    </w:p>
    <w:p>
      <w:r>
        <w:t>第六条 违约责任</w:t>
      </w:r>
    </w:p>
    <w:p>
      <w:r>
        <w:t>6.1 乙方逾期交付的，每逾期一日应按合同总金额的千分之一向甲方支付违约金。</w:t>
      </w:r>
    </w:p>
    <w:p>
      <w:r>
        <w:t>6.2 因乙方原因给甲方造成损失的，乙方应赔偿甲方的全部损失并承担一切责任。</w:t>
      </w:r>
    </w:p>
    <w:p>
      <w:r>
        <w:t>第七条 争议解决</w:t>
      </w:r>
    </w:p>
    <w:p>
      <w:r>
        <w:t>7.1 因本合同产生的争议，双方应友好协商解决；协商不成的，任何一方均可提交上海仲裁委员会仲裁。</w:t>
      </w:r>
    </w:p>
    <w:p>
      <w:r>
        <w:t>7.2 仲裁裁决为终局裁决，对双方均有约束力。</w:t>
      </w:r>
    </w:p>
    <w:p>
      <w:r>
        <w:t>第八条 其他</w:t>
      </w:r>
    </w:p>
    <w:p>
      <w:r>
        <w:t>8.1 本合同自双方盖章之日起生效，有效期至 2029 年 9 月 13 日止。</w:t>
      </w:r>
    </w:p>
    <w:p>
      <w:r>
        <w:t>8.2 本合同一式肆份，甲乙双方各执贰份，具有同等法律效力。</w:t>
      </w:r>
    </w:p>
    <w:p>
      <w:r>
        <w:t>8.3 本合同未尽事宜，由双方另行协商并签订书面补充协议。</w:t>
      </w:r>
    </w:p>
    <w:p>
      <w:r>
        <w:t>甲方（盖章）：启明数智科技（上海）有限公司</w:t>
      </w:r>
    </w:p>
    <w:p>
      <w:r>
        <w:t>授权代表：____________________</w:t>
      </w:r>
    </w:p>
    <w:p>
      <w:r>
        <w:t>签订日期：2026 年 9 月 14 日</w:t>
      </w:r>
    </w:p>
    <w:p>
      <w:r>
        <w:t>乙方（盖章）：远航软件技术有限公司</w:t>
      </w:r>
    </w:p>
    <w:p>
      <w:r>
        <w:t>授权代表：____________________</w:t>
      </w:r>
    </w:p>
    <w:p>
      <w:r>
        <w:t>签订日期：2026 年 9 月 14 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