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暴力与非暴力：探究《哈利·波特》世界观中的暴力组织的演变过程</w:t>
      </w:r>
    </w:p>
    <w:p>
      <w:pPr>
        <w:pStyle w:val="Author"/>
      </w:pPr>
      <w:r>
        <w:rPr>
          <w:rFonts w:hint="eastAsia"/>
        </w:rPr>
        <w:t xml:space="preserve">郭嘉乐</w:t>
      </w:r>
      <w:r>
        <w:t xml:space="preserve">　2025013332　gjl@mails.tsinghua.edu.cn</w:t>
      </w:r>
    </w:p>
    <w:bookmarkStart w:id="11" w:name="一幻想世界中的暴力"/>
    <w:p>
      <w:pPr>
        <w:pStyle w:val="Heading1"/>
      </w:pPr>
      <w:r>
        <w:rPr>
          <w:rFonts w:hint="eastAsia"/>
        </w:rPr>
        <w:t xml:space="preserve">一、幻想世界中的暴力</w:t>
      </w:r>
    </w:p>
    <w:p>
      <w:pPr>
        <w:pStyle w:val="FirstParagraph"/>
      </w:pPr>
      <w:r>
        <w:rPr>
          <w:rFonts w:hint="eastAsia"/>
        </w:rPr>
        <w:t xml:space="preserve">《哈利·波特》作为一本主要面向青少年的魔幻题材小说，在前四部曲中，主人公们依靠自己的聪明才智与黑魔法势力斗智斗勇，虽然多有艰险，但还是能基本依仗着少年们无知无畏的个人英雄主义和邓布利多等人的背后支持解决问题。然而即使在魔法世界，这样的和谐也并非亘古不变。从第三部阿兹卡班与摄魂怪正式登场，到第四部魔法部官员们的百态显现，其实早已预兆了小说正在走向充满矛盾、冲突、暴力的成人世界。从第五部开始，暴力、反抗、官方和地下暴力组织的合作与对抗便成为了小说的重要组成部分，这其中无疑融入了作者对现实世界暴力事件、暴力机组织深刻反思，也值得我们深入探究。</w:t>
      </w:r>
    </w:p>
    <w:p>
      <w:pPr>
        <w:pStyle w:val="BodyText"/>
      </w:pPr>
      <w:r>
        <w:rPr>
          <w:rFonts w:hint="eastAsia"/>
        </w:rPr>
        <w:t xml:space="preserve">通过对小说及其衍生作品的通读，我们大致可以将小说中的暴力组织分为两类：官方暴力机关和地下暴力组织。官方暴力机关主要包括魔法部法律执行司、威森加摩、阿兹卡班监狱等，而地下暴力组织则包括邓布利多领导的凤凰社等多个地下抵抗组织、哈利·波特及其朋友领导的邓布利多军等，以及如食死徒等黑魔法暴力组织。不难发现，作者在创作此类内容时，往往将现实世界中的暴力组织作为原型，使得魔法世界中暴力组织的对抗故事在读者看来分外眼熟。</w:t>
      </w:r>
    </w:p>
    <w:p>
      <w:pPr>
        <w:pStyle w:val="BodyText"/>
      </w:pPr>
      <w:r>
        <w:rPr>
          <w:rFonts w:hint="eastAsia"/>
        </w:rPr>
        <w:t xml:space="preserve">虽然在类型上与现实世界有相似之处，但作为一部魔幻题材小说，《哈利·波特》中的暴力组织在目的、组织架构、行为准则、彼此关系上又颇具特色，不能单纯以现实世界中的暴力组织来概括，应当视作作者结合了现代社会暴力组织和古代祭祀仪式、盟誓契约的传统关系的二次创作。如邓布利多军的告密者惩罚和凤凰社中赤胆忠心咒的特殊机制，都需要结合小说背景和魔法世界中的魔法知识来理解。</w:t>
      </w:r>
    </w:p>
    <w:p>
      <w:pPr>
        <w:pStyle w:val="BodyText"/>
      </w:pPr>
      <w:r>
        <w:rPr>
          <w:rFonts w:hint="eastAsia"/>
        </w:rPr>
        <w:t xml:space="preserve">根据恩格斯的《家庭、私有制和国家的起源》</w:t>
      </w:r>
      <w:r>
        <w:rPr>
          <w:rStyle w:val="FootnoteReference"/>
        </w:rPr>
        <w:footnoteReference w:id="9"/>
      </w:r>
      <w:r>
        <w:rPr>
          <w:rFonts w:hint="eastAsia"/>
        </w:rPr>
        <w:t xml:space="preserve">对公共权力的定义，</w:t>
      </w:r>
      <w:r>
        <w:t xml:space="preserve"> </w:t>
      </w:r>
      <w:r>
        <w:t xml:space="preserve"># </w:t>
      </w:r>
      <w:r>
        <w:rPr>
          <w:rFonts w:hint="eastAsia"/>
        </w:rPr>
        <w:t xml:space="preserve">一、节标题</w:t>
      </w:r>
      <w:r>
        <w:t xml:space="preserve"> ← </w:t>
      </w:r>
      <w:r>
        <w:rPr>
          <w:rFonts w:hint="eastAsia"/>
        </w:rPr>
        <w:t xml:space="preserve">黑体五号居中</w:t>
      </w:r>
    </w:p>
    <w:p>
      <w:pPr>
        <w:pStyle w:val="BodyText"/>
      </w:pPr>
      <w:r>
        <w:rPr>
          <w:rFonts w:hint="eastAsia"/>
        </w:rPr>
        <w:t xml:space="preserve">正文段落自动首行缩进两字符。脚注这样写</w:t>
      </w:r>
      <w:r>
        <w:rPr>
          <w:rStyle w:val="FootnoteReference"/>
        </w:rPr>
        <w:footnoteReference w:id="10"/>
      </w:r>
    </w:p>
    <w:bookmarkEnd w:id="11"/>
    <w:bookmarkStart w:id="12" w:name="二第二节"/>
    <w:p>
      <w:pPr>
        <w:pStyle w:val="Heading1"/>
      </w:pPr>
      <w:r>
        <w:rPr>
          <w:rFonts w:hint="eastAsia"/>
        </w:rPr>
        <w:t xml:space="preserve">二、第二节</w:t>
      </w:r>
    </w:p>
    <w:bookmarkEnd w:id="12"/>
    <w:sectPr>
      <w:pgSz w:h="16838" w:orient="portrait" w:w="11906"/>
      <w:pgMar w:bottom="1440" w:footer="708" w:gutter="0" w:header="708" w:left="1800" w:right="180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恩格斯：《家庭、私有制和国家的起源》，中共中央马克思恩格斯列宁斯大林著作编译局编译，北京：人民出版社，2018年，第189页</w:t>
      </w:r>
    </w:p>
  </w:footnote>
  <w:footnote w:id="10">
    <w:p>
      <w:pPr>
        <w:pStyle w:val="FootnoteText"/>
      </w:pPr>
      <w:r>
        <w:rPr>
          <w:rStyle w:val="FootnoteReference"/>
        </w:rPr>
        <w:footnoteRef/>
      </w:r>
      <w:r>
        <w:t xml:space="preserve"> </w:t>
      </w:r>
      <w:r>
        <w:rPr>
          <w:rFonts w:hint="eastAsia"/>
        </w:rPr>
        <w:t xml:space="preserve">戴裔煊：《……》，第6页。</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1"/>
        <w:szCs w:val="21"/>
        <w:lang w:eastAsia="zh-CN"/>
      </w:rPr>
    </w:rPrDefault>
    <w:pPrDefault>
      <w:pPr>
        <w:spacing w:line="360" w:lineRule="auto"/>
        <w:ind w:firstLine="420"/>
      </w:pPr>
    </w:pPrDefault>
  </w:docDefaults>
  <w:style w:default="1" w:styleId="Normal" w:type="paragraph">
    <w:name w:val="Normal"/>
    <w:pPr>
      <w:spacing w:line="360" w:lineRule="auto"/>
      <w:ind w:firstLine="420"/>
    </w:pPr>
    <w:rPr>
      <w:rFonts w:ascii="Times New Roman" w:eastAsia="宋体" w:hAnsi="Times New Roman"/>
      <w:sz w:val="21"/>
      <w:szCs w:val="21"/>
    </w:rPr>
  </w:style>
  <w:style w:styleId="Title" w:type="paragraph">
    <w:name w:val="Title"/>
    <w:basedOn w:val="Normal"/>
    <w:next w:val="Author"/>
    <w:qFormat/>
    <w:pPr>
      <w:jc w:val="center"/>
      <w:spacing w:line="360" w:lineRule="auto"/>
      <w:ind w:firstLine="0"/>
    </w:pPr>
    <w:rPr>
      <w:rFonts w:ascii="Arial" w:eastAsia="黑体" w:hAnsi="Arial"/>
      <w:b/>
      <w:sz w:val="28"/>
      <w:szCs w:val="28"/>
    </w:rPr>
  </w:style>
  <w:style w:styleId="Author" w:type="paragraph">
    <w:name w:val="Author"/>
    <w:basedOn w:val="Normal"/>
    <w:next w:val="Normal"/>
    <w:pPr>
      <w:jc w:val="center"/>
      <w:spacing w:line="360" w:lineRule="auto"/>
      <w:ind w:firstLine="0"/>
    </w:pPr>
    <w:rPr>
      <w:rFonts w:ascii="Times New Roman" w:eastAsia="楷体" w:hAnsi="Times New Roman"/>
      <w:sz w:val="21"/>
      <w:szCs w:val="21"/>
    </w:rPr>
  </w:style>
  <w:style w:styleId="Heading1" w:type="paragraph">
    <w:name w:val="Heading 1"/>
    <w:basedOn w:val="Normal"/>
    <w:next w:val="Normal"/>
    <w:qFormat/>
    <w:pPr>
      <w:outlineLvl w:val="0"/>
      <w:jc w:val="center"/>
      <w:spacing w:line="360" w:lineRule="auto"/>
      <w:ind w:firstLine="0"/>
    </w:pPr>
    <w:rPr>
      <w:rFonts w:ascii="Arial" w:eastAsia="黑体" w:hAnsi="Arial"/>
      <w:sz w:val="21"/>
      <w:szCs w:val="21"/>
    </w:rPr>
  </w:style>
  <w:style w:styleId="Heading2" w:type="paragraph">
    <w:name w:val="Heading 2"/>
    <w:basedOn w:val="Normal"/>
    <w:next w:val="Normal"/>
    <w:qFormat/>
    <w:pPr>
      <w:outlineLvl w:val="1"/>
      <w:jc w:val="center"/>
      <w:spacing w:line="360" w:lineRule="auto"/>
      <w:ind w:firstLine="0"/>
    </w:pPr>
    <w:rPr>
      <w:rFonts w:ascii="Arial" w:eastAsia="黑体" w:hAnsi="Arial"/>
      <w:sz w:val="21"/>
      <w:szCs w:val="21"/>
    </w:rPr>
  </w:style>
  <w:style w:styleId="FootnoteText" w:type="paragraph">
    <w:name w:val="Footnote Text"/>
    <w:basedOn w:val="Normal"/>
    <w:semiHidden/>
    <w:unhideWhenUsed/>
    <w:pPr>
      <w:spacing w:line="240" w:lineRule="auto"/>
      <w:ind w:firstLine="0"/>
    </w:pPr>
    <w:rPr>
      <w:rFonts w:ascii="Times New Roman" w:eastAsia="宋体" w:hAnsi="Times New Roman"/>
      <w:sz w:val="18"/>
      <w:szCs w:val="18"/>
    </w:rPr>
  </w:style>
  <w:style w:styleId="FootnoteReference" w:type="character">
    <w:name w:val="footnote reference"/>
    <w:basedOn w:val="DefaultParagraphFont"/>
    <w:semiHidden/>
    <w:unhideWhenUsed/>
    <w:rPr>
      <w:vertAlign w:val="superscript"/>
    </w:rPr>
  </w:style>
  <w:style w:styleId="Caption" w:type="paragraph">
    <w:name w:val="caption"/>
    <w:basedOn w:val="Normal"/>
    <w:qFormat/>
    <w:pPr>
      <w:jc w:val="center"/>
      <w:spacing w:line="360" w:lineRule="auto"/>
      <w:ind w:firstLine="0"/>
    </w:pPr>
    <w:rPr>
      <w:rFonts w:ascii="Times New Roman" w:eastAsia="宋体" w:hAnsi="Times New Roman"/>
      <w:sz w:val="21"/>
      <w:szCs w:val="21"/>
    </w:rPr>
  </w:style>
  <w:style w:styleId="Strong" w:type="character">
    <w:name w:val="Strong"/>
    <w:basedOn w:val="DefaultParagraphFont"/>
    <w:qFormat/>
    <w:rPr>
      <w:b/>
      <w:bCs/>
    </w:rPr>
  </w:style>
  <w:style w:styleId="Hyperlink" w:type="character">
    <w:name w:val="Hyperlink"/>
    <w:basedOn w:val="DefaultParagraphFont"/>
    <w:uiPriority w:val="99"/>
    <w:unhideWhenUsed/>
    <w:rPr>
      <w:color w:val="0563C1"/>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暴力与非暴力：探究《哈利·波特》世界观中的暴力组织的演变过程</dc:title>
  <dc:creator>郭嘉乐　2025013332　gjl@mails.tsinghua.edu.cn</dc:creator>
  <cp:keywords/>
  <dcterms:created xsi:type="dcterms:W3CDTF">2026-03-22T04:29:58Z</dcterms:created>
  <dcterms:modified xsi:type="dcterms:W3CDTF">2026-03-22T04:29:58Z</dcterms:modified>
</cp:coreProperties>
</file>

<file path=docProps/custom.xml><?xml version="1.0" encoding="utf-8"?>
<Properties xmlns="http://schemas.openxmlformats.org/officeDocument/2006/custom-properties" xmlns:vt="http://schemas.openxmlformats.org/officeDocument/2006/docPropsVTypes"/>
</file>