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3E507A"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54B757AA" w14:textId="77777777" w:rsidR="003E507A" w:rsidRDefault="00AA228D" w:rsidP="00AA228D">
      <w:pPr>
        <w:pStyle w:val="ListParagraph"/>
        <w:spacing w:before="60" w:after="60"/>
        <w:ind w:left="1080"/>
        <w:jc w:val="both"/>
        <w:rPr>
          <w:rFonts w:ascii="Times New Roman" w:hAnsi="Times New Roman"/>
          <w:sz w:val="28"/>
          <w:szCs w:val="28"/>
          <w:lang w:val="nl-NL"/>
        </w:rPr>
      </w:pPr>
      <w:bookmarkStart w:id="0" w:name="_GoBack"/>
      <w:bookmarkEnd w:id="0"/>
      <w:r w:rsidRPr="00AA228D">
        <w:rPr>
          <w:rFonts w:ascii="Times New Roman" w:hAnsi="Times New Roman"/>
          <w:sz w:val="28"/>
          <w:szCs w:val="28"/>
          <w:lang w:val="nl-NL"/>
        </w:rPr>
        <w:t>{#noidung}{noidung1}</w:t>
      </w:r>
    </w:p>
    <w:p w14:paraId="67848290" w14:textId="25A56242" w:rsidR="00AA228D" w:rsidRPr="00AA228D" w:rsidRDefault="00AA228D" w:rsidP="00AA228D">
      <w:pPr>
        <w:pStyle w:val="ListParagraph"/>
        <w:spacing w:before="60" w:after="60"/>
        <w:ind w:left="1080"/>
        <w:jc w:val="both"/>
        <w:rPr>
          <w:rFonts w:ascii="Times New Roman" w:hAnsi="Times New Roman"/>
          <w:sz w:val="28"/>
          <w:szCs w:val="28"/>
          <w:lang w:val="nl-NL"/>
        </w:rPr>
      </w:pPr>
      <w:r w:rsidRPr="00AA228D">
        <w:rPr>
          <w:rFonts w:ascii="Times New Roman" w:hAnsi="Times New Roman"/>
          <w:sz w:val="28"/>
          <w:szCs w:val="28"/>
          <w:lang w:val="nl-NL"/>
        </w:rPr>
        <w:t>{/noidung}</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05/4/2019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và hết thời hạn xuất trình bổ sung giấy phép xây dựng là 60 (sáu mươi) ngày</w:t>
      </w:r>
      <w:r w:rsidR="009C6D66" w:rsidRPr="00AA228D">
        <w:rPr>
          <w:rFonts w:ascii="Times New Roman" w:hAnsi="Times New Roman"/>
          <w:sz w:val="28"/>
          <w:szCs w:val="28"/>
          <w:lang w:val="nl-NL"/>
        </w:rPr>
        <w:t xml:space="preserve">, chủ </w:t>
      </w:r>
      <w:r w:rsidR="009C6D66" w:rsidRPr="00AA228D">
        <w:rPr>
          <w:rFonts w:ascii="Times New Roman" w:hAnsi="Times New Roman"/>
          <w:sz w:val="28"/>
          <w:szCs w:val="28"/>
          <w:lang w:val="nl-NL"/>
        </w:rPr>
        <w:lastRenderedPageBreak/>
        <w:t xml:space="preserve">đầu tư không tháo dỡ bộ phận công trình vi phạm (đính kèm biên bản ghi nhận ngày </w:t>
      </w:r>
      <w:r w:rsidR="00D643E1" w:rsidRPr="00AA228D">
        <w:rPr>
          <w:rFonts w:ascii="Times New Roman" w:hAnsi="Times New Roman"/>
          <w:spacing w:val="-4"/>
          <w:sz w:val="28"/>
          <w:szCs w:val="28"/>
          <w:lang w:val="nl-NL"/>
        </w:rPr>
        <w:t xml:space="preserve">20/02/2019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E507A"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6936D32D" w14:textId="77777777" w:rsidR="006F3E98"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PHÓ 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7D3CB80B" w14:textId="77777777" w:rsidR="00D91784"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ĐỘI TRƯỞNG</w:t>
            </w:r>
          </w:p>
          <w:p w14:paraId="1D6D889E" w14:textId="77777777" w:rsidR="004E5F49" w:rsidRPr="00B53A6E" w:rsidRDefault="004E5F49" w:rsidP="00F97323">
            <w:pPr>
              <w:autoSpaceDE w:val="0"/>
              <w:autoSpaceDN w:val="0"/>
              <w:jc w:val="center"/>
              <w:rPr>
                <w:rFonts w:ascii="Times New Roman" w:hAnsi="Times New Roman"/>
                <w:b/>
                <w:sz w:val="28"/>
                <w:szCs w:val="28"/>
                <w:lang w:val="nl-NL"/>
              </w:rPr>
            </w:pPr>
            <w:r w:rsidRPr="00B53A6E">
              <w:rPr>
                <w:rFonts w:ascii="Times New Roman" w:hAnsi="Times New Roman"/>
                <w:b/>
                <w:bCs/>
                <w:sz w:val="28"/>
                <w:szCs w:val="28"/>
                <w:lang w:val="nl-NL"/>
              </w:rPr>
              <w:t>Lâm Văn Tư</w:t>
            </w: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14BB" w14:textId="77777777" w:rsidR="00DC7B0B" w:rsidRDefault="00DC7B0B" w:rsidP="00896571">
      <w:r>
        <w:separator/>
      </w:r>
    </w:p>
  </w:endnote>
  <w:endnote w:type="continuationSeparator" w:id="0">
    <w:p w14:paraId="4A780B1B" w14:textId="77777777" w:rsidR="00DC7B0B" w:rsidRDefault="00DC7B0B"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2E6DA" w14:textId="77777777" w:rsidR="00DC7B0B" w:rsidRDefault="00DC7B0B" w:rsidP="00896571">
      <w:r>
        <w:separator/>
      </w:r>
    </w:p>
  </w:footnote>
  <w:footnote w:type="continuationSeparator" w:id="0">
    <w:p w14:paraId="63369ABC" w14:textId="77777777" w:rsidR="00DC7B0B" w:rsidRDefault="00DC7B0B"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8</cp:revision>
  <cp:lastPrinted>2017-08-14T03:32:00Z</cp:lastPrinted>
  <dcterms:created xsi:type="dcterms:W3CDTF">2019-06-22T04:21:00Z</dcterms:created>
  <dcterms:modified xsi:type="dcterms:W3CDTF">2019-07-04T05:36:00Z</dcterms:modified>
</cp:coreProperties>
</file>