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Rich text image export verification</w:t>
      </w:r>
    </w:p>
    <w:p>
      <w:pPr/>
      <w:r>
        <w:rPr/>
        <w:t xml:space="preserve">The image below is loaded from a host-managed Doca asset.</w:t>
      </w:r>
    </w:p>
    <w:p>
      <w:r>
        <w:drawing>
          <wp:inline distT="0" distB="0" distL="0" distR="0">
            <wp:extent cx="5334000" cy="2667000"/>
            <wp:docPr id="2" name="站内图片.png"/>
            <a:graphic>
              <a:graphicData uri="http://schemas.openxmlformats.org/drawingml/2006/picture">
                <pic:pic>
                  <pic:nvPicPr>
                    <pic:cNvPr id="0" name="站内图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Content after the image is preserved.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abstractNum w:abstractNumId="2">
    <w:lvl w:ilvl="0">
      <w:numFmt w:val="decimal"/>
      <w:lvlText w:val="%1.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8"/>
    </w:rPr>
  </w:style>
  <w:style w:type="paragraph" w:styleId="Heading4">
    <w:name w:val="heading 4"/>
    <w:basedOn w:val="Normal"/>
    <w:qFormat/>
    <w:rPr>
      <w:b/>
      <w:sz w:val="26"/>
    </w:rPr>
  </w:style>
  <w:style w:type="paragraph" w:styleId="Heading5">
    <w:name w:val="heading 5"/>
    <w:basedOn w:val="Normal"/>
    <w:qFormat/>
    <w:rPr>
      <w:b/>
      <w:sz w:val="24"/>
    </w:rPr>
  </w:style>
  <w:style w:type="paragraph" w:styleId="Code">
    <w:name w:val="Code"/>
    <w:basedOn w:val="Normal"/>
    <w:rPr>
      <w:rFonts w:ascii="Courier New" w:hAnsi="Courier New"/>
    </w:rPr>
  </w:style>
  <w:style w:type="character" w:styleId="CodeChar">
    <w:name w:val="Code Char"/>
    <w:rPr>
      <w:rFonts w:ascii="Courier New" w:hAnsi="Courier New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/Relationships>
</file>