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AE527" w14:textId="77777777" w:rsidR="00154D80" w:rsidRPr="0048293B" w:rsidRDefault="00000000">
      <w:pPr>
        <w:spacing w:before="1440" w:after="240"/>
        <w:jc w:val="center"/>
        <w:rPr>
          <w:rFonts w:ascii="Aptos" w:hAnsi="Aptos"/>
        </w:rPr>
      </w:pPr>
      <w:r w:rsidRPr="0048293B">
        <w:rPr>
          <w:rFonts w:ascii="Aptos" w:hAnsi="Aptos"/>
          <w:b/>
          <w:bCs/>
          <w:sz w:val="40"/>
          <w:szCs w:val="40"/>
        </w:rPr>
        <w:t>Illinois Childcare and Children’s Health Study (ILCCHS)</w:t>
      </w:r>
    </w:p>
    <w:p w14:paraId="3085B9F3" w14:textId="53BD5747" w:rsidR="00154D80" w:rsidRPr="0048293B" w:rsidRDefault="00F222C8">
      <w:pPr>
        <w:spacing w:after="200"/>
        <w:jc w:val="center"/>
        <w:rPr>
          <w:rFonts w:ascii="Aptos" w:hAnsi="Aptos"/>
          <w:sz w:val="28"/>
          <w:szCs w:val="28"/>
        </w:rPr>
      </w:pPr>
      <w:r w:rsidRPr="0048293B">
        <w:rPr>
          <w:rFonts w:ascii="Aptos" w:hAnsi="Aptos"/>
          <w:sz w:val="28"/>
          <w:szCs w:val="28"/>
        </w:rPr>
        <w:t>Technical Documentation</w:t>
      </w:r>
    </w:p>
    <w:p w14:paraId="620D0D52" w14:textId="7975C664" w:rsidR="0048293B" w:rsidRPr="0048293B" w:rsidRDefault="0048293B">
      <w:pPr>
        <w:spacing w:after="200"/>
        <w:jc w:val="center"/>
        <w:rPr>
          <w:rFonts w:ascii="Aptos" w:hAnsi="Aptos"/>
        </w:rPr>
      </w:pPr>
      <w:r w:rsidRPr="0048293B">
        <w:rPr>
          <w:rFonts w:ascii="Aptos" w:hAnsi="Aptos"/>
          <w:sz w:val="28"/>
          <w:szCs w:val="28"/>
        </w:rPr>
        <w:t>June 2026</w:t>
      </w:r>
    </w:p>
    <w:p w14:paraId="6E795D20" w14:textId="77777777" w:rsidR="00154D80" w:rsidRPr="0048293B" w:rsidRDefault="00000000">
      <w:pPr>
        <w:rPr>
          <w:rFonts w:ascii="Aptos" w:hAnsi="Aptos"/>
        </w:rPr>
      </w:pPr>
      <w:r w:rsidRPr="0048293B">
        <w:rPr>
          <w:rFonts w:ascii="Aptos" w:hAnsi="Aptos"/>
        </w:rPr>
        <w:br w:type="page"/>
      </w:r>
    </w:p>
    <w:p w14:paraId="40F67ECC" w14:textId="77777777" w:rsidR="00154D80" w:rsidRPr="0048293B" w:rsidRDefault="00000000">
      <w:pPr>
        <w:pStyle w:val="Heading1"/>
        <w:rPr>
          <w:rFonts w:ascii="Aptos" w:hAnsi="Aptos"/>
          <w:color w:val="auto"/>
        </w:rPr>
      </w:pPr>
      <w:r w:rsidRPr="0048293B">
        <w:rPr>
          <w:rFonts w:ascii="Aptos" w:hAnsi="Aptos"/>
          <w:color w:val="auto"/>
        </w:rPr>
        <w:lastRenderedPageBreak/>
        <w:t>1. Study Overview</w:t>
      </w:r>
    </w:p>
    <w:p w14:paraId="4B6B40C9" w14:textId="17C87B41" w:rsidR="00154D80" w:rsidRPr="0048293B" w:rsidRDefault="00000000">
      <w:pPr>
        <w:spacing w:after="160"/>
        <w:rPr>
          <w:rFonts w:ascii="Aptos" w:hAnsi="Aptos"/>
        </w:rPr>
      </w:pPr>
      <w:r w:rsidRPr="0048293B">
        <w:rPr>
          <w:rFonts w:ascii="Aptos" w:hAnsi="Aptos"/>
        </w:rPr>
        <w:t xml:space="preserve">The Illinois Childcare and Children’s Health Study (ILCCHS) is a cross-sectional survey of Illinois parents and guardians of children under age 18. Data were collected using an online convenience sample administered through via </w:t>
      </w:r>
      <w:r w:rsidR="00F222C8" w:rsidRPr="0048293B">
        <w:rPr>
          <w:rFonts w:ascii="Aptos" w:hAnsi="Aptos"/>
        </w:rPr>
        <w:t xml:space="preserve">Cloud Research via </w:t>
      </w:r>
      <w:r w:rsidRPr="0048293B">
        <w:rPr>
          <w:rFonts w:ascii="Aptos" w:hAnsi="Aptos"/>
        </w:rPr>
        <w:t>REDCap. The target population is all Illinois adults who are parents or legal guardians of at least one child under 18 living in the household at least 50% of the time. The full questionnaire covers social support, parenting stress, childcare arrangements, basic needs and food security, neighborhood environment, climate change attitudes, physical activity parenting behaviors, and sociodemographic characteristics.</w:t>
      </w:r>
    </w:p>
    <w:p w14:paraId="6CA12F57" w14:textId="28C93DF0" w:rsidR="00154D80" w:rsidRPr="0048293B" w:rsidRDefault="00000000">
      <w:pPr>
        <w:spacing w:after="160"/>
        <w:rPr>
          <w:rFonts w:ascii="Aptos" w:hAnsi="Aptos"/>
        </w:rPr>
      </w:pPr>
      <w:r w:rsidRPr="0048293B">
        <w:rPr>
          <w:rFonts w:ascii="Aptos" w:hAnsi="Aptos"/>
        </w:rPr>
        <w:t xml:space="preserve">This report </w:t>
      </w:r>
      <w:r w:rsidR="00F222C8" w:rsidRPr="0048293B">
        <w:rPr>
          <w:rFonts w:ascii="Aptos" w:hAnsi="Aptos"/>
        </w:rPr>
        <w:t>documents the data collection period, the data cleaning procedures, the post-survey weighting procedure, and basic demographics of participants in the final data set.</w:t>
      </w:r>
    </w:p>
    <w:p w14:paraId="7EA21204" w14:textId="0B399F86" w:rsidR="00154D80" w:rsidRPr="0048293B" w:rsidRDefault="00000000">
      <w:pPr>
        <w:pStyle w:val="Heading1"/>
        <w:rPr>
          <w:rFonts w:ascii="Aptos" w:hAnsi="Aptos"/>
          <w:color w:val="auto"/>
        </w:rPr>
      </w:pPr>
      <w:r w:rsidRPr="0048293B">
        <w:rPr>
          <w:rFonts w:ascii="Aptos" w:hAnsi="Aptos"/>
          <w:color w:val="auto"/>
        </w:rPr>
        <w:t xml:space="preserve">2. Eligibility Screening and Data Quality </w:t>
      </w:r>
    </w:p>
    <w:p w14:paraId="5D3C825A" w14:textId="7561ACC8" w:rsidR="006E1FBB" w:rsidRPr="0048293B" w:rsidRDefault="00F222C8">
      <w:pPr>
        <w:spacing w:after="160"/>
        <w:rPr>
          <w:rFonts w:ascii="Aptos" w:hAnsi="Aptos"/>
        </w:rPr>
      </w:pPr>
      <w:r w:rsidRPr="0048293B">
        <w:rPr>
          <w:rFonts w:ascii="Aptos" w:hAnsi="Aptos"/>
        </w:rPr>
        <w:t xml:space="preserve">ILCCHS data were collected via REDCap between April 9, </w:t>
      </w:r>
      <w:proofErr w:type="gramStart"/>
      <w:r w:rsidRPr="0048293B">
        <w:rPr>
          <w:rFonts w:ascii="Aptos" w:hAnsi="Aptos"/>
        </w:rPr>
        <w:t>2026</w:t>
      </w:r>
      <w:proofErr w:type="gramEnd"/>
      <w:r w:rsidRPr="0048293B">
        <w:rPr>
          <w:rFonts w:ascii="Aptos" w:hAnsi="Aptos"/>
        </w:rPr>
        <w:t xml:space="preserve"> and May 24, 2026. Participants were adults (18+) living in Illinois who were enrolled in a panel that was contacted by Cloud Research. Participants first completed a screening questionnaire confirming their eligibility. Then, eligible participants were directed to the full survey. </w:t>
      </w:r>
    </w:p>
    <w:p w14:paraId="198405FD" w14:textId="36DEDA25" w:rsidR="00F222C8" w:rsidRPr="0048293B" w:rsidRDefault="00F222C8">
      <w:pPr>
        <w:spacing w:after="160"/>
        <w:rPr>
          <w:rFonts w:ascii="Aptos" w:hAnsi="Aptos"/>
        </w:rPr>
      </w:pPr>
      <w:r w:rsidRPr="0048293B">
        <w:rPr>
          <w:rFonts w:ascii="Aptos" w:hAnsi="Aptos"/>
        </w:rPr>
        <w:t>We used several tools to help protect against fraudulent or inattentive responses. Demographic data from the Cloud Research were compared to the data provided by participants. Responses were removed from the data set when any of the following conditions occurred:</w:t>
      </w:r>
    </w:p>
    <w:p w14:paraId="3FF8EC5D" w14:textId="3D958779" w:rsidR="00154D80" w:rsidRPr="0048293B" w:rsidRDefault="00000000">
      <w:pPr>
        <w:pStyle w:val="ListParagraph"/>
        <w:numPr>
          <w:ilvl w:val="0"/>
          <w:numId w:val="2"/>
        </w:numPr>
        <w:spacing w:after="100"/>
        <w:rPr>
          <w:rFonts w:ascii="Aptos" w:hAnsi="Aptos"/>
        </w:rPr>
      </w:pPr>
      <w:r w:rsidRPr="0048293B">
        <w:rPr>
          <w:rFonts w:ascii="Aptos" w:hAnsi="Aptos"/>
        </w:rPr>
        <w:t>Gender mismatch: respondent-reported gender did not match the panel vendor record</w:t>
      </w:r>
    </w:p>
    <w:p w14:paraId="4B909369" w14:textId="2C7AFCD5" w:rsidR="00154D80" w:rsidRPr="0048293B" w:rsidRDefault="00000000">
      <w:pPr>
        <w:pStyle w:val="ListParagraph"/>
        <w:numPr>
          <w:ilvl w:val="0"/>
          <w:numId w:val="2"/>
        </w:numPr>
        <w:spacing w:after="100"/>
        <w:rPr>
          <w:rFonts w:ascii="Aptos" w:hAnsi="Aptos"/>
        </w:rPr>
      </w:pPr>
      <w:r w:rsidRPr="0048293B">
        <w:rPr>
          <w:rFonts w:ascii="Aptos" w:hAnsi="Aptos"/>
        </w:rPr>
        <w:t>Age mismatch: year-of-birth-derived age differed from vendor age by more than one year, or date of birth was missing</w:t>
      </w:r>
    </w:p>
    <w:p w14:paraId="04740501" w14:textId="77777777" w:rsidR="00154D80" w:rsidRPr="0048293B" w:rsidRDefault="00000000">
      <w:pPr>
        <w:pStyle w:val="ListParagraph"/>
        <w:numPr>
          <w:ilvl w:val="0"/>
          <w:numId w:val="2"/>
        </w:numPr>
        <w:spacing w:after="100"/>
        <w:rPr>
          <w:rFonts w:ascii="Aptos" w:hAnsi="Aptos"/>
        </w:rPr>
      </w:pPr>
      <w:r w:rsidRPr="0048293B">
        <w:rPr>
          <w:rFonts w:ascii="Aptos" w:hAnsi="Aptos"/>
        </w:rPr>
        <w:t>Age ineligibility: respondent or vendor age below 18</w:t>
      </w:r>
    </w:p>
    <w:p w14:paraId="71F0B361" w14:textId="054242FC" w:rsidR="00154D80" w:rsidRPr="0048293B" w:rsidRDefault="00000000">
      <w:pPr>
        <w:pStyle w:val="ListParagraph"/>
        <w:numPr>
          <w:ilvl w:val="0"/>
          <w:numId w:val="2"/>
        </w:numPr>
        <w:spacing w:after="100"/>
        <w:rPr>
          <w:rFonts w:ascii="Aptos" w:hAnsi="Aptos"/>
        </w:rPr>
      </w:pPr>
      <w:r w:rsidRPr="0048293B">
        <w:rPr>
          <w:rFonts w:ascii="Aptos" w:hAnsi="Aptos"/>
        </w:rPr>
        <w:t>Home tenure exceeds age: years lived in current home exceeded respondent age by more than one year</w:t>
      </w:r>
    </w:p>
    <w:p w14:paraId="3A1E7D09" w14:textId="3F2E58B0" w:rsidR="00154D80" w:rsidRPr="0048293B" w:rsidRDefault="00000000">
      <w:pPr>
        <w:pStyle w:val="ListParagraph"/>
        <w:numPr>
          <w:ilvl w:val="0"/>
          <w:numId w:val="2"/>
        </w:numPr>
        <w:spacing w:after="100"/>
        <w:rPr>
          <w:rFonts w:ascii="Aptos" w:hAnsi="Aptos"/>
        </w:rPr>
      </w:pPr>
      <w:r w:rsidRPr="0048293B">
        <w:rPr>
          <w:rFonts w:ascii="Aptos" w:hAnsi="Aptos"/>
        </w:rPr>
        <w:t xml:space="preserve">Child count inconsistency: number of children under 5 exceeded total children under 18 </w:t>
      </w:r>
    </w:p>
    <w:p w14:paraId="708940E9" w14:textId="08AB68D3" w:rsidR="00154D80" w:rsidRPr="0048293B" w:rsidRDefault="00000000" w:rsidP="00F222C8">
      <w:pPr>
        <w:pStyle w:val="ListParagraph"/>
        <w:numPr>
          <w:ilvl w:val="0"/>
          <w:numId w:val="2"/>
        </w:numPr>
        <w:spacing w:after="80"/>
        <w:rPr>
          <w:rFonts w:ascii="Aptos" w:hAnsi="Aptos"/>
        </w:rPr>
      </w:pPr>
      <w:r w:rsidRPr="0048293B">
        <w:rPr>
          <w:rFonts w:ascii="Aptos" w:hAnsi="Aptos"/>
        </w:rPr>
        <w:t xml:space="preserve">Duplicate email: same email address appeared in more than one record </w:t>
      </w:r>
    </w:p>
    <w:p w14:paraId="094BCD76" w14:textId="0651E7E8" w:rsidR="00154D80" w:rsidRPr="0048293B" w:rsidRDefault="00F222C8">
      <w:pPr>
        <w:spacing w:after="160"/>
        <w:rPr>
          <w:rFonts w:ascii="Aptos" w:hAnsi="Aptos"/>
        </w:rPr>
      </w:pPr>
      <w:r w:rsidRPr="0048293B">
        <w:rPr>
          <w:rFonts w:ascii="Aptos" w:hAnsi="Aptos"/>
        </w:rPr>
        <w:t xml:space="preserve">Due to differences in how race and ethnicity data were collected, we </w:t>
      </w:r>
      <w:r w:rsidR="00000000" w:rsidRPr="0048293B">
        <w:rPr>
          <w:rFonts w:ascii="Aptos" w:hAnsi="Aptos"/>
        </w:rPr>
        <w:t xml:space="preserve">cross-validated </w:t>
      </w:r>
      <w:r w:rsidRPr="0048293B">
        <w:rPr>
          <w:rFonts w:ascii="Aptos" w:hAnsi="Aptos"/>
        </w:rPr>
        <w:t xml:space="preserve">the participant-provided responses </w:t>
      </w:r>
      <w:r w:rsidR="00000000" w:rsidRPr="0048293B">
        <w:rPr>
          <w:rFonts w:ascii="Aptos" w:hAnsi="Aptos"/>
        </w:rPr>
        <w:t xml:space="preserve">against vendor data. </w:t>
      </w:r>
      <w:r w:rsidRPr="0048293B">
        <w:rPr>
          <w:rFonts w:ascii="Aptos" w:hAnsi="Aptos"/>
        </w:rPr>
        <w:t xml:space="preserve">Our survey allowed participants to select </w:t>
      </w:r>
      <w:proofErr w:type="gramStart"/>
      <w:r w:rsidRPr="0048293B">
        <w:rPr>
          <w:rFonts w:ascii="Aptos" w:hAnsi="Aptos"/>
        </w:rPr>
        <w:t>all of</w:t>
      </w:r>
      <w:proofErr w:type="gramEnd"/>
      <w:r w:rsidRPr="0048293B">
        <w:rPr>
          <w:rFonts w:ascii="Aptos" w:hAnsi="Aptos"/>
        </w:rPr>
        <w:t xml:space="preserve"> the racial or ethnic groups they felt described them. </w:t>
      </w:r>
      <w:r w:rsidR="00000000" w:rsidRPr="0048293B">
        <w:rPr>
          <w:rFonts w:ascii="Aptos" w:hAnsi="Aptos"/>
        </w:rPr>
        <w:t xml:space="preserve">Respondents who selected only “Hispanic” in REDCap were treated as a distinct subgroup for this check, because vendor records classify Hispanic as an ethnicity rather than a race. For all other respondents, a race mismatch was flagged when the vendor-recorded race category could not be reconciled with any checked box in </w:t>
      </w:r>
      <w:r w:rsidRPr="0048293B">
        <w:rPr>
          <w:rFonts w:ascii="Aptos" w:hAnsi="Aptos"/>
        </w:rPr>
        <w:t>the race and ethnicity variable in REDCap</w:t>
      </w:r>
      <w:r w:rsidR="00000000" w:rsidRPr="0048293B">
        <w:rPr>
          <w:rFonts w:ascii="Aptos" w:hAnsi="Aptos"/>
        </w:rPr>
        <w:t>. Respondents reporting only “Hispanic” in REDCap but recorded as non-Hispanic by the vendor were also excluded</w:t>
      </w:r>
      <w:r w:rsidRPr="0048293B">
        <w:rPr>
          <w:rFonts w:ascii="Aptos" w:hAnsi="Aptos"/>
        </w:rPr>
        <w:t>.</w:t>
      </w:r>
    </w:p>
    <w:p w14:paraId="72290664" w14:textId="3CA995F2" w:rsidR="00154D80" w:rsidRPr="0048293B" w:rsidRDefault="00000000">
      <w:pPr>
        <w:pStyle w:val="Heading1"/>
        <w:rPr>
          <w:rFonts w:ascii="Aptos" w:hAnsi="Aptos"/>
          <w:color w:val="auto"/>
        </w:rPr>
      </w:pPr>
      <w:r w:rsidRPr="0048293B">
        <w:rPr>
          <w:rFonts w:ascii="Aptos" w:hAnsi="Aptos"/>
          <w:color w:val="auto"/>
        </w:rPr>
        <w:t xml:space="preserve">3. Post-Survey Raking Weights </w:t>
      </w:r>
    </w:p>
    <w:p w14:paraId="2AE71314" w14:textId="77777777" w:rsidR="00154D80" w:rsidRPr="0048293B" w:rsidRDefault="00000000">
      <w:pPr>
        <w:pStyle w:val="Heading2"/>
        <w:rPr>
          <w:rFonts w:ascii="Aptos" w:hAnsi="Aptos"/>
          <w:color w:val="auto"/>
        </w:rPr>
      </w:pPr>
      <w:r w:rsidRPr="0048293B">
        <w:rPr>
          <w:rFonts w:ascii="Aptos" w:hAnsi="Aptos"/>
          <w:color w:val="auto"/>
        </w:rPr>
        <w:t>3.1 Rationale</w:t>
      </w:r>
    </w:p>
    <w:p w14:paraId="7DD3BD8E" w14:textId="7532B754" w:rsidR="00154D80" w:rsidRPr="0048293B" w:rsidRDefault="00000000">
      <w:pPr>
        <w:spacing w:after="160"/>
        <w:rPr>
          <w:rFonts w:ascii="Aptos" w:hAnsi="Aptos"/>
        </w:rPr>
      </w:pPr>
      <w:r w:rsidRPr="0048293B">
        <w:rPr>
          <w:rFonts w:ascii="Aptos" w:hAnsi="Aptos"/>
        </w:rPr>
        <w:lastRenderedPageBreak/>
        <w:t xml:space="preserve">Because ILCCHS used a convenience sample, survey responses were post-stratified using iterative proportional fitting (raking) to reduce potential bias from demographic imbalances between the sample and the Illinois parent population. </w:t>
      </w:r>
    </w:p>
    <w:p w14:paraId="3F1BE1E1" w14:textId="77777777" w:rsidR="00154D80" w:rsidRPr="0048293B" w:rsidRDefault="00000000">
      <w:pPr>
        <w:pStyle w:val="Heading2"/>
        <w:rPr>
          <w:rFonts w:ascii="Aptos" w:hAnsi="Aptos"/>
          <w:color w:val="auto"/>
        </w:rPr>
      </w:pPr>
      <w:r w:rsidRPr="0048293B">
        <w:rPr>
          <w:rFonts w:ascii="Aptos" w:hAnsi="Aptos"/>
          <w:color w:val="auto"/>
        </w:rPr>
        <w:t>3.2 Weighting Variables</w:t>
      </w:r>
    </w:p>
    <w:p w14:paraId="2BB540CB" w14:textId="77777777" w:rsidR="00154D80" w:rsidRPr="0048293B" w:rsidRDefault="00000000">
      <w:pPr>
        <w:spacing w:after="160"/>
        <w:rPr>
          <w:rFonts w:ascii="Aptos" w:hAnsi="Aptos"/>
        </w:rPr>
      </w:pPr>
      <w:r w:rsidRPr="0048293B">
        <w:rPr>
          <w:rFonts w:ascii="Aptos" w:hAnsi="Aptos"/>
        </w:rPr>
        <w:t>Four demographic dimensions were used as weighting margins:</w:t>
      </w:r>
    </w:p>
    <w:tbl>
      <w:tblPr>
        <w:tblStyle w:val="GridTable4-Accent1"/>
        <w:tblW w:w="6960" w:type="dxa"/>
        <w:tblLook w:val="04A0" w:firstRow="1" w:lastRow="0" w:firstColumn="1" w:lastColumn="0" w:noHBand="0" w:noVBand="1"/>
      </w:tblPr>
      <w:tblGrid>
        <w:gridCol w:w="1800"/>
        <w:gridCol w:w="5160"/>
      </w:tblGrid>
      <w:tr w:rsidR="00F222C8" w:rsidRPr="0048293B" w14:paraId="6D024D3C" w14:textId="77777777" w:rsidTr="006E1F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4026732" w14:textId="77777777" w:rsidR="00F222C8" w:rsidRPr="0048293B" w:rsidRDefault="00F222C8">
            <w:pPr>
              <w:rPr>
                <w:rFonts w:ascii="Aptos" w:hAnsi="Aptos"/>
              </w:rPr>
            </w:pPr>
            <w:r w:rsidRPr="0048293B">
              <w:rPr>
                <w:rFonts w:ascii="Aptos" w:hAnsi="Aptos"/>
                <w:sz w:val="20"/>
                <w:szCs w:val="20"/>
              </w:rPr>
              <w:t>Variable</w:t>
            </w:r>
          </w:p>
        </w:tc>
        <w:tc>
          <w:tcPr>
            <w:tcW w:w="5160" w:type="dxa"/>
          </w:tcPr>
          <w:p w14:paraId="7ADC35A1" w14:textId="77777777" w:rsidR="00F222C8" w:rsidRPr="0048293B" w:rsidRDefault="00F222C8">
            <w:pPr>
              <w:cnfStyle w:val="100000000000" w:firstRow="1" w:lastRow="0" w:firstColumn="0" w:lastColumn="0" w:oddVBand="0" w:evenVBand="0" w:oddHBand="0" w:evenHBand="0" w:firstRowFirstColumn="0" w:firstRowLastColumn="0" w:lastRowFirstColumn="0" w:lastRowLastColumn="0"/>
              <w:rPr>
                <w:rFonts w:ascii="Aptos" w:hAnsi="Aptos"/>
              </w:rPr>
            </w:pPr>
            <w:r w:rsidRPr="0048293B">
              <w:rPr>
                <w:rFonts w:ascii="Aptos" w:hAnsi="Aptos"/>
                <w:sz w:val="20"/>
                <w:szCs w:val="20"/>
              </w:rPr>
              <w:t>Categories</w:t>
            </w:r>
          </w:p>
        </w:tc>
      </w:tr>
      <w:tr w:rsidR="00F222C8" w:rsidRPr="0048293B" w14:paraId="17F5055C" w14:textId="77777777" w:rsidTr="006E1FB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00" w:type="dxa"/>
          </w:tcPr>
          <w:p w14:paraId="0C59D848" w14:textId="77777777" w:rsidR="00F222C8" w:rsidRPr="0048293B" w:rsidRDefault="00F222C8">
            <w:pPr>
              <w:rPr>
                <w:rFonts w:ascii="Aptos" w:hAnsi="Aptos"/>
              </w:rPr>
            </w:pPr>
            <w:r w:rsidRPr="0048293B">
              <w:rPr>
                <w:rFonts w:ascii="Aptos" w:hAnsi="Aptos"/>
                <w:b w:val="0"/>
                <w:bCs w:val="0"/>
                <w:sz w:val="20"/>
                <w:szCs w:val="20"/>
              </w:rPr>
              <w:t>Age group</w:t>
            </w:r>
          </w:p>
        </w:tc>
        <w:tc>
          <w:tcPr>
            <w:tcW w:w="5160" w:type="dxa"/>
          </w:tcPr>
          <w:p w14:paraId="200FC493" w14:textId="77777777" w:rsidR="00F222C8" w:rsidRPr="0048293B" w:rsidRDefault="00F222C8">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sz w:val="20"/>
                <w:szCs w:val="20"/>
              </w:rPr>
              <w:t>18–24, 25–34, 35–44, 45–54, 55+</w:t>
            </w:r>
          </w:p>
        </w:tc>
      </w:tr>
      <w:tr w:rsidR="00F222C8" w:rsidRPr="0048293B" w14:paraId="64843E16" w14:textId="77777777" w:rsidTr="006E1FBB">
        <w:trPr>
          <w:trHeight w:val="593"/>
        </w:trPr>
        <w:tc>
          <w:tcPr>
            <w:cnfStyle w:val="001000000000" w:firstRow="0" w:lastRow="0" w:firstColumn="1" w:lastColumn="0" w:oddVBand="0" w:evenVBand="0" w:oddHBand="0" w:evenHBand="0" w:firstRowFirstColumn="0" w:firstRowLastColumn="0" w:lastRowFirstColumn="0" w:lastRowLastColumn="0"/>
            <w:tcW w:w="1800" w:type="dxa"/>
          </w:tcPr>
          <w:p w14:paraId="2DDB589D" w14:textId="77777777" w:rsidR="00F222C8" w:rsidRPr="0048293B" w:rsidRDefault="00F222C8">
            <w:pPr>
              <w:rPr>
                <w:rFonts w:ascii="Aptos" w:hAnsi="Aptos"/>
              </w:rPr>
            </w:pPr>
            <w:r w:rsidRPr="0048293B">
              <w:rPr>
                <w:rFonts w:ascii="Aptos" w:hAnsi="Aptos"/>
                <w:b w:val="0"/>
                <w:bCs w:val="0"/>
                <w:sz w:val="20"/>
                <w:szCs w:val="20"/>
              </w:rPr>
              <w:t>Gender</w:t>
            </w:r>
          </w:p>
        </w:tc>
        <w:tc>
          <w:tcPr>
            <w:tcW w:w="5160" w:type="dxa"/>
          </w:tcPr>
          <w:p w14:paraId="7576AAD2" w14:textId="77777777" w:rsidR="00F222C8" w:rsidRPr="0048293B" w:rsidRDefault="00F222C8">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sz w:val="20"/>
                <w:szCs w:val="20"/>
              </w:rPr>
              <w:t>Female, Male (non-binary/undisclosed coded NA, retained through other margins)</w:t>
            </w:r>
          </w:p>
        </w:tc>
      </w:tr>
      <w:tr w:rsidR="00F222C8" w:rsidRPr="0048293B" w14:paraId="0405737C" w14:textId="77777777" w:rsidTr="006E1FBB">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800" w:type="dxa"/>
          </w:tcPr>
          <w:p w14:paraId="404EBF50" w14:textId="77777777" w:rsidR="00F222C8" w:rsidRPr="0048293B" w:rsidRDefault="00F222C8">
            <w:pPr>
              <w:rPr>
                <w:rFonts w:ascii="Aptos" w:hAnsi="Aptos"/>
              </w:rPr>
            </w:pPr>
            <w:r w:rsidRPr="0048293B">
              <w:rPr>
                <w:rFonts w:ascii="Aptos" w:hAnsi="Aptos"/>
                <w:b w:val="0"/>
                <w:bCs w:val="0"/>
                <w:sz w:val="20"/>
                <w:szCs w:val="20"/>
              </w:rPr>
              <w:t>Race/ethnicity</w:t>
            </w:r>
          </w:p>
        </w:tc>
        <w:tc>
          <w:tcPr>
            <w:tcW w:w="5160" w:type="dxa"/>
          </w:tcPr>
          <w:p w14:paraId="44E443AF" w14:textId="2A9CB75B" w:rsidR="00F222C8" w:rsidRPr="0048293B" w:rsidRDefault="00F222C8">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sz w:val="20"/>
                <w:szCs w:val="20"/>
              </w:rPr>
              <w:t xml:space="preserve">Hispanic (any race), Non-Hispanic White, Non-Hispanic Black, Other/Multiple. Note: AIAN and Asian/PI collapsed into Other/Multiple due to small cell sizes. </w:t>
            </w:r>
          </w:p>
        </w:tc>
      </w:tr>
      <w:tr w:rsidR="00F222C8" w:rsidRPr="0048293B" w14:paraId="2AD6A0E3" w14:textId="77777777" w:rsidTr="006E1FBB">
        <w:tc>
          <w:tcPr>
            <w:cnfStyle w:val="001000000000" w:firstRow="0" w:lastRow="0" w:firstColumn="1" w:lastColumn="0" w:oddVBand="0" w:evenVBand="0" w:oddHBand="0" w:evenHBand="0" w:firstRowFirstColumn="0" w:firstRowLastColumn="0" w:lastRowFirstColumn="0" w:lastRowLastColumn="0"/>
            <w:tcW w:w="1800" w:type="dxa"/>
          </w:tcPr>
          <w:p w14:paraId="602C0688" w14:textId="77777777" w:rsidR="00F222C8" w:rsidRPr="0048293B" w:rsidRDefault="00F222C8">
            <w:pPr>
              <w:rPr>
                <w:rFonts w:ascii="Aptos" w:hAnsi="Aptos"/>
              </w:rPr>
            </w:pPr>
            <w:r w:rsidRPr="0048293B">
              <w:rPr>
                <w:rFonts w:ascii="Aptos" w:hAnsi="Aptos"/>
                <w:b w:val="0"/>
                <w:bCs w:val="0"/>
                <w:sz w:val="20"/>
                <w:szCs w:val="20"/>
              </w:rPr>
              <w:t>Education</w:t>
            </w:r>
          </w:p>
        </w:tc>
        <w:tc>
          <w:tcPr>
            <w:tcW w:w="5160" w:type="dxa"/>
          </w:tcPr>
          <w:p w14:paraId="61DB0834" w14:textId="77777777" w:rsidR="00F222C8" w:rsidRPr="0048293B" w:rsidRDefault="00F222C8">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sz w:val="20"/>
                <w:szCs w:val="20"/>
              </w:rPr>
              <w:t xml:space="preserve">HS diploma/GED or less, </w:t>
            </w:r>
            <w:proofErr w:type="gramStart"/>
            <w:r w:rsidRPr="0048293B">
              <w:rPr>
                <w:rFonts w:ascii="Aptos" w:hAnsi="Aptos"/>
                <w:sz w:val="20"/>
                <w:szCs w:val="20"/>
              </w:rPr>
              <w:t>Some</w:t>
            </w:r>
            <w:proofErr w:type="gramEnd"/>
            <w:r w:rsidRPr="0048293B">
              <w:rPr>
                <w:rFonts w:ascii="Aptos" w:hAnsi="Aptos"/>
                <w:sz w:val="20"/>
                <w:szCs w:val="20"/>
              </w:rPr>
              <w:t xml:space="preserve"> college/Associate’s, Bachelor’s, Graduate/professional (prefer not to answer coded NA)</w:t>
            </w:r>
          </w:p>
        </w:tc>
      </w:tr>
    </w:tbl>
    <w:p w14:paraId="06E6F0D2" w14:textId="77777777" w:rsidR="00154D80" w:rsidRPr="0048293B" w:rsidRDefault="00154D80">
      <w:pPr>
        <w:spacing w:after="80"/>
        <w:rPr>
          <w:rFonts w:ascii="Aptos" w:hAnsi="Aptos"/>
        </w:rPr>
      </w:pPr>
    </w:p>
    <w:p w14:paraId="64B15F49" w14:textId="2DB90956" w:rsidR="00154D80" w:rsidRPr="0048293B" w:rsidRDefault="00000000">
      <w:pPr>
        <w:spacing w:after="160"/>
        <w:rPr>
          <w:rFonts w:ascii="Aptos" w:hAnsi="Aptos"/>
        </w:rPr>
      </w:pPr>
      <w:r w:rsidRPr="0048293B">
        <w:rPr>
          <w:rFonts w:ascii="Aptos" w:hAnsi="Aptos"/>
        </w:rPr>
        <w:t xml:space="preserve">Respondents missing any of the four weighting variables were excluded from raking. </w:t>
      </w:r>
      <w:r w:rsidR="00F222C8" w:rsidRPr="0048293B">
        <w:rPr>
          <w:rFonts w:ascii="Aptos" w:hAnsi="Aptos"/>
        </w:rPr>
        <w:t>A</w:t>
      </w:r>
      <w:r w:rsidRPr="0048293B">
        <w:rPr>
          <w:rFonts w:ascii="Aptos" w:hAnsi="Aptos"/>
        </w:rPr>
        <w:t>pproximately ~1%</w:t>
      </w:r>
      <w:r w:rsidR="00F222C8" w:rsidRPr="0048293B">
        <w:rPr>
          <w:rFonts w:ascii="Aptos" w:hAnsi="Aptos"/>
        </w:rPr>
        <w:t xml:space="preserve"> (11 responses)</w:t>
      </w:r>
      <w:r w:rsidRPr="0048293B">
        <w:rPr>
          <w:rFonts w:ascii="Aptos" w:hAnsi="Aptos"/>
        </w:rPr>
        <w:t xml:space="preserve"> were missing at least one variable and received a normalized weight of 0 in the final file.</w:t>
      </w:r>
    </w:p>
    <w:p w14:paraId="03A159CD" w14:textId="77777777" w:rsidR="00154D80" w:rsidRPr="0048293B" w:rsidRDefault="00000000">
      <w:pPr>
        <w:pStyle w:val="Heading2"/>
        <w:rPr>
          <w:rFonts w:ascii="Aptos" w:hAnsi="Aptos"/>
          <w:color w:val="auto"/>
        </w:rPr>
      </w:pPr>
      <w:r w:rsidRPr="0048293B">
        <w:rPr>
          <w:rFonts w:ascii="Aptos" w:hAnsi="Aptos"/>
          <w:color w:val="auto"/>
        </w:rPr>
        <w:t>3.3 Population Benchmarks</w:t>
      </w:r>
    </w:p>
    <w:p w14:paraId="5FFEBEA0" w14:textId="6B513458" w:rsidR="00154D80" w:rsidRPr="0048293B" w:rsidRDefault="00000000">
      <w:pPr>
        <w:spacing w:after="160"/>
        <w:rPr>
          <w:rFonts w:ascii="Aptos" w:hAnsi="Aptos"/>
        </w:rPr>
      </w:pPr>
      <w:r w:rsidRPr="0048293B">
        <w:rPr>
          <w:rFonts w:ascii="Aptos" w:hAnsi="Aptos"/>
        </w:rPr>
        <w:t>Population margin targets were derived from the 20</w:t>
      </w:r>
      <w:r w:rsidR="00F222C8" w:rsidRPr="0048293B">
        <w:rPr>
          <w:rFonts w:ascii="Aptos" w:hAnsi="Aptos"/>
        </w:rPr>
        <w:t>20</w:t>
      </w:r>
      <w:r w:rsidRPr="0048293B">
        <w:rPr>
          <w:rFonts w:ascii="Aptos" w:hAnsi="Aptos"/>
        </w:rPr>
        <w:t>–202</w:t>
      </w:r>
      <w:r w:rsidR="00F222C8" w:rsidRPr="0048293B">
        <w:rPr>
          <w:rFonts w:ascii="Aptos" w:hAnsi="Aptos"/>
        </w:rPr>
        <w:t>4</w:t>
      </w:r>
      <w:r w:rsidRPr="0048293B">
        <w:rPr>
          <w:rFonts w:ascii="Aptos" w:hAnsi="Aptos"/>
        </w:rPr>
        <w:t xml:space="preserve"> American Community Survey (ACS) 5-year Public Use Microdata Sample (PUMS) for Illinois, downloaded via the </w:t>
      </w:r>
      <w:proofErr w:type="spellStart"/>
      <w:r w:rsidRPr="0048293B">
        <w:rPr>
          <w:rFonts w:ascii="Aptos" w:hAnsi="Aptos"/>
        </w:rPr>
        <w:t>tidycensus</w:t>
      </w:r>
      <w:proofErr w:type="spellEnd"/>
      <w:r w:rsidRPr="0048293B">
        <w:rPr>
          <w:rFonts w:ascii="Aptos" w:hAnsi="Aptos"/>
        </w:rPr>
        <w:t xml:space="preserve"> R package (Walker &amp; Herman, 2026). PUMS microdata were chosen over published ACS summary tables because the target population (adults in households with a co-resident child under 18) requires universe filtering that summary tables do not support. PUMS person weights (PWGTP) are calibrated to independent population controls and produce state-representative estimates when appropriately applied (U.S. Census Bureau, 2024).</w:t>
      </w:r>
    </w:p>
    <w:p w14:paraId="4AE3DFF5" w14:textId="77777777" w:rsidR="00154D80" w:rsidRPr="0048293B" w:rsidRDefault="00000000">
      <w:pPr>
        <w:spacing w:after="160"/>
        <w:rPr>
          <w:rFonts w:ascii="Aptos" w:hAnsi="Aptos"/>
        </w:rPr>
      </w:pPr>
      <w:r w:rsidRPr="0048293B">
        <w:rPr>
          <w:rFonts w:ascii="Aptos" w:hAnsi="Aptos"/>
        </w:rPr>
        <w:t xml:space="preserve">The PUMS universe was defined as adults aged 18 or older (AGEP ≥ 18) in households containing at least one co-resident child under age 18 (RELSHIPP codes 25, 26, 27, or 35), and where the adult held a household relationship code consistent with a parent or partner role (RELSHIPP codes 20–24). This proxy definition captures </w:t>
      </w:r>
      <w:proofErr w:type="gramStart"/>
      <w:r w:rsidRPr="0048293B">
        <w:rPr>
          <w:rFonts w:ascii="Aptos" w:hAnsi="Aptos"/>
        </w:rPr>
        <w:t>the majority of</w:t>
      </w:r>
      <w:proofErr w:type="gramEnd"/>
      <w:r w:rsidRPr="0048293B">
        <w:rPr>
          <w:rFonts w:ascii="Aptos" w:hAnsi="Aptos"/>
        </w:rPr>
        <w:t xml:space="preserve"> eligible respondents but does not distinguish legal guardians from biological or adoptive </w:t>
      </w:r>
      <w:proofErr w:type="gramStart"/>
      <w:r w:rsidRPr="0048293B">
        <w:rPr>
          <w:rFonts w:ascii="Aptos" w:hAnsi="Aptos"/>
        </w:rPr>
        <w:t>parents, and</w:t>
      </w:r>
      <w:proofErr w:type="gramEnd"/>
      <w:r w:rsidRPr="0048293B">
        <w:rPr>
          <w:rFonts w:ascii="Aptos" w:hAnsi="Aptos"/>
        </w:rPr>
        <w:t xml:space="preserve"> does not restrict to the responding adult within multi-adult households.</w:t>
      </w:r>
    </w:p>
    <w:p w14:paraId="2313A00F" w14:textId="77777777" w:rsidR="00154D80" w:rsidRPr="0048293B" w:rsidRDefault="00000000">
      <w:pPr>
        <w:spacing w:after="160"/>
        <w:rPr>
          <w:rFonts w:ascii="Aptos" w:hAnsi="Aptos"/>
        </w:rPr>
      </w:pPr>
      <w:r w:rsidRPr="0048293B">
        <w:rPr>
          <w:rFonts w:ascii="Aptos" w:hAnsi="Aptos"/>
        </w:rPr>
        <w:t xml:space="preserve">Weighted marginal population totals for each demographic dimension were computed using </w:t>
      </w:r>
      <w:proofErr w:type="spellStart"/>
      <w:r w:rsidRPr="0048293B">
        <w:rPr>
          <w:rFonts w:ascii="Aptos" w:hAnsi="Aptos"/>
        </w:rPr>
        <w:t>svydesign</w:t>
      </w:r>
      <w:proofErr w:type="spellEnd"/>
      <w:r w:rsidRPr="0048293B">
        <w:rPr>
          <w:rFonts w:ascii="Aptos" w:hAnsi="Aptos"/>
        </w:rPr>
        <w:t xml:space="preserve"> and </w:t>
      </w:r>
      <w:proofErr w:type="spellStart"/>
      <w:r w:rsidRPr="0048293B">
        <w:rPr>
          <w:rFonts w:ascii="Aptos" w:hAnsi="Aptos"/>
        </w:rPr>
        <w:t>group_by</w:t>
      </w:r>
      <w:proofErr w:type="spellEnd"/>
      <w:r w:rsidRPr="0048293B">
        <w:rPr>
          <w:rFonts w:ascii="Aptos" w:hAnsi="Aptos"/>
        </w:rPr>
        <w:t>/</w:t>
      </w:r>
      <w:proofErr w:type="spellStart"/>
      <w:r w:rsidRPr="0048293B">
        <w:rPr>
          <w:rFonts w:ascii="Aptos" w:hAnsi="Aptos"/>
        </w:rPr>
        <w:t>survey_</w:t>
      </w:r>
      <w:proofErr w:type="gramStart"/>
      <w:r w:rsidRPr="0048293B">
        <w:rPr>
          <w:rFonts w:ascii="Aptos" w:hAnsi="Aptos"/>
        </w:rPr>
        <w:t>total</w:t>
      </w:r>
      <w:proofErr w:type="spellEnd"/>
      <w:r w:rsidRPr="0048293B">
        <w:rPr>
          <w:rFonts w:ascii="Aptos" w:hAnsi="Aptos"/>
        </w:rPr>
        <w:t>(</w:t>
      </w:r>
      <w:proofErr w:type="gramEnd"/>
      <w:r w:rsidRPr="0048293B">
        <w:rPr>
          <w:rFonts w:ascii="Aptos" w:hAnsi="Aptos"/>
        </w:rPr>
        <w:t xml:space="preserve">) from the survey and </w:t>
      </w:r>
      <w:proofErr w:type="spellStart"/>
      <w:r w:rsidRPr="0048293B">
        <w:rPr>
          <w:rFonts w:ascii="Aptos" w:hAnsi="Aptos"/>
        </w:rPr>
        <w:t>srvyr</w:t>
      </w:r>
      <w:proofErr w:type="spellEnd"/>
      <w:r w:rsidRPr="0048293B">
        <w:rPr>
          <w:rFonts w:ascii="Aptos" w:hAnsi="Aptos"/>
        </w:rPr>
        <w:t xml:space="preserve"> packages (Lumley, 2004, 2020). Race/ethnicity was coded using the OMB priority rule: any respondent with a non</w:t>
      </w:r>
      <w:proofErr w:type="gramStart"/>
      <w:r w:rsidRPr="0048293B">
        <w:rPr>
          <w:rFonts w:ascii="Aptos" w:hAnsi="Aptos"/>
        </w:rPr>
        <w:t>-‘</w:t>
      </w:r>
      <w:proofErr w:type="gramEnd"/>
      <w:r w:rsidRPr="0048293B">
        <w:rPr>
          <w:rFonts w:ascii="Aptos" w:hAnsi="Aptos"/>
        </w:rPr>
        <w:t>01” HISP code is classified as Hispanic regardless of RAC1P; remaining respondents are classified by RAC1P.</w:t>
      </w:r>
    </w:p>
    <w:p w14:paraId="42F02210" w14:textId="77777777" w:rsidR="00154D80" w:rsidRPr="0048293B" w:rsidRDefault="00000000">
      <w:pPr>
        <w:pStyle w:val="Heading2"/>
        <w:rPr>
          <w:rFonts w:ascii="Aptos" w:hAnsi="Aptos"/>
          <w:color w:val="auto"/>
        </w:rPr>
      </w:pPr>
      <w:r w:rsidRPr="0048293B">
        <w:rPr>
          <w:rFonts w:ascii="Aptos" w:hAnsi="Aptos"/>
          <w:color w:val="auto"/>
        </w:rPr>
        <w:t>3.4 Raking Procedure</w:t>
      </w:r>
    </w:p>
    <w:p w14:paraId="115785A6" w14:textId="77777777" w:rsidR="00154D80" w:rsidRPr="0048293B" w:rsidRDefault="00000000">
      <w:pPr>
        <w:spacing w:after="160"/>
        <w:rPr>
          <w:rFonts w:ascii="Aptos" w:hAnsi="Aptos"/>
        </w:rPr>
      </w:pPr>
      <w:r w:rsidRPr="0048293B">
        <w:rPr>
          <w:rFonts w:ascii="Aptos" w:hAnsi="Aptos"/>
        </w:rPr>
        <w:t xml:space="preserve">Raking was performed using the </w:t>
      </w:r>
      <w:proofErr w:type="gramStart"/>
      <w:r w:rsidRPr="0048293B">
        <w:rPr>
          <w:rFonts w:ascii="Aptos" w:hAnsi="Aptos"/>
        </w:rPr>
        <w:t>rake(</w:t>
      </w:r>
      <w:proofErr w:type="gramEnd"/>
      <w:r w:rsidRPr="0048293B">
        <w:rPr>
          <w:rFonts w:ascii="Aptos" w:hAnsi="Aptos"/>
        </w:rPr>
        <w:t xml:space="preserve">) function from the survey package (Lumley, 2004). The initial design object (svy1) was specified as a simple random sample without clusters (ids = ~1) with equal base weights (weights = ~1), consistent with a convenience sample design. The </w:t>
      </w:r>
      <w:proofErr w:type="gramStart"/>
      <w:r w:rsidRPr="0048293B">
        <w:rPr>
          <w:rFonts w:ascii="Aptos" w:hAnsi="Aptos"/>
        </w:rPr>
        <w:t>rake(</w:t>
      </w:r>
      <w:proofErr w:type="gramEnd"/>
      <w:r w:rsidRPr="0048293B">
        <w:rPr>
          <w:rFonts w:ascii="Aptos" w:hAnsi="Aptos"/>
        </w:rPr>
        <w:t xml:space="preserve">) </w:t>
      </w:r>
      <w:r w:rsidRPr="0048293B">
        <w:rPr>
          <w:rFonts w:ascii="Aptos" w:hAnsi="Aptos"/>
        </w:rPr>
        <w:lastRenderedPageBreak/>
        <w:t>function was called with a maximum of 50 iterations over the four margins listed above. Convergence was assessed visually by inspecting the resulting weight distribution.</w:t>
      </w:r>
    </w:p>
    <w:p w14:paraId="65AEEFDE" w14:textId="77777777" w:rsidR="00154D80" w:rsidRPr="0048293B" w:rsidRDefault="00000000">
      <w:pPr>
        <w:spacing w:after="160"/>
        <w:rPr>
          <w:rFonts w:ascii="Aptos" w:hAnsi="Aptos"/>
        </w:rPr>
      </w:pPr>
      <w:r w:rsidRPr="0048293B">
        <w:rPr>
          <w:rFonts w:ascii="Aptos" w:hAnsi="Aptos"/>
        </w:rPr>
        <w:t xml:space="preserve">Raw weights from </w:t>
      </w:r>
      <w:proofErr w:type="gramStart"/>
      <w:r w:rsidRPr="0048293B">
        <w:rPr>
          <w:rFonts w:ascii="Aptos" w:hAnsi="Aptos"/>
        </w:rPr>
        <w:t>rake(</w:t>
      </w:r>
      <w:proofErr w:type="gramEnd"/>
      <w:r w:rsidRPr="0048293B">
        <w:rPr>
          <w:rFonts w:ascii="Aptos" w:hAnsi="Aptos"/>
        </w:rPr>
        <w:t xml:space="preserve">) are on a population scale. These were normalized by dividing by the sample mean to produce normalized weights with a mean of 1.0, which facilitates interpretation and is the standard form used for descriptive analyses (DeBell &amp; Krosnick, 2009; </w:t>
      </w:r>
      <w:proofErr w:type="spellStart"/>
      <w:r w:rsidRPr="0048293B">
        <w:rPr>
          <w:rFonts w:ascii="Aptos" w:hAnsi="Aptos"/>
        </w:rPr>
        <w:t>Kolenikov</w:t>
      </w:r>
      <w:proofErr w:type="spellEnd"/>
      <w:r w:rsidRPr="0048293B">
        <w:rPr>
          <w:rFonts w:ascii="Aptos" w:hAnsi="Aptos"/>
        </w:rPr>
        <w:t>, 2014).</w:t>
      </w:r>
    </w:p>
    <w:p w14:paraId="35649E9B" w14:textId="0746B0E8" w:rsidR="00154D80" w:rsidRPr="0048293B" w:rsidRDefault="00000000">
      <w:pPr>
        <w:pStyle w:val="Heading2"/>
        <w:rPr>
          <w:rFonts w:ascii="Aptos" w:hAnsi="Aptos"/>
          <w:color w:val="auto"/>
        </w:rPr>
      </w:pPr>
      <w:r w:rsidRPr="0048293B">
        <w:rPr>
          <w:rFonts w:ascii="Aptos" w:hAnsi="Aptos"/>
          <w:color w:val="auto"/>
        </w:rPr>
        <w:t>3.</w:t>
      </w:r>
      <w:r w:rsidR="006E1FBB" w:rsidRPr="0048293B">
        <w:rPr>
          <w:rFonts w:ascii="Aptos" w:hAnsi="Aptos"/>
          <w:color w:val="auto"/>
        </w:rPr>
        <w:t>5</w:t>
      </w:r>
      <w:r w:rsidRPr="0048293B">
        <w:rPr>
          <w:rFonts w:ascii="Aptos" w:hAnsi="Aptos"/>
          <w:color w:val="auto"/>
        </w:rPr>
        <w:t xml:space="preserve"> Survey Design Object</w:t>
      </w:r>
    </w:p>
    <w:p w14:paraId="7025792C" w14:textId="77777777" w:rsidR="00154D80" w:rsidRPr="0048293B" w:rsidRDefault="00000000">
      <w:pPr>
        <w:spacing w:after="160"/>
        <w:rPr>
          <w:rFonts w:ascii="Aptos" w:hAnsi="Aptos"/>
        </w:rPr>
      </w:pPr>
      <w:r w:rsidRPr="0048293B">
        <w:rPr>
          <w:rFonts w:ascii="Aptos" w:hAnsi="Aptos"/>
        </w:rPr>
        <w:t>A survey design object (</w:t>
      </w:r>
      <w:proofErr w:type="spellStart"/>
      <w:r w:rsidRPr="0048293B">
        <w:rPr>
          <w:rFonts w:ascii="Aptos" w:hAnsi="Aptos"/>
        </w:rPr>
        <w:t>cchs</w:t>
      </w:r>
      <w:proofErr w:type="spellEnd"/>
      <w:r w:rsidRPr="0048293B">
        <w:rPr>
          <w:rFonts w:ascii="Aptos" w:hAnsi="Aptos"/>
        </w:rPr>
        <w:t xml:space="preserve">) was constructed using </w:t>
      </w:r>
      <w:proofErr w:type="spellStart"/>
      <w:r w:rsidRPr="0048293B">
        <w:rPr>
          <w:rFonts w:ascii="Aptos" w:hAnsi="Aptos"/>
        </w:rPr>
        <w:t>as_survey_</w:t>
      </w:r>
      <w:proofErr w:type="gramStart"/>
      <w:r w:rsidRPr="0048293B">
        <w:rPr>
          <w:rFonts w:ascii="Aptos" w:hAnsi="Aptos"/>
        </w:rPr>
        <w:t>design</w:t>
      </w:r>
      <w:proofErr w:type="spellEnd"/>
      <w:r w:rsidRPr="0048293B">
        <w:rPr>
          <w:rFonts w:ascii="Aptos" w:hAnsi="Aptos"/>
        </w:rPr>
        <w:t>(</w:t>
      </w:r>
      <w:proofErr w:type="gramEnd"/>
      <w:r w:rsidRPr="0048293B">
        <w:rPr>
          <w:rFonts w:ascii="Aptos" w:hAnsi="Aptos"/>
        </w:rPr>
        <w:t xml:space="preserve">) from the </w:t>
      </w:r>
      <w:proofErr w:type="spellStart"/>
      <w:r w:rsidRPr="0048293B">
        <w:rPr>
          <w:rFonts w:ascii="Aptos" w:hAnsi="Aptos"/>
        </w:rPr>
        <w:t>srvyr</w:t>
      </w:r>
      <w:proofErr w:type="spellEnd"/>
      <w:r w:rsidRPr="0048293B">
        <w:rPr>
          <w:rFonts w:ascii="Aptos" w:hAnsi="Aptos"/>
        </w:rPr>
        <w:t xml:space="preserve"> package, incorporating the normalized weights. This object is used to produce the weighted summary statistics in the final section of 02_assign_survey_</w:t>
      </w:r>
      <w:proofErr w:type="gramStart"/>
      <w:r w:rsidRPr="0048293B">
        <w:rPr>
          <w:rFonts w:ascii="Aptos" w:hAnsi="Aptos"/>
        </w:rPr>
        <w:t>weights.R</w:t>
      </w:r>
      <w:proofErr w:type="gramEnd"/>
      <w:r w:rsidRPr="0048293B">
        <w:rPr>
          <w:rFonts w:ascii="Aptos" w:hAnsi="Aptos"/>
        </w:rPr>
        <w:t xml:space="preserve"> and should be used for all subsequent weighted analyses.</w:t>
      </w:r>
    </w:p>
    <w:p w14:paraId="42EDCBD1" w14:textId="41B5F929" w:rsidR="00154D80" w:rsidRPr="0048293B" w:rsidRDefault="00000000">
      <w:pPr>
        <w:pStyle w:val="Heading1"/>
        <w:rPr>
          <w:rFonts w:ascii="Aptos" w:hAnsi="Aptos"/>
          <w:color w:val="auto"/>
        </w:rPr>
      </w:pPr>
      <w:r w:rsidRPr="0048293B">
        <w:rPr>
          <w:rFonts w:ascii="Aptos" w:hAnsi="Aptos"/>
          <w:color w:val="auto"/>
        </w:rPr>
        <w:t xml:space="preserve">4. </w:t>
      </w:r>
      <w:r w:rsidR="006E1FBB" w:rsidRPr="0048293B">
        <w:rPr>
          <w:rFonts w:ascii="Aptos" w:hAnsi="Aptos"/>
          <w:color w:val="auto"/>
        </w:rPr>
        <w:t>Final Analytic Dataset</w:t>
      </w:r>
    </w:p>
    <w:p w14:paraId="37B0DC9B" w14:textId="70375CFE" w:rsidR="00154D80" w:rsidRPr="0048293B" w:rsidRDefault="006E1FBB">
      <w:pPr>
        <w:spacing w:after="160"/>
        <w:rPr>
          <w:rFonts w:ascii="Aptos" w:hAnsi="Aptos"/>
        </w:rPr>
      </w:pPr>
      <w:r w:rsidRPr="0048293B">
        <w:rPr>
          <w:rFonts w:ascii="Aptos" w:hAnsi="Aptos"/>
        </w:rPr>
        <w:t>The final data set includes 1054 participants from across Illinois:</w:t>
      </w:r>
    </w:p>
    <w:tbl>
      <w:tblPr>
        <w:tblStyle w:val="GridTable4-Accent1"/>
        <w:tblW w:w="9350" w:type="dxa"/>
        <w:tblLook w:val="04A0" w:firstRow="1" w:lastRow="0" w:firstColumn="1" w:lastColumn="0" w:noHBand="0" w:noVBand="1"/>
      </w:tblPr>
      <w:tblGrid>
        <w:gridCol w:w="1775"/>
        <w:gridCol w:w="2630"/>
        <w:gridCol w:w="1080"/>
        <w:gridCol w:w="1932"/>
        <w:gridCol w:w="1933"/>
      </w:tblGrid>
      <w:tr w:rsidR="006E1FBB" w:rsidRPr="0048293B" w14:paraId="7BF9D3F8" w14:textId="30F7EBB1" w:rsidTr="00482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F4F676E" w14:textId="4CC80642" w:rsidR="006E1FBB" w:rsidRPr="0048293B" w:rsidRDefault="006E1FBB">
            <w:pPr>
              <w:rPr>
                <w:rFonts w:ascii="Aptos" w:hAnsi="Aptos"/>
              </w:rPr>
            </w:pPr>
            <w:r w:rsidRPr="0048293B">
              <w:rPr>
                <w:rFonts w:ascii="Aptos" w:hAnsi="Aptos"/>
                <w:b w:val="0"/>
                <w:bCs w:val="0"/>
                <w:sz w:val="20"/>
                <w:szCs w:val="20"/>
              </w:rPr>
              <w:t>Variable</w:t>
            </w:r>
          </w:p>
        </w:tc>
        <w:tc>
          <w:tcPr>
            <w:tcW w:w="2630" w:type="dxa"/>
          </w:tcPr>
          <w:p w14:paraId="643FBB1B" w14:textId="588C3AE1" w:rsidR="006E1FBB" w:rsidRPr="0048293B" w:rsidRDefault="006E1FBB">
            <w:pPr>
              <w:cnfStyle w:val="100000000000" w:firstRow="1" w:lastRow="0" w:firstColumn="0" w:lastColumn="0" w:oddVBand="0" w:evenVBand="0" w:oddHBand="0" w:evenHBand="0" w:firstRowFirstColumn="0" w:firstRowLastColumn="0" w:lastRowFirstColumn="0" w:lastRowLastColumn="0"/>
              <w:rPr>
                <w:rFonts w:ascii="Aptos" w:hAnsi="Aptos"/>
              </w:rPr>
            </w:pPr>
            <w:r w:rsidRPr="0048293B">
              <w:rPr>
                <w:rFonts w:ascii="Aptos" w:hAnsi="Aptos"/>
                <w:b w:val="0"/>
                <w:bCs w:val="0"/>
                <w:sz w:val="20"/>
                <w:szCs w:val="20"/>
              </w:rPr>
              <w:t>Group</w:t>
            </w:r>
          </w:p>
        </w:tc>
        <w:tc>
          <w:tcPr>
            <w:tcW w:w="1080" w:type="dxa"/>
            <w:vAlign w:val="bottom"/>
          </w:tcPr>
          <w:p w14:paraId="11C8F250" w14:textId="50BF6FFC" w:rsidR="006E1FBB" w:rsidRPr="0048293B" w:rsidRDefault="006E1FBB" w:rsidP="006E1FBB">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48293B">
              <w:rPr>
                <w:rFonts w:ascii="Aptos" w:hAnsi="Aptos"/>
                <w:b w:val="0"/>
                <w:bCs w:val="0"/>
                <w:sz w:val="20"/>
                <w:szCs w:val="20"/>
              </w:rPr>
              <w:t>N</w:t>
            </w:r>
          </w:p>
        </w:tc>
        <w:tc>
          <w:tcPr>
            <w:tcW w:w="1932" w:type="dxa"/>
            <w:vAlign w:val="bottom"/>
          </w:tcPr>
          <w:p w14:paraId="1D06F567" w14:textId="48F9A072" w:rsidR="006E1FBB" w:rsidRPr="0048293B" w:rsidRDefault="006E1FBB" w:rsidP="006E1FBB">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48293B">
              <w:rPr>
                <w:rFonts w:ascii="Aptos" w:hAnsi="Aptos"/>
                <w:b w:val="0"/>
                <w:bCs w:val="0"/>
                <w:sz w:val="20"/>
                <w:szCs w:val="20"/>
              </w:rPr>
              <w:t>Unweighted %</w:t>
            </w:r>
          </w:p>
        </w:tc>
        <w:tc>
          <w:tcPr>
            <w:tcW w:w="1933" w:type="dxa"/>
            <w:vAlign w:val="bottom"/>
          </w:tcPr>
          <w:p w14:paraId="3219C0DD" w14:textId="6D241A04" w:rsidR="006E1FBB" w:rsidRPr="0048293B" w:rsidRDefault="006E1FBB" w:rsidP="006E1FBB">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48293B">
              <w:rPr>
                <w:rFonts w:ascii="Aptos" w:hAnsi="Aptos"/>
                <w:b w:val="0"/>
                <w:bCs w:val="0"/>
                <w:sz w:val="20"/>
                <w:szCs w:val="20"/>
              </w:rPr>
              <w:t>Weighted % (SE)</w:t>
            </w:r>
          </w:p>
        </w:tc>
      </w:tr>
      <w:tr w:rsidR="006E1FBB" w:rsidRPr="0048293B" w14:paraId="5F5620E3" w14:textId="2108B6C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A45D724" w14:textId="49A505F9" w:rsidR="006E1FBB" w:rsidRPr="0048293B" w:rsidRDefault="006E1FBB" w:rsidP="006E1FBB">
            <w:pPr>
              <w:rPr>
                <w:rFonts w:ascii="Aptos" w:hAnsi="Aptos"/>
              </w:rPr>
            </w:pPr>
            <w:r w:rsidRPr="0048293B">
              <w:rPr>
                <w:rFonts w:ascii="Aptos" w:hAnsi="Aptos"/>
              </w:rPr>
              <w:t>Age</w:t>
            </w:r>
          </w:p>
        </w:tc>
        <w:tc>
          <w:tcPr>
            <w:tcW w:w="2630" w:type="dxa"/>
          </w:tcPr>
          <w:p w14:paraId="245B5845" w14:textId="7E687D65"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18-24</w:t>
            </w:r>
          </w:p>
        </w:tc>
        <w:tc>
          <w:tcPr>
            <w:tcW w:w="1080" w:type="dxa"/>
            <w:vAlign w:val="bottom"/>
          </w:tcPr>
          <w:p w14:paraId="7EE57811" w14:textId="5BC2658A"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43</w:t>
            </w:r>
          </w:p>
        </w:tc>
        <w:tc>
          <w:tcPr>
            <w:tcW w:w="1932" w:type="dxa"/>
            <w:vAlign w:val="bottom"/>
          </w:tcPr>
          <w:p w14:paraId="5E9EE240" w14:textId="56CA406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4.1</w:t>
            </w:r>
          </w:p>
        </w:tc>
        <w:tc>
          <w:tcPr>
            <w:tcW w:w="1933" w:type="dxa"/>
            <w:vAlign w:val="bottom"/>
          </w:tcPr>
          <w:p w14:paraId="6658B79F" w14:textId="01262912"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1.5 (0.2)</w:t>
            </w:r>
          </w:p>
        </w:tc>
      </w:tr>
      <w:tr w:rsidR="006E1FBB" w:rsidRPr="0048293B" w14:paraId="3923C270" w14:textId="74894BF7" w:rsidTr="0048293B">
        <w:tc>
          <w:tcPr>
            <w:cnfStyle w:val="001000000000" w:firstRow="0" w:lastRow="0" w:firstColumn="1" w:lastColumn="0" w:oddVBand="0" w:evenVBand="0" w:oddHBand="0" w:evenHBand="0" w:firstRowFirstColumn="0" w:firstRowLastColumn="0" w:lastRowFirstColumn="0" w:lastRowLastColumn="0"/>
            <w:tcW w:w="1775" w:type="dxa"/>
          </w:tcPr>
          <w:p w14:paraId="06388BCB" w14:textId="5752A342" w:rsidR="006E1FBB" w:rsidRPr="0048293B" w:rsidRDefault="006E1FBB" w:rsidP="006E1FBB">
            <w:pPr>
              <w:rPr>
                <w:rFonts w:ascii="Aptos" w:hAnsi="Aptos"/>
              </w:rPr>
            </w:pPr>
          </w:p>
        </w:tc>
        <w:tc>
          <w:tcPr>
            <w:tcW w:w="2630" w:type="dxa"/>
          </w:tcPr>
          <w:p w14:paraId="4257B0BB" w14:textId="378BF820"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25-34</w:t>
            </w:r>
          </w:p>
        </w:tc>
        <w:tc>
          <w:tcPr>
            <w:tcW w:w="1080" w:type="dxa"/>
            <w:vAlign w:val="bottom"/>
          </w:tcPr>
          <w:p w14:paraId="501068A5" w14:textId="06725EEB"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259</w:t>
            </w:r>
          </w:p>
        </w:tc>
        <w:tc>
          <w:tcPr>
            <w:tcW w:w="1932" w:type="dxa"/>
            <w:vAlign w:val="bottom"/>
          </w:tcPr>
          <w:p w14:paraId="012B8E44" w14:textId="574E5198"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24.6</w:t>
            </w:r>
          </w:p>
        </w:tc>
        <w:tc>
          <w:tcPr>
            <w:tcW w:w="1933" w:type="dxa"/>
            <w:vAlign w:val="bottom"/>
          </w:tcPr>
          <w:p w14:paraId="52343093" w14:textId="15C3D7B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18.2 (1.2)</w:t>
            </w:r>
          </w:p>
        </w:tc>
      </w:tr>
      <w:tr w:rsidR="006E1FBB" w:rsidRPr="0048293B" w14:paraId="2B553660" w14:textId="37385C2F"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2BE707A0" w14:textId="05591DB3" w:rsidR="006E1FBB" w:rsidRPr="0048293B" w:rsidRDefault="006E1FBB" w:rsidP="006E1FBB">
            <w:pPr>
              <w:rPr>
                <w:rFonts w:ascii="Aptos" w:hAnsi="Aptos"/>
              </w:rPr>
            </w:pPr>
          </w:p>
        </w:tc>
        <w:tc>
          <w:tcPr>
            <w:tcW w:w="2630" w:type="dxa"/>
          </w:tcPr>
          <w:p w14:paraId="591C3CCC" w14:textId="0FBAAAA9"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35-44</w:t>
            </w:r>
          </w:p>
        </w:tc>
        <w:tc>
          <w:tcPr>
            <w:tcW w:w="1080" w:type="dxa"/>
            <w:vAlign w:val="bottom"/>
          </w:tcPr>
          <w:p w14:paraId="1F666125" w14:textId="6CB01EA2"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454</w:t>
            </w:r>
          </w:p>
        </w:tc>
        <w:tc>
          <w:tcPr>
            <w:tcW w:w="1932" w:type="dxa"/>
            <w:vAlign w:val="bottom"/>
          </w:tcPr>
          <w:p w14:paraId="5E30BDC7" w14:textId="729D1FE3"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43.1</w:t>
            </w:r>
          </w:p>
        </w:tc>
        <w:tc>
          <w:tcPr>
            <w:tcW w:w="1933" w:type="dxa"/>
            <w:vAlign w:val="bottom"/>
          </w:tcPr>
          <w:p w14:paraId="08353651" w14:textId="153742C0"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41.5 (1.8)</w:t>
            </w:r>
          </w:p>
        </w:tc>
      </w:tr>
      <w:tr w:rsidR="006E1FBB" w:rsidRPr="0048293B" w14:paraId="7E939716" w14:textId="7C718096" w:rsidTr="0048293B">
        <w:tc>
          <w:tcPr>
            <w:cnfStyle w:val="001000000000" w:firstRow="0" w:lastRow="0" w:firstColumn="1" w:lastColumn="0" w:oddVBand="0" w:evenVBand="0" w:oddHBand="0" w:evenHBand="0" w:firstRowFirstColumn="0" w:firstRowLastColumn="0" w:lastRowFirstColumn="0" w:lastRowLastColumn="0"/>
            <w:tcW w:w="1775" w:type="dxa"/>
          </w:tcPr>
          <w:p w14:paraId="7F13D9A9" w14:textId="77CECD60" w:rsidR="006E1FBB" w:rsidRPr="0048293B" w:rsidRDefault="006E1FBB" w:rsidP="006E1FBB">
            <w:pPr>
              <w:rPr>
                <w:rFonts w:ascii="Aptos" w:hAnsi="Aptos"/>
              </w:rPr>
            </w:pPr>
          </w:p>
        </w:tc>
        <w:tc>
          <w:tcPr>
            <w:tcW w:w="2630" w:type="dxa"/>
          </w:tcPr>
          <w:p w14:paraId="379231F7" w14:textId="0731D05E"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45-54</w:t>
            </w:r>
          </w:p>
        </w:tc>
        <w:tc>
          <w:tcPr>
            <w:tcW w:w="1080" w:type="dxa"/>
            <w:vAlign w:val="bottom"/>
          </w:tcPr>
          <w:p w14:paraId="4730DC6C" w14:textId="3B940EB5"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228</w:t>
            </w:r>
          </w:p>
        </w:tc>
        <w:tc>
          <w:tcPr>
            <w:tcW w:w="1932" w:type="dxa"/>
            <w:vAlign w:val="bottom"/>
          </w:tcPr>
          <w:p w14:paraId="44AAEB36" w14:textId="10DD4858"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21.6</w:t>
            </w:r>
          </w:p>
        </w:tc>
        <w:tc>
          <w:tcPr>
            <w:tcW w:w="1933" w:type="dxa"/>
            <w:vAlign w:val="bottom"/>
          </w:tcPr>
          <w:p w14:paraId="295EFF6B" w14:textId="04088D3B"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32.7 (1.9)</w:t>
            </w:r>
          </w:p>
        </w:tc>
      </w:tr>
      <w:tr w:rsidR="006E1FBB" w:rsidRPr="0048293B" w14:paraId="41262BCF" w14:textId="3C796830"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7F181655" w14:textId="35CBC441" w:rsidR="006E1FBB" w:rsidRPr="0048293B" w:rsidRDefault="006E1FBB" w:rsidP="006E1FBB">
            <w:pPr>
              <w:rPr>
                <w:rFonts w:ascii="Aptos" w:hAnsi="Aptos"/>
              </w:rPr>
            </w:pPr>
          </w:p>
        </w:tc>
        <w:tc>
          <w:tcPr>
            <w:tcW w:w="2630" w:type="dxa"/>
          </w:tcPr>
          <w:p w14:paraId="5A1DB7EF" w14:textId="1D1357C1"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55+</w:t>
            </w:r>
          </w:p>
        </w:tc>
        <w:tc>
          <w:tcPr>
            <w:tcW w:w="1080" w:type="dxa"/>
            <w:vAlign w:val="bottom"/>
          </w:tcPr>
          <w:p w14:paraId="6269ACAA" w14:textId="3A051823"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70</w:t>
            </w:r>
          </w:p>
        </w:tc>
        <w:tc>
          <w:tcPr>
            <w:tcW w:w="1932" w:type="dxa"/>
            <w:vAlign w:val="bottom"/>
          </w:tcPr>
          <w:p w14:paraId="79AD8724" w14:textId="142D1BA2"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6.6</w:t>
            </w:r>
          </w:p>
        </w:tc>
        <w:tc>
          <w:tcPr>
            <w:tcW w:w="1933" w:type="dxa"/>
            <w:vAlign w:val="bottom"/>
          </w:tcPr>
          <w:p w14:paraId="189EDBBF" w14:textId="571EBCDD"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6.2 (0.8)</w:t>
            </w:r>
          </w:p>
        </w:tc>
      </w:tr>
      <w:tr w:rsidR="006E1FBB" w:rsidRPr="0048293B" w14:paraId="7AE8789E" w14:textId="2160EDDA" w:rsidTr="0048293B">
        <w:tc>
          <w:tcPr>
            <w:cnfStyle w:val="001000000000" w:firstRow="0" w:lastRow="0" w:firstColumn="1" w:lastColumn="0" w:oddVBand="0" w:evenVBand="0" w:oddHBand="0" w:evenHBand="0" w:firstRowFirstColumn="0" w:firstRowLastColumn="0" w:lastRowFirstColumn="0" w:lastRowLastColumn="0"/>
            <w:tcW w:w="1775" w:type="dxa"/>
          </w:tcPr>
          <w:p w14:paraId="706B71D3" w14:textId="28EC511B" w:rsidR="006E1FBB" w:rsidRPr="0048293B" w:rsidRDefault="006E1FBB" w:rsidP="006E1FBB">
            <w:pPr>
              <w:rPr>
                <w:rFonts w:ascii="Aptos" w:hAnsi="Aptos"/>
              </w:rPr>
            </w:pPr>
            <w:r w:rsidRPr="0048293B">
              <w:rPr>
                <w:rFonts w:ascii="Aptos" w:hAnsi="Aptos"/>
              </w:rPr>
              <w:t>Gender</w:t>
            </w:r>
          </w:p>
        </w:tc>
        <w:tc>
          <w:tcPr>
            <w:tcW w:w="2630" w:type="dxa"/>
          </w:tcPr>
          <w:p w14:paraId="64FA8C62" w14:textId="0A1A4409"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Female</w:t>
            </w:r>
          </w:p>
        </w:tc>
        <w:tc>
          <w:tcPr>
            <w:tcW w:w="1080" w:type="dxa"/>
            <w:vAlign w:val="bottom"/>
          </w:tcPr>
          <w:p w14:paraId="4724BD6F" w14:textId="707BBD25"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616</w:t>
            </w:r>
          </w:p>
        </w:tc>
        <w:tc>
          <w:tcPr>
            <w:tcW w:w="1932" w:type="dxa"/>
            <w:vAlign w:val="bottom"/>
          </w:tcPr>
          <w:p w14:paraId="0AF9088B" w14:textId="2189CA2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58.4</w:t>
            </w:r>
          </w:p>
        </w:tc>
        <w:tc>
          <w:tcPr>
            <w:tcW w:w="1933" w:type="dxa"/>
            <w:vAlign w:val="bottom"/>
          </w:tcPr>
          <w:p w14:paraId="1E919844" w14:textId="51405F79"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53.6 (1.8)</w:t>
            </w:r>
          </w:p>
        </w:tc>
      </w:tr>
      <w:tr w:rsidR="006E1FBB" w:rsidRPr="0048293B" w14:paraId="006AB2B8" w14:textId="528B3AE6"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4368509E" w14:textId="69159820" w:rsidR="006E1FBB" w:rsidRPr="0048293B" w:rsidRDefault="006E1FBB" w:rsidP="006E1FBB">
            <w:pPr>
              <w:rPr>
                <w:rFonts w:ascii="Aptos" w:hAnsi="Aptos"/>
              </w:rPr>
            </w:pPr>
          </w:p>
        </w:tc>
        <w:tc>
          <w:tcPr>
            <w:tcW w:w="2630" w:type="dxa"/>
          </w:tcPr>
          <w:p w14:paraId="13E9839C" w14:textId="2CB0B43C"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Male</w:t>
            </w:r>
          </w:p>
        </w:tc>
        <w:tc>
          <w:tcPr>
            <w:tcW w:w="1080" w:type="dxa"/>
            <w:vAlign w:val="bottom"/>
          </w:tcPr>
          <w:p w14:paraId="51CF423C" w14:textId="56142AC1"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436</w:t>
            </w:r>
          </w:p>
        </w:tc>
        <w:tc>
          <w:tcPr>
            <w:tcW w:w="1932" w:type="dxa"/>
            <w:vAlign w:val="bottom"/>
          </w:tcPr>
          <w:p w14:paraId="63043C2B" w14:textId="3E1D0BC4"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41.4</w:t>
            </w:r>
          </w:p>
        </w:tc>
        <w:tc>
          <w:tcPr>
            <w:tcW w:w="1933" w:type="dxa"/>
            <w:vAlign w:val="bottom"/>
          </w:tcPr>
          <w:p w14:paraId="425F6D5C" w14:textId="2D9B821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46.4 (1.8)</w:t>
            </w:r>
          </w:p>
        </w:tc>
      </w:tr>
      <w:tr w:rsidR="006E1FBB" w:rsidRPr="0048293B" w14:paraId="5365F353" w14:textId="61F33A29" w:rsidTr="0048293B">
        <w:tc>
          <w:tcPr>
            <w:cnfStyle w:val="001000000000" w:firstRow="0" w:lastRow="0" w:firstColumn="1" w:lastColumn="0" w:oddVBand="0" w:evenVBand="0" w:oddHBand="0" w:evenHBand="0" w:firstRowFirstColumn="0" w:firstRowLastColumn="0" w:lastRowFirstColumn="0" w:lastRowLastColumn="0"/>
            <w:tcW w:w="1775" w:type="dxa"/>
          </w:tcPr>
          <w:p w14:paraId="1856F56B" w14:textId="7BE40D62" w:rsidR="006E1FBB" w:rsidRPr="0048293B" w:rsidRDefault="006E1FBB" w:rsidP="006E1FBB">
            <w:pPr>
              <w:rPr>
                <w:rFonts w:ascii="Aptos" w:hAnsi="Aptos"/>
              </w:rPr>
            </w:pPr>
          </w:p>
        </w:tc>
        <w:tc>
          <w:tcPr>
            <w:tcW w:w="2630" w:type="dxa"/>
          </w:tcPr>
          <w:p w14:paraId="5B11C2AB" w14:textId="51B8B822"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Missing</w:t>
            </w:r>
          </w:p>
        </w:tc>
        <w:tc>
          <w:tcPr>
            <w:tcW w:w="1080" w:type="dxa"/>
            <w:vAlign w:val="bottom"/>
          </w:tcPr>
          <w:p w14:paraId="2C9B9596" w14:textId="5EB900C2"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w:t>
            </w:r>
          </w:p>
        </w:tc>
        <w:tc>
          <w:tcPr>
            <w:tcW w:w="1932" w:type="dxa"/>
            <w:vAlign w:val="bottom"/>
          </w:tcPr>
          <w:p w14:paraId="725A6A98" w14:textId="7B59309F"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0.2</w:t>
            </w:r>
          </w:p>
        </w:tc>
        <w:tc>
          <w:tcPr>
            <w:tcW w:w="1933" w:type="dxa"/>
            <w:vAlign w:val="bottom"/>
          </w:tcPr>
          <w:p w14:paraId="4B0B2BA2" w14:textId="41DAA41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NA</w:t>
            </w:r>
          </w:p>
        </w:tc>
      </w:tr>
      <w:tr w:rsidR="006E1FBB" w:rsidRPr="0048293B" w14:paraId="7E2CD290"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639FC48" w14:textId="77777777" w:rsidR="006E1FBB" w:rsidRPr="0048293B" w:rsidRDefault="006E1FBB" w:rsidP="006E1FBB">
            <w:pPr>
              <w:rPr>
                <w:rFonts w:ascii="Aptos" w:hAnsi="Aptos"/>
              </w:rPr>
            </w:pPr>
          </w:p>
        </w:tc>
        <w:tc>
          <w:tcPr>
            <w:tcW w:w="2630" w:type="dxa"/>
          </w:tcPr>
          <w:p w14:paraId="69902F9E" w14:textId="047AD21A"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Hispanic</w:t>
            </w:r>
          </w:p>
        </w:tc>
        <w:tc>
          <w:tcPr>
            <w:tcW w:w="1080" w:type="dxa"/>
            <w:vAlign w:val="bottom"/>
          </w:tcPr>
          <w:p w14:paraId="5B7FBBF4" w14:textId="7A5EF9B9"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121</w:t>
            </w:r>
          </w:p>
        </w:tc>
        <w:tc>
          <w:tcPr>
            <w:tcW w:w="1932" w:type="dxa"/>
            <w:vAlign w:val="bottom"/>
          </w:tcPr>
          <w:p w14:paraId="6569EB77" w14:textId="27AB3C79"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11.5</w:t>
            </w:r>
          </w:p>
        </w:tc>
        <w:tc>
          <w:tcPr>
            <w:tcW w:w="1933" w:type="dxa"/>
            <w:vAlign w:val="bottom"/>
          </w:tcPr>
          <w:p w14:paraId="4E5A6DA3" w14:textId="7BD5EA3B"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22 (1.8)</w:t>
            </w:r>
          </w:p>
        </w:tc>
      </w:tr>
      <w:tr w:rsidR="006E1FBB" w:rsidRPr="0048293B" w14:paraId="019E45F1"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110E9ECF" w14:textId="5C47D236" w:rsidR="006E1FBB" w:rsidRPr="0048293B" w:rsidRDefault="006E1FBB" w:rsidP="006E1FBB">
            <w:pPr>
              <w:rPr>
                <w:rFonts w:ascii="Aptos" w:hAnsi="Aptos"/>
              </w:rPr>
            </w:pPr>
            <w:r w:rsidRPr="0048293B">
              <w:rPr>
                <w:rFonts w:ascii="Aptos" w:hAnsi="Aptos"/>
              </w:rPr>
              <w:t>Race/Ethnicity</w:t>
            </w:r>
          </w:p>
        </w:tc>
        <w:tc>
          <w:tcPr>
            <w:tcW w:w="2630" w:type="dxa"/>
          </w:tcPr>
          <w:p w14:paraId="78EF2DCF" w14:textId="76DAE577"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White</w:t>
            </w:r>
          </w:p>
        </w:tc>
        <w:tc>
          <w:tcPr>
            <w:tcW w:w="1080" w:type="dxa"/>
            <w:vAlign w:val="bottom"/>
          </w:tcPr>
          <w:p w14:paraId="0ABD4A66" w14:textId="289F39F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648</w:t>
            </w:r>
          </w:p>
        </w:tc>
        <w:tc>
          <w:tcPr>
            <w:tcW w:w="1932" w:type="dxa"/>
            <w:vAlign w:val="bottom"/>
          </w:tcPr>
          <w:p w14:paraId="2E5591FE" w14:textId="6F3BB968"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61.5</w:t>
            </w:r>
          </w:p>
        </w:tc>
        <w:tc>
          <w:tcPr>
            <w:tcW w:w="1933" w:type="dxa"/>
            <w:vAlign w:val="bottom"/>
          </w:tcPr>
          <w:p w14:paraId="1ADBE99F" w14:textId="5887DE81"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57.5 (1.9)</w:t>
            </w:r>
          </w:p>
        </w:tc>
      </w:tr>
      <w:tr w:rsidR="006E1FBB" w:rsidRPr="0048293B" w14:paraId="08A076B1"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3FB488A" w14:textId="77777777" w:rsidR="006E1FBB" w:rsidRPr="0048293B" w:rsidRDefault="006E1FBB" w:rsidP="006E1FBB">
            <w:pPr>
              <w:rPr>
                <w:rFonts w:ascii="Aptos" w:hAnsi="Aptos"/>
              </w:rPr>
            </w:pPr>
          </w:p>
        </w:tc>
        <w:tc>
          <w:tcPr>
            <w:tcW w:w="2630" w:type="dxa"/>
          </w:tcPr>
          <w:p w14:paraId="4A1AAB40" w14:textId="46A20502"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Black</w:t>
            </w:r>
          </w:p>
        </w:tc>
        <w:tc>
          <w:tcPr>
            <w:tcW w:w="1080" w:type="dxa"/>
            <w:vAlign w:val="bottom"/>
          </w:tcPr>
          <w:p w14:paraId="7C289D46" w14:textId="7F7EEFF9"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223</w:t>
            </w:r>
          </w:p>
        </w:tc>
        <w:tc>
          <w:tcPr>
            <w:tcW w:w="1932" w:type="dxa"/>
            <w:vAlign w:val="bottom"/>
          </w:tcPr>
          <w:p w14:paraId="451E0103" w14:textId="6144C79C"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21.2</w:t>
            </w:r>
          </w:p>
        </w:tc>
        <w:tc>
          <w:tcPr>
            <w:tcW w:w="1933" w:type="dxa"/>
            <w:vAlign w:val="bottom"/>
          </w:tcPr>
          <w:p w14:paraId="3D267D44" w14:textId="6F6FEB7A"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10.4 (0.8)</w:t>
            </w:r>
          </w:p>
        </w:tc>
      </w:tr>
      <w:tr w:rsidR="006E1FBB" w:rsidRPr="0048293B" w14:paraId="1D59D397"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6301FAC2" w14:textId="77777777" w:rsidR="006E1FBB" w:rsidRPr="0048293B" w:rsidRDefault="006E1FBB" w:rsidP="006E1FBB">
            <w:pPr>
              <w:rPr>
                <w:rFonts w:ascii="Aptos" w:hAnsi="Aptos"/>
              </w:rPr>
            </w:pPr>
          </w:p>
        </w:tc>
        <w:tc>
          <w:tcPr>
            <w:tcW w:w="2630" w:type="dxa"/>
          </w:tcPr>
          <w:p w14:paraId="5DFDC74E" w14:textId="50A70474"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Other/Multiple</w:t>
            </w:r>
          </w:p>
        </w:tc>
        <w:tc>
          <w:tcPr>
            <w:tcW w:w="1080" w:type="dxa"/>
            <w:vAlign w:val="bottom"/>
          </w:tcPr>
          <w:p w14:paraId="6BD3EB93" w14:textId="43C91559"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59</w:t>
            </w:r>
          </w:p>
        </w:tc>
        <w:tc>
          <w:tcPr>
            <w:tcW w:w="1932" w:type="dxa"/>
            <w:vAlign w:val="bottom"/>
          </w:tcPr>
          <w:p w14:paraId="13147B93" w14:textId="26AA9D0A"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5.6</w:t>
            </w:r>
          </w:p>
        </w:tc>
        <w:tc>
          <w:tcPr>
            <w:tcW w:w="1933" w:type="dxa"/>
            <w:vAlign w:val="bottom"/>
          </w:tcPr>
          <w:p w14:paraId="3C016A5A" w14:textId="33A9A7C0"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10 (1.4)</w:t>
            </w:r>
          </w:p>
        </w:tc>
      </w:tr>
      <w:tr w:rsidR="006E1FBB" w:rsidRPr="0048293B" w14:paraId="456BD658"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04EDF04" w14:textId="77777777" w:rsidR="006E1FBB" w:rsidRPr="0048293B" w:rsidRDefault="006E1FBB" w:rsidP="006E1FBB">
            <w:pPr>
              <w:rPr>
                <w:rFonts w:ascii="Aptos" w:hAnsi="Aptos"/>
              </w:rPr>
            </w:pPr>
          </w:p>
        </w:tc>
        <w:tc>
          <w:tcPr>
            <w:tcW w:w="2630" w:type="dxa"/>
          </w:tcPr>
          <w:p w14:paraId="7CCE6BB9" w14:textId="768A8E19"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Missing</w:t>
            </w:r>
          </w:p>
        </w:tc>
        <w:tc>
          <w:tcPr>
            <w:tcW w:w="1080" w:type="dxa"/>
            <w:vAlign w:val="bottom"/>
          </w:tcPr>
          <w:p w14:paraId="16079F28" w14:textId="1444D4C5"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3</w:t>
            </w:r>
          </w:p>
        </w:tc>
        <w:tc>
          <w:tcPr>
            <w:tcW w:w="1932" w:type="dxa"/>
            <w:vAlign w:val="bottom"/>
          </w:tcPr>
          <w:p w14:paraId="7F6AF5F7" w14:textId="7A575BA6"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0.3</w:t>
            </w:r>
          </w:p>
        </w:tc>
        <w:tc>
          <w:tcPr>
            <w:tcW w:w="1933" w:type="dxa"/>
            <w:vAlign w:val="bottom"/>
          </w:tcPr>
          <w:p w14:paraId="3D717A41" w14:textId="0E9530F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NA</w:t>
            </w:r>
          </w:p>
        </w:tc>
      </w:tr>
      <w:tr w:rsidR="006E1FBB" w:rsidRPr="0048293B" w14:paraId="61778516"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64AFA040" w14:textId="0209D459" w:rsidR="006E1FBB" w:rsidRPr="0048293B" w:rsidRDefault="006E1FBB" w:rsidP="006E1FBB">
            <w:pPr>
              <w:rPr>
                <w:rFonts w:ascii="Aptos" w:hAnsi="Aptos"/>
              </w:rPr>
            </w:pPr>
            <w:r w:rsidRPr="0048293B">
              <w:rPr>
                <w:rFonts w:ascii="Aptos" w:hAnsi="Aptos"/>
              </w:rPr>
              <w:t>Education</w:t>
            </w:r>
          </w:p>
        </w:tc>
        <w:tc>
          <w:tcPr>
            <w:tcW w:w="2630" w:type="dxa"/>
          </w:tcPr>
          <w:p w14:paraId="40A3AD30" w14:textId="0F311FEB"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HS diploma/GED or less</w:t>
            </w:r>
          </w:p>
        </w:tc>
        <w:tc>
          <w:tcPr>
            <w:tcW w:w="1080" w:type="dxa"/>
            <w:vAlign w:val="bottom"/>
          </w:tcPr>
          <w:p w14:paraId="6237E087" w14:textId="2FA3507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273</w:t>
            </w:r>
          </w:p>
        </w:tc>
        <w:tc>
          <w:tcPr>
            <w:tcW w:w="1932" w:type="dxa"/>
            <w:vAlign w:val="bottom"/>
          </w:tcPr>
          <w:p w14:paraId="33DA4B52" w14:textId="0463F967"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25.9</w:t>
            </w:r>
          </w:p>
        </w:tc>
        <w:tc>
          <w:tcPr>
            <w:tcW w:w="1933" w:type="dxa"/>
            <w:vAlign w:val="bottom"/>
          </w:tcPr>
          <w:p w14:paraId="14AD8FEF" w14:textId="0C8440C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28.3 (1.7)</w:t>
            </w:r>
          </w:p>
        </w:tc>
      </w:tr>
      <w:tr w:rsidR="006E1FBB" w:rsidRPr="0048293B" w14:paraId="3B0C80E6" w14:textId="77777777"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1680A14" w14:textId="77777777" w:rsidR="006E1FBB" w:rsidRPr="0048293B" w:rsidRDefault="006E1FBB" w:rsidP="006E1FBB">
            <w:pPr>
              <w:rPr>
                <w:rFonts w:ascii="Aptos" w:hAnsi="Aptos"/>
              </w:rPr>
            </w:pPr>
          </w:p>
        </w:tc>
        <w:tc>
          <w:tcPr>
            <w:tcW w:w="2630" w:type="dxa"/>
          </w:tcPr>
          <w:p w14:paraId="0F575B30" w14:textId="6AA23C4E"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Some college/Associate</w:t>
            </w:r>
          </w:p>
        </w:tc>
        <w:tc>
          <w:tcPr>
            <w:tcW w:w="1080" w:type="dxa"/>
            <w:vAlign w:val="bottom"/>
          </w:tcPr>
          <w:p w14:paraId="25520394" w14:textId="27521F2D"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404</w:t>
            </w:r>
          </w:p>
        </w:tc>
        <w:tc>
          <w:tcPr>
            <w:tcW w:w="1932" w:type="dxa"/>
            <w:vAlign w:val="bottom"/>
          </w:tcPr>
          <w:p w14:paraId="7F1D9B9F" w14:textId="0A638EE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38.3</w:t>
            </w:r>
          </w:p>
        </w:tc>
        <w:tc>
          <w:tcPr>
            <w:tcW w:w="1933" w:type="dxa"/>
            <w:vAlign w:val="bottom"/>
          </w:tcPr>
          <w:p w14:paraId="565FFA27" w14:textId="48B521D3"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27.6 (1.5)</w:t>
            </w:r>
          </w:p>
        </w:tc>
      </w:tr>
      <w:tr w:rsidR="006E1FBB" w:rsidRPr="0048293B" w14:paraId="0D41A6B2"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3AFC35ED" w14:textId="77777777" w:rsidR="006E1FBB" w:rsidRPr="0048293B" w:rsidRDefault="006E1FBB" w:rsidP="006E1FBB">
            <w:pPr>
              <w:rPr>
                <w:rFonts w:ascii="Aptos" w:hAnsi="Aptos"/>
              </w:rPr>
            </w:pPr>
          </w:p>
        </w:tc>
        <w:tc>
          <w:tcPr>
            <w:tcW w:w="2630" w:type="dxa"/>
          </w:tcPr>
          <w:p w14:paraId="78AD877B" w14:textId="6CF0768B" w:rsidR="006E1FBB" w:rsidRPr="0048293B" w:rsidRDefault="006E1FB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Bachelor's</w:t>
            </w:r>
          </w:p>
        </w:tc>
        <w:tc>
          <w:tcPr>
            <w:tcW w:w="1080" w:type="dxa"/>
            <w:vAlign w:val="bottom"/>
          </w:tcPr>
          <w:p w14:paraId="34337757" w14:textId="1482BB32"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228</w:t>
            </w:r>
          </w:p>
        </w:tc>
        <w:tc>
          <w:tcPr>
            <w:tcW w:w="1932" w:type="dxa"/>
            <w:vAlign w:val="bottom"/>
          </w:tcPr>
          <w:p w14:paraId="3A30F654" w14:textId="286E0D62"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21.6</w:t>
            </w:r>
          </w:p>
        </w:tc>
        <w:tc>
          <w:tcPr>
            <w:tcW w:w="1933" w:type="dxa"/>
            <w:vAlign w:val="bottom"/>
          </w:tcPr>
          <w:p w14:paraId="35760F9C" w14:textId="67DF8333"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25.2 (1.6)</w:t>
            </w:r>
          </w:p>
        </w:tc>
      </w:tr>
      <w:tr w:rsidR="006E1FBB" w:rsidRPr="0048293B" w14:paraId="149FBAA1" w14:textId="0695BF8B" w:rsidTr="0048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934872E" w14:textId="1AE1B591" w:rsidR="006E1FBB" w:rsidRPr="0048293B" w:rsidRDefault="006E1FBB" w:rsidP="006E1FBB">
            <w:pPr>
              <w:rPr>
                <w:rFonts w:ascii="Aptos" w:hAnsi="Aptos"/>
              </w:rPr>
            </w:pPr>
          </w:p>
        </w:tc>
        <w:tc>
          <w:tcPr>
            <w:tcW w:w="2630" w:type="dxa"/>
          </w:tcPr>
          <w:p w14:paraId="3F32A2E3" w14:textId="60009626" w:rsidR="006E1FBB" w:rsidRPr="0048293B" w:rsidRDefault="006E1FBB" w:rsidP="006E1FBB">
            <w:pPr>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Graduate/professional</w:t>
            </w:r>
          </w:p>
        </w:tc>
        <w:tc>
          <w:tcPr>
            <w:tcW w:w="1080" w:type="dxa"/>
            <w:vAlign w:val="bottom"/>
          </w:tcPr>
          <w:p w14:paraId="43D22C94" w14:textId="76542954"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143</w:t>
            </w:r>
          </w:p>
        </w:tc>
        <w:tc>
          <w:tcPr>
            <w:tcW w:w="1932" w:type="dxa"/>
            <w:vAlign w:val="bottom"/>
          </w:tcPr>
          <w:p w14:paraId="1BE19565" w14:textId="21043DCC"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13.6</w:t>
            </w:r>
          </w:p>
        </w:tc>
        <w:tc>
          <w:tcPr>
            <w:tcW w:w="1933" w:type="dxa"/>
            <w:vAlign w:val="bottom"/>
          </w:tcPr>
          <w:p w14:paraId="39E1FB3B" w14:textId="04B93CC8" w:rsidR="006E1FBB" w:rsidRPr="0048293B" w:rsidRDefault="006E1FBB" w:rsidP="006E1FBB">
            <w:pPr>
              <w:jc w:val="right"/>
              <w:cnfStyle w:val="000000100000" w:firstRow="0" w:lastRow="0" w:firstColumn="0" w:lastColumn="0" w:oddVBand="0" w:evenVBand="0" w:oddHBand="1" w:evenHBand="0" w:firstRowFirstColumn="0" w:firstRowLastColumn="0" w:lastRowFirstColumn="0" w:lastRowLastColumn="0"/>
              <w:rPr>
                <w:rFonts w:ascii="Aptos" w:hAnsi="Aptos"/>
              </w:rPr>
            </w:pPr>
            <w:r w:rsidRPr="0048293B">
              <w:rPr>
                <w:rFonts w:ascii="Aptos" w:hAnsi="Aptos"/>
              </w:rPr>
              <w:t>18.9 (1.6)</w:t>
            </w:r>
          </w:p>
        </w:tc>
      </w:tr>
      <w:tr w:rsidR="006E1FBB" w:rsidRPr="0048293B" w14:paraId="43C299A6" w14:textId="77777777" w:rsidTr="0048293B">
        <w:tc>
          <w:tcPr>
            <w:cnfStyle w:val="001000000000" w:firstRow="0" w:lastRow="0" w:firstColumn="1" w:lastColumn="0" w:oddVBand="0" w:evenVBand="0" w:oddHBand="0" w:evenHBand="0" w:firstRowFirstColumn="0" w:firstRowLastColumn="0" w:lastRowFirstColumn="0" w:lastRowLastColumn="0"/>
            <w:tcW w:w="1775" w:type="dxa"/>
          </w:tcPr>
          <w:p w14:paraId="26A64B3B" w14:textId="77777777" w:rsidR="006E1FBB" w:rsidRPr="0048293B" w:rsidRDefault="006E1FBB" w:rsidP="006E1FBB">
            <w:pPr>
              <w:rPr>
                <w:rFonts w:ascii="Aptos" w:hAnsi="Aptos"/>
              </w:rPr>
            </w:pPr>
          </w:p>
        </w:tc>
        <w:tc>
          <w:tcPr>
            <w:tcW w:w="2630" w:type="dxa"/>
          </w:tcPr>
          <w:p w14:paraId="54A0D765" w14:textId="6F903846" w:rsidR="006E1FBB" w:rsidRPr="0048293B" w:rsidRDefault="0048293B" w:rsidP="006E1FBB">
            <w:pPr>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Missing</w:t>
            </w:r>
          </w:p>
        </w:tc>
        <w:tc>
          <w:tcPr>
            <w:tcW w:w="1080" w:type="dxa"/>
            <w:vAlign w:val="bottom"/>
          </w:tcPr>
          <w:p w14:paraId="39742A0A" w14:textId="15C27640"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6</w:t>
            </w:r>
          </w:p>
        </w:tc>
        <w:tc>
          <w:tcPr>
            <w:tcW w:w="1932" w:type="dxa"/>
            <w:vAlign w:val="bottom"/>
          </w:tcPr>
          <w:p w14:paraId="31970CD6" w14:textId="3AC382BE"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0.6</w:t>
            </w:r>
          </w:p>
        </w:tc>
        <w:tc>
          <w:tcPr>
            <w:tcW w:w="1933" w:type="dxa"/>
            <w:vAlign w:val="bottom"/>
          </w:tcPr>
          <w:p w14:paraId="387D8E23" w14:textId="515D84CB" w:rsidR="006E1FBB" w:rsidRPr="0048293B" w:rsidRDefault="006E1FBB" w:rsidP="006E1FBB">
            <w:pPr>
              <w:jc w:val="right"/>
              <w:cnfStyle w:val="000000000000" w:firstRow="0" w:lastRow="0" w:firstColumn="0" w:lastColumn="0" w:oddVBand="0" w:evenVBand="0" w:oddHBand="0" w:evenHBand="0" w:firstRowFirstColumn="0" w:firstRowLastColumn="0" w:lastRowFirstColumn="0" w:lastRowLastColumn="0"/>
              <w:rPr>
                <w:rFonts w:ascii="Aptos" w:hAnsi="Aptos"/>
              </w:rPr>
            </w:pPr>
            <w:r w:rsidRPr="0048293B">
              <w:rPr>
                <w:rFonts w:ascii="Aptos" w:hAnsi="Aptos"/>
              </w:rPr>
              <w:t>NA</w:t>
            </w:r>
          </w:p>
        </w:tc>
      </w:tr>
    </w:tbl>
    <w:p w14:paraId="03017FCA" w14:textId="77777777" w:rsidR="006E1FBB" w:rsidRPr="0048293B" w:rsidRDefault="006E1FBB">
      <w:pPr>
        <w:rPr>
          <w:rFonts w:ascii="Aptos" w:hAnsi="Aptos"/>
          <w:b/>
          <w:bCs/>
          <w:sz w:val="30"/>
          <w:szCs w:val="30"/>
        </w:rPr>
      </w:pPr>
      <w:r w:rsidRPr="0048293B">
        <w:rPr>
          <w:rFonts w:ascii="Aptos" w:hAnsi="Aptos"/>
        </w:rPr>
        <w:br w:type="page"/>
      </w:r>
    </w:p>
    <w:p w14:paraId="33A07702" w14:textId="10FA0A93" w:rsidR="00154D80" w:rsidRPr="0048293B" w:rsidRDefault="006E1FBB">
      <w:pPr>
        <w:pStyle w:val="Heading1"/>
        <w:rPr>
          <w:rFonts w:ascii="Aptos" w:hAnsi="Aptos"/>
          <w:color w:val="auto"/>
        </w:rPr>
      </w:pPr>
      <w:r w:rsidRPr="0048293B">
        <w:rPr>
          <w:rFonts w:ascii="Aptos" w:hAnsi="Aptos"/>
          <w:color w:val="auto"/>
        </w:rPr>
        <w:lastRenderedPageBreak/>
        <w:t>5</w:t>
      </w:r>
      <w:r w:rsidR="00000000" w:rsidRPr="0048293B">
        <w:rPr>
          <w:rFonts w:ascii="Aptos" w:hAnsi="Aptos"/>
          <w:color w:val="auto"/>
        </w:rPr>
        <w:t>. References</w:t>
      </w:r>
    </w:p>
    <w:p w14:paraId="407BF26C" w14:textId="77777777" w:rsidR="00154D80" w:rsidRPr="0048293B" w:rsidRDefault="00000000">
      <w:pPr>
        <w:spacing w:after="160"/>
        <w:rPr>
          <w:rFonts w:ascii="Aptos" w:hAnsi="Aptos"/>
        </w:rPr>
      </w:pPr>
      <w:r w:rsidRPr="0048293B">
        <w:rPr>
          <w:rFonts w:ascii="Aptos" w:hAnsi="Aptos"/>
        </w:rPr>
        <w:t>Kolenikov, S. (2014). Calibrating survey data using iterative proportional fitting (raking). Stata Journal, 14(1), 22–59. https://doi.org/10.1177/1536867X1401400102</w:t>
      </w:r>
    </w:p>
    <w:p w14:paraId="6E0FE5BC" w14:textId="77777777" w:rsidR="00154D80" w:rsidRPr="0048293B" w:rsidRDefault="00000000">
      <w:pPr>
        <w:spacing w:after="160"/>
        <w:rPr>
          <w:rFonts w:ascii="Aptos" w:hAnsi="Aptos"/>
        </w:rPr>
      </w:pPr>
      <w:r w:rsidRPr="0048293B">
        <w:rPr>
          <w:rFonts w:ascii="Aptos" w:hAnsi="Aptos"/>
        </w:rPr>
        <w:t>Lumley, T. (2004). Analysis of complex survey samples. Journal of Statistical Software, 9(1), 1–19. https://doi.org/10.18637/jss.v009.i08</w:t>
      </w:r>
    </w:p>
    <w:p w14:paraId="72ED4897" w14:textId="77777777" w:rsidR="00154D80" w:rsidRPr="0048293B" w:rsidRDefault="00000000">
      <w:pPr>
        <w:spacing w:after="160"/>
        <w:rPr>
          <w:rFonts w:ascii="Aptos" w:hAnsi="Aptos"/>
        </w:rPr>
      </w:pPr>
      <w:r w:rsidRPr="0048293B">
        <w:rPr>
          <w:rFonts w:ascii="Aptos" w:hAnsi="Aptos"/>
        </w:rPr>
        <w:t>Lumley, T. (2020). survey: Analysis of complex survey samples. R package version 4.0. https://CRAN.R-project.org/package=survey</w:t>
      </w:r>
    </w:p>
    <w:p w14:paraId="1406CD42" w14:textId="77777777" w:rsidR="00154D80" w:rsidRPr="0048293B" w:rsidRDefault="00000000">
      <w:pPr>
        <w:spacing w:after="160"/>
        <w:rPr>
          <w:rFonts w:ascii="Aptos" w:hAnsi="Aptos"/>
        </w:rPr>
      </w:pPr>
      <w:r w:rsidRPr="0048293B">
        <w:rPr>
          <w:rFonts w:ascii="Aptos" w:hAnsi="Aptos"/>
        </w:rPr>
        <w:t>U.S. Census Bureau. (2024). American Community Survey 5-year Public Use Microdata Sample: 2020–2024. U.S. Department of Commerce. https://www.census.gov/programs-surveys/acs/microdata.html</w:t>
      </w:r>
    </w:p>
    <w:p w14:paraId="63FD0EF4" w14:textId="77777777" w:rsidR="00154D80" w:rsidRPr="0048293B" w:rsidRDefault="00000000">
      <w:pPr>
        <w:spacing w:after="160"/>
        <w:rPr>
          <w:rFonts w:ascii="Aptos" w:hAnsi="Aptos"/>
        </w:rPr>
      </w:pPr>
      <w:r w:rsidRPr="0048293B">
        <w:rPr>
          <w:rFonts w:ascii="Aptos" w:hAnsi="Aptos"/>
        </w:rPr>
        <w:t>Valliant, R. (2020). Comparing alternatives for estimation from nonprobability samples. Journal of Survey Statistics and Methodology, 8(2), 231–263. https://doi.org/10.1093/jssam/smz003</w:t>
      </w:r>
    </w:p>
    <w:p w14:paraId="7E338665" w14:textId="77777777" w:rsidR="00154D80" w:rsidRPr="0048293B" w:rsidRDefault="00000000">
      <w:pPr>
        <w:spacing w:after="160"/>
        <w:rPr>
          <w:rFonts w:ascii="Aptos" w:hAnsi="Aptos"/>
        </w:rPr>
      </w:pPr>
      <w:r w:rsidRPr="0048293B">
        <w:rPr>
          <w:rFonts w:ascii="Aptos" w:hAnsi="Aptos"/>
        </w:rPr>
        <w:t xml:space="preserve">Walker, K., &amp; Herman, M. (2026). </w:t>
      </w:r>
      <w:proofErr w:type="spellStart"/>
      <w:r w:rsidRPr="0048293B">
        <w:rPr>
          <w:rFonts w:ascii="Aptos" w:hAnsi="Aptos"/>
        </w:rPr>
        <w:t>tidycensus</w:t>
      </w:r>
      <w:proofErr w:type="spellEnd"/>
      <w:r w:rsidRPr="0048293B">
        <w:rPr>
          <w:rFonts w:ascii="Aptos" w:hAnsi="Aptos"/>
        </w:rPr>
        <w:t>: Load US Census boundary and attribute data as ‘</w:t>
      </w:r>
      <w:proofErr w:type="spellStart"/>
      <w:r w:rsidRPr="0048293B">
        <w:rPr>
          <w:rFonts w:ascii="Aptos" w:hAnsi="Aptos"/>
        </w:rPr>
        <w:t>tidyverse</w:t>
      </w:r>
      <w:proofErr w:type="spellEnd"/>
      <w:r w:rsidRPr="0048293B">
        <w:rPr>
          <w:rFonts w:ascii="Aptos" w:hAnsi="Aptos"/>
        </w:rPr>
        <w:t>’ and ‘sf’-ready data frames [R package]. https://CRAN.R-project.org/package=tidycensus</w:t>
      </w:r>
    </w:p>
    <w:sectPr w:rsidR="00154D80" w:rsidRPr="0048293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F547" w14:textId="77777777" w:rsidR="0093550E" w:rsidRDefault="0093550E">
      <w:r>
        <w:separator/>
      </w:r>
    </w:p>
  </w:endnote>
  <w:endnote w:type="continuationSeparator" w:id="0">
    <w:p w14:paraId="5F139F5F" w14:textId="77777777" w:rsidR="0093550E" w:rsidRDefault="00935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361E" w14:textId="77777777" w:rsidR="0093550E" w:rsidRDefault="0093550E">
      <w:r>
        <w:separator/>
      </w:r>
    </w:p>
  </w:footnote>
  <w:footnote w:type="continuationSeparator" w:id="0">
    <w:p w14:paraId="0C8C6C8D" w14:textId="77777777" w:rsidR="0093550E" w:rsidRDefault="009355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9011E"/>
    <w:multiLevelType w:val="hybridMultilevel"/>
    <w:tmpl w:val="02BC37E4"/>
    <w:lvl w:ilvl="0" w:tplc="A03001E0">
      <w:start w:val="1"/>
      <w:numFmt w:val="bullet"/>
      <w:lvlText w:val="●"/>
      <w:lvlJc w:val="left"/>
      <w:pPr>
        <w:ind w:left="720" w:hanging="360"/>
      </w:pPr>
    </w:lvl>
    <w:lvl w:ilvl="1" w:tplc="6C6273F4">
      <w:start w:val="1"/>
      <w:numFmt w:val="bullet"/>
      <w:lvlText w:val="○"/>
      <w:lvlJc w:val="left"/>
      <w:pPr>
        <w:ind w:left="1440" w:hanging="360"/>
      </w:pPr>
    </w:lvl>
    <w:lvl w:ilvl="2" w:tplc="FD1A645A">
      <w:start w:val="1"/>
      <w:numFmt w:val="bullet"/>
      <w:lvlText w:val="■"/>
      <w:lvlJc w:val="left"/>
      <w:pPr>
        <w:ind w:left="2160" w:hanging="360"/>
      </w:pPr>
    </w:lvl>
    <w:lvl w:ilvl="3" w:tplc="2CCE2DE6">
      <w:start w:val="1"/>
      <w:numFmt w:val="bullet"/>
      <w:lvlText w:val="●"/>
      <w:lvlJc w:val="left"/>
      <w:pPr>
        <w:ind w:left="2880" w:hanging="360"/>
      </w:pPr>
    </w:lvl>
    <w:lvl w:ilvl="4" w:tplc="52EA7198">
      <w:start w:val="1"/>
      <w:numFmt w:val="bullet"/>
      <w:lvlText w:val="○"/>
      <w:lvlJc w:val="left"/>
      <w:pPr>
        <w:ind w:left="3600" w:hanging="360"/>
      </w:pPr>
    </w:lvl>
    <w:lvl w:ilvl="5" w:tplc="4404B53E">
      <w:start w:val="1"/>
      <w:numFmt w:val="bullet"/>
      <w:lvlText w:val="■"/>
      <w:lvlJc w:val="left"/>
      <w:pPr>
        <w:ind w:left="4320" w:hanging="360"/>
      </w:pPr>
    </w:lvl>
    <w:lvl w:ilvl="6" w:tplc="B6345B38">
      <w:start w:val="1"/>
      <w:numFmt w:val="bullet"/>
      <w:lvlText w:val="●"/>
      <w:lvlJc w:val="left"/>
      <w:pPr>
        <w:ind w:left="5040" w:hanging="360"/>
      </w:pPr>
    </w:lvl>
    <w:lvl w:ilvl="7" w:tplc="05F4CE20">
      <w:start w:val="1"/>
      <w:numFmt w:val="bullet"/>
      <w:lvlText w:val="●"/>
      <w:lvlJc w:val="left"/>
      <w:pPr>
        <w:ind w:left="5760" w:hanging="360"/>
      </w:pPr>
    </w:lvl>
    <w:lvl w:ilvl="8" w:tplc="1B2608D2">
      <w:start w:val="1"/>
      <w:numFmt w:val="bullet"/>
      <w:lvlText w:val="●"/>
      <w:lvlJc w:val="left"/>
      <w:pPr>
        <w:ind w:left="6480" w:hanging="360"/>
      </w:pPr>
    </w:lvl>
  </w:abstractNum>
  <w:abstractNum w:abstractNumId="1" w15:restartNumberingAfterBreak="0">
    <w:nsid w:val="3E9C26DF"/>
    <w:multiLevelType w:val="hybridMultilevel"/>
    <w:tmpl w:val="F78E8DE2"/>
    <w:lvl w:ilvl="0" w:tplc="7D4C4042">
      <w:start w:val="1"/>
      <w:numFmt w:val="bullet"/>
      <w:lvlText w:val="•"/>
      <w:lvlJc w:val="left"/>
      <w:pPr>
        <w:ind w:left="720" w:hanging="360"/>
      </w:pPr>
    </w:lvl>
    <w:lvl w:ilvl="1" w:tplc="93B2AD88">
      <w:start w:val="1"/>
      <w:numFmt w:val="bullet"/>
      <w:lvlText w:val="◦"/>
      <w:lvlJc w:val="left"/>
      <w:pPr>
        <w:ind w:left="1080" w:hanging="360"/>
      </w:pPr>
    </w:lvl>
    <w:lvl w:ilvl="2" w:tplc="EF5099D8">
      <w:numFmt w:val="decimal"/>
      <w:lvlText w:val=""/>
      <w:lvlJc w:val="left"/>
    </w:lvl>
    <w:lvl w:ilvl="3" w:tplc="6F6E7284">
      <w:numFmt w:val="decimal"/>
      <w:lvlText w:val=""/>
      <w:lvlJc w:val="left"/>
    </w:lvl>
    <w:lvl w:ilvl="4" w:tplc="CBD2AAB2">
      <w:numFmt w:val="decimal"/>
      <w:lvlText w:val=""/>
      <w:lvlJc w:val="left"/>
    </w:lvl>
    <w:lvl w:ilvl="5" w:tplc="F348ADC4">
      <w:numFmt w:val="decimal"/>
      <w:lvlText w:val=""/>
      <w:lvlJc w:val="left"/>
    </w:lvl>
    <w:lvl w:ilvl="6" w:tplc="E58243E4">
      <w:numFmt w:val="decimal"/>
      <w:lvlText w:val=""/>
      <w:lvlJc w:val="left"/>
    </w:lvl>
    <w:lvl w:ilvl="7" w:tplc="D908B220">
      <w:numFmt w:val="decimal"/>
      <w:lvlText w:val=""/>
      <w:lvlJc w:val="left"/>
    </w:lvl>
    <w:lvl w:ilvl="8" w:tplc="F54270A2">
      <w:numFmt w:val="decimal"/>
      <w:lvlText w:val=""/>
      <w:lvlJc w:val="left"/>
    </w:lvl>
  </w:abstractNum>
  <w:num w:numId="1" w16cid:durableId="500390014">
    <w:abstractNumId w:val="0"/>
    <w:lvlOverride w:ilvl="0">
      <w:startOverride w:val="1"/>
    </w:lvlOverride>
  </w:num>
  <w:num w:numId="2" w16cid:durableId="599414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80"/>
    <w:rsid w:val="00154D80"/>
    <w:rsid w:val="0048293B"/>
    <w:rsid w:val="006B5095"/>
    <w:rsid w:val="006E1FBB"/>
    <w:rsid w:val="0093550E"/>
    <w:rsid w:val="00D2054F"/>
    <w:rsid w:val="00F22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849A7"/>
  <w15:docId w15:val="{4E929E44-DDEB-A84E-A4A2-F72AD4DC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30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6E1FB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6E1FB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48293B"/>
    <w:pPr>
      <w:tabs>
        <w:tab w:val="center" w:pos="4680"/>
        <w:tab w:val="right" w:pos="9360"/>
      </w:tabs>
    </w:pPr>
  </w:style>
  <w:style w:type="character" w:customStyle="1" w:styleId="HeaderChar">
    <w:name w:val="Header Char"/>
    <w:basedOn w:val="DefaultParagraphFont"/>
    <w:link w:val="Header"/>
    <w:uiPriority w:val="99"/>
    <w:rsid w:val="0048293B"/>
  </w:style>
  <w:style w:type="paragraph" w:styleId="Footer">
    <w:name w:val="footer"/>
    <w:basedOn w:val="Normal"/>
    <w:link w:val="FooterChar"/>
    <w:uiPriority w:val="99"/>
    <w:unhideWhenUsed/>
    <w:rsid w:val="0048293B"/>
    <w:pPr>
      <w:tabs>
        <w:tab w:val="center" w:pos="4680"/>
        <w:tab w:val="right" w:pos="9360"/>
      </w:tabs>
    </w:pPr>
  </w:style>
  <w:style w:type="character" w:customStyle="1" w:styleId="FooterChar">
    <w:name w:val="Footer Char"/>
    <w:basedOn w:val="DefaultParagraphFont"/>
    <w:link w:val="Footer"/>
    <w:uiPriority w:val="99"/>
    <w:rsid w:val="00482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1127</Words>
  <Characters>7047</Characters>
  <Application>Microsoft Office Word</Application>
  <DocSecurity>0</DocSecurity>
  <Lines>146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Sheena Martenies</cp:lastModifiedBy>
  <cp:revision>2</cp:revision>
  <dcterms:created xsi:type="dcterms:W3CDTF">2026-06-26T18:43:00Z</dcterms:created>
  <dcterms:modified xsi:type="dcterms:W3CDTF">2026-06-26T18:43:00Z</dcterms:modified>
</cp:coreProperties>
</file>