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KIT REFORMA TRIBUTÁRIA 2026  </w:t>
      </w:r>
    </w:p>
    <w:p>
      <w:pPr>
        <w:spacing w:before="400" w:after="80"/>
      </w:pPr>
      <w:r>
        <w:rPr>
          <w:rFonts w:ascii="Georgia" w:hAnsi="Georgia"/>
          <w:b/>
          <w:color w:val="1F1F1F"/>
          <w:sz w:val="52"/>
        </w:rPr>
        <w:t>Pacote de E-mails Prontos</w:t>
      </w:r>
    </w:p>
    <w:p>
      <w:pPr>
        <w:spacing w:before="0" w:after="400"/>
      </w:pPr>
      <w:r>
        <w:rPr>
          <w:rFonts w:ascii="Georgia" w:hAnsi="Georgia"/>
          <w:b w:val="0"/>
          <w:color w:val="D97757"/>
          <w:sz w:val="28"/>
        </w:rPr>
        <w:t>5 modelos para comunicar seus clientes com segurança.</w:t>
      </w:r>
    </w:p>
    <w:p>
      <w:pPr>
        <w:jc w:val="left"/>
      </w:pPr>
      <w:r>
        <w:rPr>
          <w:i/>
          <w:color w:val="5A5A5A"/>
          <w:sz w:val="22"/>
        </w:rPr>
        <w:t>Copie · Personalize · Envie</w:t>
      </w:r>
    </w:p>
    <w:p>
      <w:pPr>
        <w:spacing w:before="240" w:after="240"/>
        <w:jc w:val="center"/>
      </w:pPr>
      <w:r>
        <w:rPr>
          <w:color w:val="D97757"/>
          <w:sz w:val="18"/>
        </w:rPr>
        <w:t>— — — — — — — — — — — — — — — — — — — — — — — — —</w:t>
      </w:r>
    </w:p>
    <w:p>
      <w:pPr>
        <w:spacing w:before="0" w:after="240"/>
      </w:pPr>
      <w:r>
        <w:rPr>
          <w:b w:val="0"/>
          <w:i w:val="0"/>
          <w:color w:val="1F1F1F"/>
          <w:sz w:val="22"/>
        </w:rPr>
        <w:t>Este pacote contém 5 modelos de e-mail testados e aprovados para os momentos mais sensíveis da comunicação contador-cliente durante a Reforma Tributária. Cada modelo foi desenhado para transmitir segurança técnica, humanidade e posicionar você como autoridade.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COMO USAR</w:t>
      </w:r>
    </w:p>
    <w:p>
      <w:pPr>
        <w:spacing w:before="0" w:after="120"/>
      </w:pPr>
      <w:r>
        <w:rPr>
          <w:b w:val="0"/>
          <w:i w:val="0"/>
          <w:color w:val="1F1F1F"/>
          <w:sz w:val="21"/>
        </w:rPr>
        <w:t>1. Escolha o modelo adequado ao momento.</w:t>
      </w:r>
    </w:p>
    <w:p>
      <w:pPr>
        <w:spacing w:before="0" w:after="120"/>
      </w:pPr>
      <w:r>
        <w:rPr>
          <w:b w:val="0"/>
          <w:i w:val="0"/>
          <w:color w:val="1F1F1F"/>
          <w:sz w:val="21"/>
        </w:rPr>
        <w:t>2. Substitua os campos entre colchetes [assim] pelos dados do cliente.</w:t>
      </w:r>
    </w:p>
    <w:p>
      <w:pPr>
        <w:spacing w:before="0" w:after="120"/>
      </w:pPr>
      <w:r>
        <w:rPr>
          <w:b w:val="0"/>
          <w:i w:val="0"/>
          <w:color w:val="1F1F1F"/>
          <w:sz w:val="21"/>
        </w:rPr>
        <w:t>3. Ajuste o tom se necessário (formal / próximo).</w:t>
      </w:r>
    </w:p>
    <w:p>
      <w:pPr>
        <w:spacing w:before="0" w:after="280"/>
      </w:pPr>
      <w:r>
        <w:rPr>
          <w:b w:val="0"/>
          <w:i w:val="0"/>
          <w:color w:val="1F1F1F"/>
          <w:sz w:val="21"/>
        </w:rPr>
        <w:t>4. Revise nomes, valores e prazos antes de enviar.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ÍNDICE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1 · Comunicado inicial sobre a Reforma Tributária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2 · O que muda para a empresa do cliente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3 · Convite para reunião de planejamento tributário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4 · Alerta sobre Split Payment e fluxo de caixa</w:t>
      </w:r>
    </w:p>
    <w:p>
      <w:pPr>
        <w:spacing w:before="0" w:after="240"/>
      </w:pPr>
      <w:r>
        <w:rPr>
          <w:b w:val="0"/>
          <w:i w:val="0"/>
          <w:color w:val="1F1F1F"/>
          <w:sz w:val="21"/>
        </w:rPr>
        <w:t>E-mail 5 · Oferta de consultoria de adaptação (upsell)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01 · COMUNICADO INICIAL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A Reforma Tributária chegou. E estamos preparados.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primeiro disparo em massa para toda a base de clientes.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[Nome da Empresa], a Reforma Tributária começou — o que fazemos agora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Você provavelmente já ouviu falar: a Reforma Tributária do Consumo entrou em vigor e começa a mudar a forma como sua empresa recolhe impostos a partir de 2026.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Quero te tranquilizar com três informações objetivas: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1. A transição é gradual — ela vai até 2033. Ninguém precisa mudar tudo de uma vez.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2. A [Nome do Escritório] já está com todos os processos mapeados para proteger sua operação. Nossa equipe se preparou durante meses para este momento.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3. Nos próximos dias, vamos enviar materiais específicos para o seu caso, explicando exatamente o que muda para a sua empresa.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Se quiser antecipar a conversa, me responda este e-mail que já agendamos uma reunião de 30 minutos para entender os impactos na sua operação.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Pode contar com a gente.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Um 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[Telefone] · [WhatsApp] · [E-mail]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Dispare esse e-mail em uma segunda-feira de manhã. Abertura é 30% maior que em outros dias.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02 · O QUE MUDA PARA A EMPRESA DO CLIENTE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[Nome da Empresa]: o impacto direto da Reforma no seu negócio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segundo disparo, já segmentado por regime tributário ou setor.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o que muda para a [Nome da Empresa] com a Reforma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Como prometido, separei abaixo os três pontos que realmente importam para a sua empresa com a chegada da Reforma Tributária: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1. Tributos que mudam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Os impostos PIS, Cofins, ICMS e ISS serão gradualmente substituídos por dois novos tributos: CBS (federal) e IBS (estadual/municipal unificado). Para a [Nome da Empresa], que atua no segmento de [setor], isso significa [impacto específico].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2. Como isso afeta o caixa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Existe um novo mecanismo chamado Split Payment: parte do imposto é retida automaticamente no momento do pagamento da nota. Na prática, o imposto sai do caixa antes — e isso exige planejamento financeiro.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3. O que já estamos fazendo por você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Nossa equipe já revisou: cadastros fiscais, configuração do sistema emissor, parâmetros de crédito, cláusulas contratuais sensíveis a tributos. O próximo passo é validar tudo com você em uma reunião rápida.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Posso bloquear 30 minutos na sua agenda esta semana?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Me responde aqui com 2 ou 3 horários que funcionam e eu envio o convite.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Personalize o parágrafo 1 para cada segmento: comércio, serviço e indústria sentem a reforma de formas bem diferentes.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03 · CONVITE PARA REUNIÃO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30 minutos que podem economizar milhares em impostos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que não responderam aos dois primeiros e-mails.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bloqueia 30 min comigo esta semana?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[Primeiro nome], tudo bem?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Vou direto ao ponto: dentro da Reforma Tributária existem decisões que precisam ser tomadas ainda em [mês/ano] — e que podem representar economia (ou prejuízo) relevante no caixa da [Nome da Empresa] nos próximos meses.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Algumas dessas decisões: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Antecipar ou adiar compras e investimentos de 2026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Avaliar mudança ou manutenção de regime tributário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Revisar contratos com clientes e fornecedores (cláusulas de reajuste)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Ajustar preços para absorver ou repassar variações de carga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Preparei um diagnóstico inicial específico para a sua empresa. Quero te apresentar em uma conversa curta, de 30 minutos, sem compromisso.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Me envia dois horários que funcionam para você nesta semana e eu já confirmo a reunião (presencial no escritório ou online, como preferir).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Um 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[Telefone/WhatsApp direto]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Reuniões convertem mais quando você dá 2 opções de horário em vez de pedir a agenda aberta.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04 · ALERTA SOBRE SPLIT PAYMENT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Atenção ao seu fluxo de caixa a partir de 2027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com fluxo de caixa apertado, ciclo longo de recebimento ou margens estreitas.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alerta importante sobre o caixa da [Nome da Empresa]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Preciso te chamar atenção para um ponto específico da Reforma Tributária que pode afetar diretamente o fluxo de caixa da [Nome da Empresa]: o Split Payment.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Em poucas palavras, o Split Payment funciona assim: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Quando o cliente da sua empresa paga uma nota fiscal, parte do valor — equivalente aos impostos IBS e CBS — é automaticamente separada e enviada ao Fisco. Sua empresa recebe apenas o valor líquido.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Na prática, isso significa três coisas: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1. O imposto sai do seu caixa no ato do recebimento (hoje ele fica até a data de vencimento).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2. Você precisa revisar o planejamento financeiro para absorver essa antecipação.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3. Vale renegociar prazos com fornecedores e revisar política de crédito com clientes.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 boa notícia: dá para se preparar com antecedência. Montamos um plano específico de adaptação financeira que posso te apresentar em 20 minutos.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Me responde com um horário nesta semana e eu envio o convite.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Esse é o e-mail que mais gera resposta. Medo de mexer no caixa é o gatilho mais forte para o empresário.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05 · OFERTA DE CONSULTORIA · UPSELL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Diagnóstico Tributário [Nome da Empresa] — proposta comercial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engajados, que já responderam e pediram mais profundidade. Este e-mail vende um serviço pago.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Proposta: Diagnóstico Tributário completo para a [Nome da Empresa]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Conforme conversamos, segue a proposta do Diagnóstico Tributário completo da [Nome da Empresa] dentro do novo cenário da Reforma.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 QUE ESTÁ INCLUSO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Análise do regime tributário atual vs regime otimizado pós-reforma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Simulação numérica da carga tributária (cenário atual × cenário reforma)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Mapeamento de créditos de IBS/CBS que sua empresa pode aproveitar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Revisão de cláusulas contratuais sensíveis a mudanças tributárias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Plano de adaptação financeira ao Split Payment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Relatório executivo final + reunião de apresentação com a diretoria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PRAZO DE ENTREGA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[X] dias úteis após o aceite.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INVESTIMENTO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R$ [valor] — à vista via Pix (desconto de [X%]) ou em até [X]x no cartão.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POR QUE FAZER AGORA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Decisões tomadas em 2026 impactam o caixa de 2027 a 2033. Cada mês de atraso significa oportunidades de crédito não aproveitadas e risco de autuação em um cenário ainda em regulamentação.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Para avançar, me responda este e-mail com um OK ou com qualquer dúvida. Assinamos o contrato e já agendo o kickoff na semana seguinte.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Um 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[Telefone/WhatsApp]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Ancore o valor pelos créditos tributários recuperáveis. Se o diagnóstico economiza R$ 30 mil ao ano, cobrar R$ 3 mil é barato.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GUIA RÁPIDO · BOAS PRÁTICAS  </w:t>
      </w:r>
    </w:p>
    <w:p>
      <w:pPr>
        <w:spacing w:before="240" w:after="240"/>
      </w:pPr>
      <w:r>
        <w:rPr>
          <w:rFonts w:ascii="Georgia" w:hAnsi="Georgia"/>
          <w:b/>
          <w:color w:val="1F1F1F"/>
          <w:sz w:val="40"/>
        </w:rPr>
        <w:t>5 regras para esses e-mails converterem</w:t>
      </w:r>
    </w:p>
    <w:p>
      <w:pPr>
        <w:spacing w:before="120" w:after="40"/>
      </w:pPr>
      <w:r>
        <w:rPr>
          <w:b/>
          <w:color w:val="D97757"/>
          <w:sz w:val="22"/>
        </w:rPr>
        <w:t>1. Personalize o primeiro nome e o nome da empresa.</w:t>
      </w:r>
    </w:p>
    <w:p>
      <w:pPr>
        <w:spacing w:after="160"/>
        <w:ind w:left="170"/>
      </w:pPr>
      <w:r>
        <w:rPr>
          <w:color w:val="1F1F1F"/>
          <w:sz w:val="21"/>
        </w:rPr>
        <w:t>Nunca envie com [Primeiro nome] ainda preenchido. A taxa de resposta cai pela metade.</w:t>
      </w:r>
    </w:p>
    <w:p>
      <w:pPr>
        <w:spacing w:before="120" w:after="40"/>
      </w:pPr>
      <w:r>
        <w:rPr>
          <w:b/>
          <w:color w:val="D97757"/>
          <w:sz w:val="22"/>
        </w:rPr>
        <w:t>2. Assunto curto e específico.</w:t>
      </w:r>
    </w:p>
    <w:p>
      <w:pPr>
        <w:spacing w:after="160"/>
        <w:ind w:left="170"/>
      </w:pPr>
      <w:r>
        <w:rPr>
          <w:color w:val="1F1F1F"/>
          <w:sz w:val="21"/>
        </w:rPr>
        <w:t>Máximo 50 caracteres. Mencione o nome da empresa do cliente sempre que possível.</w:t>
      </w:r>
    </w:p>
    <w:p>
      <w:pPr>
        <w:spacing w:before="120" w:after="40"/>
      </w:pPr>
      <w:r>
        <w:rPr>
          <w:b/>
          <w:color w:val="D97757"/>
          <w:sz w:val="22"/>
        </w:rPr>
        <w:t>3. Envie de uma caixa humana.</w:t>
      </w:r>
    </w:p>
    <w:p>
      <w:pPr>
        <w:spacing w:after="160"/>
        <w:ind w:left="170"/>
      </w:pPr>
      <w:r>
        <w:rPr>
          <w:color w:val="1F1F1F"/>
          <w:sz w:val="21"/>
        </w:rPr>
        <w:t>Use seu e-mail pessoal profissional (contato@seuescritorio), nunca um no-reply.</w:t>
      </w:r>
    </w:p>
    <w:p>
      <w:pPr>
        <w:spacing w:before="120" w:after="40"/>
      </w:pPr>
      <w:r>
        <w:rPr>
          <w:b/>
          <w:color w:val="D97757"/>
          <w:sz w:val="22"/>
        </w:rPr>
        <w:t>4. Responda rápido.</w:t>
      </w:r>
    </w:p>
    <w:p>
      <w:pPr>
        <w:spacing w:after="160"/>
        <w:ind w:left="170"/>
      </w:pPr>
      <w:r>
        <w:rPr>
          <w:color w:val="1F1F1F"/>
          <w:sz w:val="21"/>
        </w:rPr>
        <w:t>Se o cliente responder, devolva em até 2 horas úteis. Esse é o diferencial competitivo.</w:t>
      </w:r>
    </w:p>
    <w:p>
      <w:pPr>
        <w:spacing w:before="120" w:after="40"/>
      </w:pPr>
      <w:r>
        <w:rPr>
          <w:b/>
          <w:color w:val="D97757"/>
          <w:sz w:val="22"/>
        </w:rPr>
        <w:t>5. Segmente por regime ou setor.</w:t>
      </w:r>
    </w:p>
    <w:p>
      <w:pPr>
        <w:spacing w:after="160"/>
        <w:ind w:left="170"/>
      </w:pPr>
      <w:r>
        <w:rPr>
          <w:color w:val="1F1F1F"/>
          <w:sz w:val="21"/>
        </w:rPr>
        <w:t>Não mande o mesmo e-mail para o Simples e para o Lucro Real. A leitura é diferente.</w:t>
      </w:r>
    </w:p>
    <w:p>
      <w:pPr>
        <w:spacing w:before="240" w:after="240"/>
        <w:jc w:val="center"/>
      </w:pPr>
      <w:r>
        <w:rPr>
          <w:color w:val="D97757"/>
          <w:sz w:val="18"/>
        </w:rPr>
        <w:t>— — — — — — — — — — — — — — — — — — — — — — — — —</w:t>
      </w:r>
    </w:p>
    <w:p>
      <w:pPr>
        <w:spacing w:before="400"/>
        <w:jc w:val="center"/>
      </w:pPr>
      <w:r>
        <w:rPr>
          <w:rFonts w:ascii="Georgia" w:hAnsi="Georgia"/>
          <w:b/>
          <w:color w:val="D97757"/>
          <w:sz w:val="36"/>
        </w:rPr>
        <w:t>Agora é com você.</w:t>
      </w:r>
    </w:p>
    <w:p>
      <w:pPr>
        <w:spacing w:after="400"/>
        <w:jc w:val="center"/>
      </w:pPr>
      <w:r>
        <w:rPr>
          <w:i/>
          <w:color w:val="5A5A5A"/>
          <w:sz w:val="22"/>
        </w:rPr>
        <w:t>5 e-mails · 5 momentos · 1 cliente mais seguro.</w:t>
      </w:r>
    </w:p>
    <w:p>
      <w:pPr>
        <w:spacing w:before="240" w:after="240"/>
        <w:jc w:val="center"/>
      </w:pPr>
      <w:r>
        <w:rPr>
          <w:color w:val="D97757"/>
          <w:sz w:val="18"/>
        </w:rPr>
        <w:t>— — — — — — — — — — — — — — — — — — — — — — — — —</w:t>
      </w:r>
    </w:p>
    <w:p>
      <w:pPr>
        <w:jc w:val="center"/>
      </w:pPr>
      <w:r>
        <w:rPr>
          <w:i/>
          <w:color w:val="5A5A5A"/>
          <w:sz w:val="17"/>
        </w:rPr>
        <w:t>© 2026 Claude para Contadores · Kit Reforma Tributária 2026</w:t>
        <w:br/>
        <w:t>Uso individual e intransferível · Este material não possui vínculo com a Anthropic.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