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D50F" w14:textId="6D094A7A" w:rsidR="00711C36" w:rsidRDefault="006C6E86" w:rsidP="006C6E86">
      <w:pPr>
        <w:pStyle w:val="Title"/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LIST OF IOT APPLICATIONS</w:t>
      </w:r>
    </w:p>
    <w:p w14:paraId="187B18EB" w14:textId="4577A6BE" w:rsidR="006C6E86" w:rsidRPr="006C6E86" w:rsidRDefault="006C6E86" w:rsidP="006C6E86">
      <w:pPr>
        <w:rPr>
          <w:lang w:val="en-US"/>
        </w:rPr>
      </w:pPr>
    </w:p>
    <w:p w14:paraId="1A44A9C8" w14:textId="491C1525" w:rsidR="006C6E86" w:rsidRDefault="006C6E86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1.Smart Factories</w:t>
      </w:r>
    </w:p>
    <w:p w14:paraId="5564145E" w14:textId="45C83C73" w:rsidR="006C6E86" w:rsidRDefault="006C6E86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2.</w:t>
      </w:r>
      <w:r w:rsidR="00014240"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Enterprise</w:t>
      </w: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 xml:space="preserve"> Asset management</w:t>
      </w:r>
    </w:p>
    <w:p w14:paraId="39183C62" w14:textId="133BF25D" w:rsidR="006C6E86" w:rsidRDefault="006C6E86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3.Industrial process automation</w:t>
      </w:r>
    </w:p>
    <w:p w14:paraId="7DCD834B" w14:textId="159C6E9A" w:rsidR="006C6E86" w:rsidRDefault="006C6E86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4.Energy Management</w:t>
      </w:r>
    </w:p>
    <w:p w14:paraId="2D4BC045" w14:textId="298B5896" w:rsidR="006C6E86" w:rsidRDefault="006C6E86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5.Smart Cities</w:t>
      </w:r>
    </w:p>
    <w:p w14:paraId="61D22A63" w14:textId="13910B09" w:rsidR="006C6E86" w:rsidRDefault="006C6E86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6.Smart Lighting</w:t>
      </w:r>
    </w:p>
    <w:p w14:paraId="3E610D3F" w14:textId="3D4D0C3B" w:rsidR="006C6E86" w:rsidRDefault="006C6E86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7.Noise Monitoring</w:t>
      </w:r>
    </w:p>
    <w:p w14:paraId="4FDAF6A5" w14:textId="406DF325" w:rsidR="006C6E86" w:rsidRDefault="006C6E86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8.Water Management</w:t>
      </w:r>
    </w:p>
    <w:p w14:paraId="5515B01A" w14:textId="69C671D3" w:rsidR="006C6E86" w:rsidRDefault="006C6E86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9.Fall Detection</w:t>
      </w:r>
    </w:p>
    <w:p w14:paraId="7D099C91" w14:textId="5ED6E2F9" w:rsidR="006C6E86" w:rsidRDefault="006C6E86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10.Smart Retail</w:t>
      </w:r>
    </w:p>
    <w:p w14:paraId="74CE615E" w14:textId="79BE9273" w:rsidR="006C6E86" w:rsidRDefault="006C6E86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11.Medical Fridges</w:t>
      </w:r>
    </w:p>
    <w:p w14:paraId="1F0547EE" w14:textId="5E8D3B9C" w:rsidR="006C6E86" w:rsidRDefault="006C6E86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12.Supply Chain Control</w:t>
      </w:r>
    </w:p>
    <w:p w14:paraId="6B34CB4D" w14:textId="35F8C5E0" w:rsidR="006C6E86" w:rsidRDefault="006C6E86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13.Smart Grid</w:t>
      </w:r>
    </w:p>
    <w:p w14:paraId="23CBEFDA" w14:textId="5B83F8CB" w:rsidR="006C6E86" w:rsidRDefault="006C6E86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lastRenderedPageBreak/>
        <w:t>14.Motion detection</w:t>
      </w:r>
    </w:p>
    <w:p w14:paraId="70EC6AD8" w14:textId="75E0C96B" w:rsidR="006C6E86" w:rsidRDefault="006C6E86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15.</w:t>
      </w:r>
      <w:r w:rsidR="00014240"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Remote Control Appliances</w:t>
      </w:r>
    </w:p>
    <w:p w14:paraId="4B9C0B9A" w14:textId="73D2855B" w:rsidR="00014240" w:rsidRDefault="00014240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16.Sociometric badges</w:t>
      </w:r>
    </w:p>
    <w:p w14:paraId="0AB8A647" w14:textId="103FC27D" w:rsidR="00014240" w:rsidRDefault="00014240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 xml:space="preserve">17.Near Field Communication </w:t>
      </w:r>
      <w:proofErr w:type="gramStart"/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Payment(</w:t>
      </w:r>
      <w:proofErr w:type="gramEnd"/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NFC)</w:t>
      </w:r>
    </w:p>
    <w:p w14:paraId="7914DDAE" w14:textId="62A3BEA4" w:rsidR="00014240" w:rsidRDefault="00014240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 xml:space="preserve">18.Patient </w:t>
      </w:r>
      <w:proofErr w:type="spellStart"/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Survelliance</w:t>
      </w:r>
      <w:proofErr w:type="spellEnd"/>
    </w:p>
    <w:p w14:paraId="3ED58E2B" w14:textId="5C17BA7C" w:rsidR="00014240" w:rsidRDefault="00014240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 xml:space="preserve">19.Connected </w:t>
      </w:r>
      <w:proofErr w:type="spellStart"/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Vechicles</w:t>
      </w:r>
      <w:proofErr w:type="spellEnd"/>
    </w:p>
    <w:p w14:paraId="155A0E00" w14:textId="64462E5D" w:rsidR="00014240" w:rsidRDefault="00014240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20.Electroinc Road Toll Collection and Traffic Management.</w:t>
      </w:r>
    </w:p>
    <w:p w14:paraId="736D9400" w14:textId="738FF228" w:rsidR="00014240" w:rsidRDefault="00014240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21.Structural Health Monitoring</w:t>
      </w:r>
    </w:p>
    <w:p w14:paraId="7449CEF5" w14:textId="34BCF5EE" w:rsidR="00014240" w:rsidRDefault="00014240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22.Companion Robots</w:t>
      </w:r>
    </w:p>
    <w:p w14:paraId="503373B1" w14:textId="7D098364" w:rsidR="00014240" w:rsidRDefault="00014240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23.Smart Parking</w:t>
      </w:r>
    </w:p>
    <w:p w14:paraId="7102A044" w14:textId="402A0423" w:rsidR="00014240" w:rsidRDefault="00014240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24.Outdoor Surveillance</w:t>
      </w:r>
    </w:p>
    <w:p w14:paraId="26ED87C3" w14:textId="5BADE6FD" w:rsidR="00014240" w:rsidRPr="006C6E86" w:rsidRDefault="00014240" w:rsidP="006C6E86">
      <w:pP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</w:pPr>
      <w:r>
        <w:rPr>
          <w:rFonts w:ascii="Bodoni MT" w:eastAsiaTheme="majorEastAsia" w:hAnsi="Bodoni MT" w:cstheme="majorBidi"/>
          <w:spacing w:val="-10"/>
          <w:kern w:val="28"/>
          <w:sz w:val="56"/>
          <w:szCs w:val="56"/>
          <w:lang w:val="en-US"/>
        </w:rPr>
        <w:t>25.Digital Health</w:t>
      </w:r>
    </w:p>
    <w:sectPr w:rsidR="00014240" w:rsidRPr="006C6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11A95"/>
    <w:multiLevelType w:val="hybridMultilevel"/>
    <w:tmpl w:val="13EA53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A1143"/>
    <w:multiLevelType w:val="hybridMultilevel"/>
    <w:tmpl w:val="E4F04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86"/>
    <w:rsid w:val="00014240"/>
    <w:rsid w:val="006C6E86"/>
    <w:rsid w:val="0071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184D"/>
  <w15:chartTrackingRefBased/>
  <w15:docId w15:val="{3B87C214-3DD7-4994-B1E8-1F97B585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E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Sai</dc:creator>
  <cp:keywords/>
  <dc:description/>
  <cp:lastModifiedBy>Sathwik Sai</cp:lastModifiedBy>
  <cp:revision>1</cp:revision>
  <dcterms:created xsi:type="dcterms:W3CDTF">2021-05-01T08:53:00Z</dcterms:created>
  <dcterms:modified xsi:type="dcterms:W3CDTF">2021-05-01T09:11:00Z</dcterms:modified>
</cp:coreProperties>
</file>