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4D3F" w14:textId="3F70D7A6" w:rsidR="003F31DD" w:rsidRPr="003F31DD" w:rsidRDefault="003F31DD" w:rsidP="003F31DD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Times New Roman"/>
          <w:b/>
          <w:bCs/>
          <w:color w:val="373D40"/>
          <w:sz w:val="40"/>
          <w:szCs w:val="40"/>
          <w:lang w:eastAsia="en-IN"/>
        </w:rPr>
      </w:pPr>
      <w:r w:rsidRPr="003F31DD">
        <w:rPr>
          <w:rFonts w:ascii="Verdana" w:hAnsi="Verdana"/>
          <w:color w:val="333333"/>
          <w:sz w:val="40"/>
          <w:szCs w:val="40"/>
          <w:shd w:val="clear" w:color="auto" w:fill="FFFFFF"/>
        </w:rPr>
        <w:t>List out 20 use-cases of Internet of Things</w:t>
      </w:r>
    </w:p>
    <w:p w14:paraId="512CA1A5" w14:textId="77777777" w:rsidR="003F31DD" w:rsidRPr="003F31DD" w:rsidRDefault="003F31DD" w:rsidP="003F31DD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Times New Roman"/>
          <w:b/>
          <w:bCs/>
          <w:color w:val="373D40"/>
          <w:sz w:val="40"/>
          <w:szCs w:val="40"/>
          <w:lang w:eastAsia="en-IN"/>
        </w:rPr>
      </w:pPr>
    </w:p>
    <w:p w14:paraId="253564D3" w14:textId="7493478B" w:rsidR="003F31DD" w:rsidRPr="003F31DD" w:rsidRDefault="003F31DD" w:rsidP="003F31DD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Times New Roman"/>
          <w:b/>
          <w:bCs/>
          <w:color w:val="373D40"/>
          <w:sz w:val="36"/>
          <w:szCs w:val="36"/>
          <w:lang w:eastAsia="en-IN"/>
        </w:rPr>
      </w:pPr>
      <w:r w:rsidRPr="003F31DD">
        <w:rPr>
          <w:rFonts w:ascii="Arial" w:eastAsia="Times New Roman" w:hAnsi="Arial" w:cs="Times New Roman"/>
          <w:b/>
          <w:bCs/>
          <w:color w:val="373D40"/>
          <w:sz w:val="36"/>
          <w:szCs w:val="36"/>
          <w:lang w:eastAsia="en-IN"/>
        </w:rPr>
        <w:t>1. </w:t>
      </w:r>
      <w:r w:rsidRPr="003F31DD">
        <w:rPr>
          <w:rFonts w:ascii="inherit" w:eastAsia="Times New Roman" w:hAnsi="inherit" w:cs="Times New Roman"/>
          <w:b/>
          <w:bCs/>
          <w:color w:val="373D40"/>
          <w:sz w:val="36"/>
          <w:szCs w:val="36"/>
          <w:bdr w:val="none" w:sz="0" w:space="0" w:color="auto" w:frame="1"/>
          <w:lang w:eastAsia="en-IN"/>
        </w:rPr>
        <w:t>Enterprise Asset Management</w:t>
      </w:r>
    </w:p>
    <w:p w14:paraId="1FD08AEB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2. 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Predictive Maintenance</w:t>
      </w:r>
    </w:p>
    <w:p w14:paraId="563B5FE1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3. 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Industrial Process Automation/Optimisation</w:t>
      </w:r>
    </w:p>
    <w:p w14:paraId="1DFC1CF4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4. 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Energy Management</w:t>
      </w:r>
    </w:p>
    <w:p w14:paraId="0F29B2CF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5. 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Outdoor Surveillance</w:t>
      </w:r>
    </w:p>
    <w:p w14:paraId="104954E8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6. 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Smart Lighting</w:t>
      </w:r>
    </w:p>
    <w:p w14:paraId="745A5708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7. 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Electronic Road Toll Collection and Traffic Management</w:t>
      </w:r>
    </w:p>
    <w:p w14:paraId="25233B24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8. 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Smart Parking</w:t>
      </w:r>
    </w:p>
    <w:p w14:paraId="421CA0AB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9. 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Noise Monitoring</w:t>
      </w:r>
    </w:p>
    <w:p w14:paraId="51AD37AB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10. 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Structural Health Monitoring</w:t>
      </w:r>
    </w:p>
    <w:p w14:paraId="68BFAA2F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11. 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Waste Management</w:t>
      </w:r>
    </w:p>
    <w:p w14:paraId="34AF734E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12. 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Water Conservation</w:t>
      </w:r>
    </w:p>
    <w:p w14:paraId="59CE1C81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13. 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Smart Irrigation</w:t>
      </w:r>
    </w:p>
    <w:p w14:paraId="775CE8BE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14. 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Leakage Management</w:t>
      </w:r>
    </w:p>
    <w:p w14:paraId="13FD8CD4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15. 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Water Quality Management</w:t>
      </w:r>
    </w:p>
    <w:p w14:paraId="5E19B0B3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16. 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Ultraviolet Radiation Monitoring</w:t>
      </w:r>
    </w:p>
    <w:p w14:paraId="198FB027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17. 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Fall Detection</w:t>
      </w:r>
    </w:p>
    <w:p w14:paraId="3B818C00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18. 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Companion Robots</w:t>
      </w:r>
    </w:p>
    <w:p w14:paraId="6599088C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19. 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Medical Fridges</w:t>
      </w:r>
    </w:p>
    <w:p w14:paraId="780A742D" w14:textId="77777777" w:rsidR="003F31DD" w:rsidRDefault="003F31DD" w:rsidP="003F31DD">
      <w:pPr>
        <w:pStyle w:val="Heading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73D40"/>
          <w:sz w:val="36"/>
          <w:szCs w:val="36"/>
        </w:rPr>
      </w:pPr>
      <w:r>
        <w:rPr>
          <w:rFonts w:ascii="Arial" w:hAnsi="Arial" w:cs="Arial"/>
          <w:color w:val="373D40"/>
          <w:sz w:val="36"/>
          <w:szCs w:val="36"/>
        </w:rPr>
        <w:t>20. </w:t>
      </w:r>
      <w:r>
        <w:rPr>
          <w:rStyle w:val="Strong"/>
          <w:rFonts w:ascii="inherit" w:hAnsi="inherit" w:cs="Arial"/>
          <w:b/>
          <w:bCs/>
          <w:color w:val="373D40"/>
          <w:sz w:val="36"/>
          <w:szCs w:val="36"/>
          <w:bdr w:val="none" w:sz="0" w:space="0" w:color="auto" w:frame="1"/>
        </w:rPr>
        <w:t>Patient Surveillance/Remote Patient Monitoring</w:t>
      </w:r>
    </w:p>
    <w:p w14:paraId="7B822231" w14:textId="77777777" w:rsidR="003F31DD" w:rsidRDefault="003F31DD"/>
    <w:sectPr w:rsidR="003F3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DD"/>
    <w:rsid w:val="003F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B343"/>
  <w15:chartTrackingRefBased/>
  <w15:docId w15:val="{1DEBF3EB-1ED8-4495-B371-CE44D6A5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31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31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F31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shushanth chamakura</dc:creator>
  <cp:keywords/>
  <dc:description/>
  <cp:lastModifiedBy>shushanth chamakura</cp:lastModifiedBy>
  <cp:revision>1</cp:revision>
  <dcterms:created xsi:type="dcterms:W3CDTF">2021-05-01T12:23:00Z</dcterms:created>
  <dcterms:modified xsi:type="dcterms:W3CDTF">2021-05-01T12:31:00Z</dcterms:modified>
</cp:coreProperties>
</file>