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 cases of the Internet of Things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Smart Retail           :  Smart Product management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Layout optimization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 Smart Factories     :  Enterprise Asset management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  Predictive maintenance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  Industrial process automation/optimization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              Energy Management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Water Management: Water quality management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Monitoring water level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Smart Homes         :  Remote control appliance like fan ,switch 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Digital Health          : Ultraviolet Radiation Monitoring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         Fall detection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6) Smart Farming        : Monitoring soil nutrients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              Predictive rainfall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           Different watering methods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7) Smart cities            :  Waste management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Outdoor surveillance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Noise monitoring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8) Smart Logistics      :  Fleet tracking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Connected vehicles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9) Smart Metering      :  Smart grid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10)Smart Parking       :  Vehicles management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11)Wearables             : Monitoring heartbeat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Detects glucose level in body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12)ForestFire Detection : Predict forest fire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13)Smart Lighting       : For energy efficiency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14)Mimo Monitors       : Monitoring baby's breathing,body temperature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           activity level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15)Ingestible Sensors : Monitoring whether the patient taking prescribed medications or not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16)Smart Toothbrush   : Teeth management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17)Smart refrigerator   : Monitor spoiled food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          Track leftover food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18)Pollution Warnings   : Detect pollutants emitted from vehicles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19)Self-Driving vehicles: Enable vehicle to sense the traffic, potholes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20)Ultraviolet Radiation: monitoring harmful rays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