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66ED4"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Introduction</w:t>
      </w:r>
    </w:p>
    <w:p w14:paraId="22B671DE"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1.1 Overview</w:t>
      </w:r>
    </w:p>
    <w:p w14:paraId="4C3B03A0"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project report focuses on the field of incident response and digital forensics, which are critical components of cybersecurity. Incident response involves the systematic approach of handling and mitigating security incidents, while digital forensics encompasses the collection, preservation, and analysis of digital evidence to support investigations. The rapid evolution of technology and the increasing frequency of cyber threats have made incident response and digital forensics vital for organizations to safeguard their digital assets, protect sensitive information, and maintain business continuity.</w:t>
      </w:r>
    </w:p>
    <w:p w14:paraId="7D91D1BA" w14:textId="77777777" w:rsidR="00DC1C27" w:rsidRPr="00571192" w:rsidRDefault="00DC1C27" w:rsidP="00571192">
      <w:pPr>
        <w:spacing w:line="360" w:lineRule="auto"/>
        <w:rPr>
          <w:rFonts w:ascii="Times New Roman" w:hAnsi="Times New Roman" w:cs="Times New Roman"/>
          <w:sz w:val="28"/>
          <w:szCs w:val="28"/>
        </w:rPr>
      </w:pPr>
    </w:p>
    <w:p w14:paraId="0F06F0E3"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1.2 Purpose</w:t>
      </w:r>
    </w:p>
    <w:p w14:paraId="1853ED30"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purpose of this project is to explore the concepts, methodologies, and techniques employed in incident response and digital forensics and propose a solution or method to enhance incident response capabilities. By effectively implementing the suggested solution, organizations can improve their ability to detect, respond to, and recover from security incidents promptly and effectively. The project aims to contribute to the development of robust incident response strategies and digital forensic practices, ultimately reducing the impact of security breaches and enhancing the overall security posture of organizations.</w:t>
      </w:r>
    </w:p>
    <w:p w14:paraId="4B028A71"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By conducting a comprehensive study of incident response and digital forensics, this project aims to:</w:t>
      </w:r>
    </w:p>
    <w:p w14:paraId="1DC18549"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 xml:space="preserve">Enhance incident response capabilities: By analyzing existing challenges and shortcomings in incident response processes, the project intends to identify areas of improvement and propose strategies to enhance incident detection, </w:t>
      </w:r>
      <w:r w:rsidRPr="00571192">
        <w:rPr>
          <w:rFonts w:ascii="Times New Roman" w:hAnsi="Times New Roman" w:cs="Times New Roman"/>
          <w:sz w:val="28"/>
          <w:szCs w:val="28"/>
        </w:rPr>
        <w:lastRenderedPageBreak/>
        <w:t>containment, and remediation. This will enable organizations to minimize the impact of security incidents and reduce potential damage.</w:t>
      </w:r>
    </w:p>
    <w:p w14:paraId="6C5A0997"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Strengthen digital forensic practices: Digital forensics plays a crucial role in collecting, preserving, and analyzing digital evidence to support investigations and legal proceedings. This project aims to explore and recommend effective digital forensic techniques, tools, and methodologies that can assist in evidence acquisition, analysis, and presentation.</w:t>
      </w:r>
    </w:p>
    <w:p w14:paraId="01B2D0FE"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Establish best practices: Through a thorough literature survey and analysis of existing approaches, this project seeks to identify best practices in incident response and digital forensics. It aims to provide recommendations and guidelines that organizations can follow to establish robust incident response frameworks, incident response teams, and digital forensic processes.</w:t>
      </w:r>
    </w:p>
    <w:p w14:paraId="0EE659E7" w14:textId="77777777" w:rsidR="00DC1C27"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Address emerging challenges: With the rapidly evolving threat landscape, new challenges and complexities arise in incident response and digital forensics. This project aims to address these emerging challenges by proposing innovative solutions and techniques, such as leveraging artificial intelligence and machine learning for automated incident detection and response, improving cloud and mobile device forensics, and addressing privacy concerns in digital investigations.</w:t>
      </w:r>
    </w:p>
    <w:p w14:paraId="6DCC9E59" w14:textId="29E64DBF" w:rsidR="004A6178" w:rsidRPr="00571192" w:rsidRDefault="00DC1C27"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Overall, this project report aims to contribute to the knowledge and understanding of incident response and digital forensics, providing insights, recommendations, and practical solutions to enhance the incident response capabilities and digital forensic practices of organizations in the face of evolving cyber threats.</w:t>
      </w:r>
    </w:p>
    <w:p w14:paraId="363E43BF" w14:textId="77777777" w:rsidR="00DC1C27" w:rsidRDefault="00DC1C27" w:rsidP="00571192">
      <w:pPr>
        <w:spacing w:line="360" w:lineRule="auto"/>
        <w:rPr>
          <w:rFonts w:ascii="Times New Roman" w:hAnsi="Times New Roman" w:cs="Times New Roman"/>
          <w:sz w:val="28"/>
          <w:szCs w:val="28"/>
        </w:rPr>
      </w:pPr>
    </w:p>
    <w:p w14:paraId="67EBCA15" w14:textId="77777777" w:rsidR="00571192" w:rsidRPr="00571192" w:rsidRDefault="00571192" w:rsidP="00571192">
      <w:pPr>
        <w:spacing w:line="360" w:lineRule="auto"/>
        <w:rPr>
          <w:rFonts w:ascii="Times New Roman" w:hAnsi="Times New Roman" w:cs="Times New Roman"/>
          <w:sz w:val="28"/>
          <w:szCs w:val="28"/>
        </w:rPr>
      </w:pPr>
    </w:p>
    <w:p w14:paraId="544BA04B" w14:textId="6AD00E3C"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 xml:space="preserve">2.  Literature Survey </w:t>
      </w:r>
    </w:p>
    <w:p w14:paraId="35884E6B" w14:textId="5A92FEF3"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2.1 Existing Problem In the literature survey, we examined the existing approaches and methods employed in incident response and digital forensics. Several challenges and problems have been identified in current practices, which can hinder effective incident response and digital forensic investigations.</w:t>
      </w:r>
    </w:p>
    <w:p w14:paraId="493533D7"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Existing approaches to incident response often lack standardized procedures, resulting in inconsistencies in the way incidents are handled. This can lead to delays in incident identification, containment, and response, allowing threats to persist and potentially cause significant damage. Furthermore, the sheer volume and complexity of security incidents make it difficult for organizations to prioritize and allocate resources effectively.</w:t>
      </w:r>
    </w:p>
    <w:p w14:paraId="19129833"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In the realm of digital forensics, challenges arise in acquiring, preserving, and analyzing digital evidence. The rapid growth of digital devices and technologies introduces complexities in evidence collection and preservation, especially in cloud-based and mobile environments. Additionally, the increasing use of encryption, anonymization techniques, and privacy regulations can impede access to critical evidence, making it challenging to reconstruct the complete digital timeline of an incident.</w:t>
      </w:r>
    </w:p>
    <w:p w14:paraId="1CD433C1" w14:textId="77777777" w:rsidR="00156EEC" w:rsidRPr="00571192" w:rsidRDefault="00156EEC" w:rsidP="00571192">
      <w:pPr>
        <w:spacing w:line="360" w:lineRule="auto"/>
        <w:rPr>
          <w:rFonts w:ascii="Times New Roman" w:hAnsi="Times New Roman" w:cs="Times New Roman"/>
          <w:sz w:val="28"/>
          <w:szCs w:val="28"/>
        </w:rPr>
      </w:pPr>
    </w:p>
    <w:p w14:paraId="79658EE0" w14:textId="4ABF029E"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2.2 Proposed Solution To address the existing problems in incident response and digital forensics, we propose a comprehensive solution that combines procedural enhancements, technological advancements, and organizational measures.</w:t>
      </w:r>
    </w:p>
    <w:p w14:paraId="482729FA"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Our suggested method involves the following key elements:</w:t>
      </w:r>
    </w:p>
    <w:p w14:paraId="21822660"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 xml:space="preserve">a. Standardized Incident Response Framework: Developing and implementing a standardized incident response framework enables organizations to establish </w:t>
      </w:r>
      <w:r w:rsidRPr="00571192">
        <w:rPr>
          <w:rFonts w:ascii="Times New Roman" w:hAnsi="Times New Roman" w:cs="Times New Roman"/>
          <w:sz w:val="28"/>
          <w:szCs w:val="28"/>
        </w:rPr>
        <w:lastRenderedPageBreak/>
        <w:t>consistent and structured procedures for incident detection, response, and recovery. This includes defining roles and responsibilities, establishing communication channels, and outlining incident escalation procedures. By following a well-defined framework, organizations can streamline their incident response efforts and ensure a timely and coordinated response.</w:t>
      </w:r>
    </w:p>
    <w:p w14:paraId="19070074"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b. Automation and Threat Intelligence Integration: Leveraging automation tools and integrating threat intelligence feeds can significantly enhance incident detection and response capabilities. Automated monitoring systems can continuously scan network logs, system events, and security alerts to identify potential security incidents in real-time. Integration with threat intelligence sources provides contextual information about known threats, enabling faster and more accurate incident prioritization and response.</w:t>
      </w:r>
    </w:p>
    <w:p w14:paraId="3CA911DF"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c. Digital Evidence Collection and Analysis Tools: The proposed solution emphasizes the use of advanced digital evidence collection and analysis tools. These tools facilitate the acquisition, preservation, and analysis of digital evidence in a forensically sound manner. They should support various data sources and formats, including cloud-based environments and mobile devices. Additionally, the tools should provide capabilities for metadata extraction, keyword search, link analysis, and timeline reconstruction to aid in the investigation process.</w:t>
      </w:r>
    </w:p>
    <w:p w14:paraId="3D1F6689" w14:textId="77777777" w:rsidR="00156EEC"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d. Continuous Training and Skill Development: To ensure the effectiveness of incident response and digital forensics teams, continuous training and skill development programs should be implemented. This includes regular training sessions on incident handling procedures, digital forensic techniques, and emerging threats. By investing in the professional growth of the incident response and digital forensics personnel, organizations can enhance their capabilities and stay up-to-date with the evolving cybersecurity landscape.</w:t>
      </w:r>
    </w:p>
    <w:p w14:paraId="56C2D0F2" w14:textId="25CAB78E" w:rsidR="002B1995" w:rsidRPr="00571192" w:rsidRDefault="00156EEC"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By implementing this proposed solution, organizations can expect improved incident response efficiency, reduced incident response times, enhanced digital evidence collection and analysis, and better coordination among incident response teams. These measures will ultimately contribute to minimizing the impact of security incidents, identifying perpetrators, and supporting legal proceedings.</w:t>
      </w:r>
    </w:p>
    <w:p w14:paraId="657FD556" w14:textId="77777777" w:rsidR="002B1995" w:rsidRPr="00571192" w:rsidRDefault="002B1995" w:rsidP="00571192">
      <w:pPr>
        <w:spacing w:line="360" w:lineRule="auto"/>
        <w:rPr>
          <w:rFonts w:ascii="Times New Roman" w:hAnsi="Times New Roman" w:cs="Times New Roman"/>
          <w:sz w:val="28"/>
          <w:szCs w:val="28"/>
        </w:rPr>
      </w:pPr>
    </w:p>
    <w:p w14:paraId="751985F3"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 xml:space="preserve">3.  Theoretical Analysis </w:t>
      </w:r>
    </w:p>
    <w:p w14:paraId="51DE93E6" w14:textId="628D05AA"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 xml:space="preserve">3.1 </w:t>
      </w:r>
      <w:r w:rsidR="00125B8C">
        <w:rPr>
          <w:rFonts w:ascii="Times New Roman" w:hAnsi="Times New Roman" w:cs="Times New Roman"/>
          <w:sz w:val="28"/>
          <w:szCs w:val="28"/>
        </w:rPr>
        <w:t>Components</w:t>
      </w:r>
    </w:p>
    <w:p w14:paraId="4C4DB810" w14:textId="6F34A659"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theoretical analysis of the project involves presenting a block diagram that illustrates the overall architecture and flow of the proposed incident response and digital forensics solution. The block diagram provides a high-level visualization of the various components and their interactions within the system.</w:t>
      </w:r>
    </w:p>
    <w:p w14:paraId="5C9B2463"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block diagram may include the following key components:</w:t>
      </w:r>
    </w:p>
    <w:p w14:paraId="46CFDD5B"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a. Incident Detection: This component encompasses the tools and techniques used for the detection of security incidents. It may involve automated monitoring systems, intrusion detection systems (IDS), log analysis tools, and threat intelligence feeds.</w:t>
      </w:r>
    </w:p>
    <w:p w14:paraId="2F6BBB69"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b. Incident Response Framework: This component represents the standardized incident response framework that guides the incident handling process. It includes predefined steps and procedures for incident reporting, assessment, containment, eradication, and recovery.</w:t>
      </w:r>
    </w:p>
    <w:p w14:paraId="53016C55"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c. Digital Forensics Tools: This component comprises the software and tools used for digital evidence collection, preservation, and analysis. It may include forensic imaging tools, data carving utilities, forensic analysis software, and timeline reconstruction tools.</w:t>
      </w:r>
    </w:p>
    <w:p w14:paraId="78A5D3C4"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d. Evidence Repository: This component serves as a centralized repository for storing and managing the collected digital evidence. It ensures proper chain of custody, integrity, and confidentiality of the evidence throughout the investigation process.</w:t>
      </w:r>
    </w:p>
    <w:p w14:paraId="0CB9ECB5"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e. Collaboration and Communication: This component facilitates effective communication and collaboration among incident response teams, digital forensics experts, and relevant stakeholders. It may involve incident management platforms, collaboration tools, and secure communication channels.</w:t>
      </w:r>
    </w:p>
    <w:p w14:paraId="53BAA1D0"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f. Reporting and Documentation: This component focuses on generating comprehensive incident reports and documenting the findings of the digital forensic analysis. It ensures that all the necessary information and evidence are properly documented for future reference and potential legal proceedings.</w:t>
      </w:r>
    </w:p>
    <w:p w14:paraId="72360455" w14:textId="77777777" w:rsidR="002B1995" w:rsidRPr="00571192" w:rsidRDefault="002B1995" w:rsidP="00571192">
      <w:pPr>
        <w:spacing w:line="360" w:lineRule="auto"/>
        <w:rPr>
          <w:rFonts w:ascii="Times New Roman" w:hAnsi="Times New Roman" w:cs="Times New Roman"/>
          <w:sz w:val="28"/>
          <w:szCs w:val="28"/>
        </w:rPr>
      </w:pPr>
    </w:p>
    <w:p w14:paraId="6CDA1878"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 xml:space="preserve">3.2 Hardware/Software Designing  </w:t>
      </w:r>
    </w:p>
    <w:p w14:paraId="39DE7C09" w14:textId="05176068"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hardware and software designing aspect of the project addresses the specific hardware and software requirements needed to implement the proposed incident response and digital forensics solution.</w:t>
      </w:r>
    </w:p>
    <w:p w14:paraId="27492616"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Hardware requirements may include:</w:t>
      </w:r>
    </w:p>
    <w:p w14:paraId="3C46D20A" w14:textId="77777777" w:rsidR="002B1995" w:rsidRPr="00571192" w:rsidRDefault="002B1995" w:rsidP="00571192">
      <w:pPr>
        <w:numPr>
          <w:ilvl w:val="0"/>
          <w:numId w:val="4"/>
        </w:numPr>
        <w:spacing w:line="360" w:lineRule="auto"/>
        <w:rPr>
          <w:rFonts w:ascii="Times New Roman" w:hAnsi="Times New Roman" w:cs="Times New Roman"/>
          <w:sz w:val="28"/>
          <w:szCs w:val="28"/>
        </w:rPr>
      </w:pPr>
      <w:r w:rsidRPr="00571192">
        <w:rPr>
          <w:rFonts w:ascii="Times New Roman" w:hAnsi="Times New Roman" w:cs="Times New Roman"/>
          <w:sz w:val="28"/>
          <w:szCs w:val="28"/>
        </w:rPr>
        <w:t>Server infrastructure for hosting incident response and digital forensics tools</w:t>
      </w:r>
    </w:p>
    <w:p w14:paraId="03F49E61" w14:textId="77777777" w:rsidR="002B1995" w:rsidRPr="00571192" w:rsidRDefault="002B1995" w:rsidP="00571192">
      <w:pPr>
        <w:numPr>
          <w:ilvl w:val="0"/>
          <w:numId w:val="4"/>
        </w:numPr>
        <w:spacing w:line="360" w:lineRule="auto"/>
        <w:rPr>
          <w:rFonts w:ascii="Times New Roman" w:hAnsi="Times New Roman" w:cs="Times New Roman"/>
          <w:sz w:val="28"/>
          <w:szCs w:val="28"/>
        </w:rPr>
      </w:pPr>
      <w:r w:rsidRPr="00571192">
        <w:rPr>
          <w:rFonts w:ascii="Times New Roman" w:hAnsi="Times New Roman" w:cs="Times New Roman"/>
          <w:sz w:val="28"/>
          <w:szCs w:val="28"/>
        </w:rPr>
        <w:t>Network equipment for traffic monitoring and analysis</w:t>
      </w:r>
    </w:p>
    <w:p w14:paraId="5A6CB36C" w14:textId="77777777" w:rsidR="002B1995" w:rsidRPr="00571192" w:rsidRDefault="002B1995" w:rsidP="00571192">
      <w:pPr>
        <w:numPr>
          <w:ilvl w:val="0"/>
          <w:numId w:val="4"/>
        </w:numPr>
        <w:spacing w:line="360" w:lineRule="auto"/>
        <w:rPr>
          <w:rFonts w:ascii="Times New Roman" w:hAnsi="Times New Roman" w:cs="Times New Roman"/>
          <w:sz w:val="28"/>
          <w:szCs w:val="28"/>
        </w:rPr>
      </w:pPr>
      <w:r w:rsidRPr="00571192">
        <w:rPr>
          <w:rFonts w:ascii="Times New Roman" w:hAnsi="Times New Roman" w:cs="Times New Roman"/>
          <w:sz w:val="28"/>
          <w:szCs w:val="28"/>
        </w:rPr>
        <w:t>Storage devices for storing collected digital evidence</w:t>
      </w:r>
    </w:p>
    <w:p w14:paraId="172C1B51" w14:textId="77777777" w:rsidR="002B1995" w:rsidRPr="00571192" w:rsidRDefault="002B1995" w:rsidP="00571192">
      <w:pPr>
        <w:numPr>
          <w:ilvl w:val="0"/>
          <w:numId w:val="4"/>
        </w:numPr>
        <w:spacing w:line="360" w:lineRule="auto"/>
        <w:rPr>
          <w:rFonts w:ascii="Times New Roman" w:hAnsi="Times New Roman" w:cs="Times New Roman"/>
          <w:sz w:val="28"/>
          <w:szCs w:val="28"/>
        </w:rPr>
      </w:pPr>
      <w:r w:rsidRPr="00571192">
        <w:rPr>
          <w:rFonts w:ascii="Times New Roman" w:hAnsi="Times New Roman" w:cs="Times New Roman"/>
          <w:sz w:val="28"/>
          <w:szCs w:val="28"/>
        </w:rPr>
        <w:t>Workstations for incident response teams and digital forensics experts</w:t>
      </w:r>
    </w:p>
    <w:p w14:paraId="373C0E85" w14:textId="77777777" w:rsidR="00571192" w:rsidRDefault="00571192" w:rsidP="00571192">
      <w:pPr>
        <w:spacing w:line="360" w:lineRule="auto"/>
        <w:rPr>
          <w:rFonts w:ascii="Times New Roman" w:hAnsi="Times New Roman" w:cs="Times New Roman"/>
          <w:sz w:val="28"/>
          <w:szCs w:val="28"/>
        </w:rPr>
      </w:pPr>
    </w:p>
    <w:p w14:paraId="1220A72E" w14:textId="5BB48415"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Software requirements may include:</w:t>
      </w:r>
    </w:p>
    <w:p w14:paraId="09BA3E65"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Incident response management software</w:t>
      </w:r>
    </w:p>
    <w:p w14:paraId="48F86263"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Threat intelligence feeds and analysis tools</w:t>
      </w:r>
    </w:p>
    <w:p w14:paraId="7BE3448E"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Forensic imaging and analysis software</w:t>
      </w:r>
    </w:p>
    <w:p w14:paraId="58C9FE8F"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Communication and collaboration tools</w:t>
      </w:r>
    </w:p>
    <w:p w14:paraId="5837A145"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Database management system for evidence repository</w:t>
      </w:r>
    </w:p>
    <w:p w14:paraId="6932AE6E" w14:textId="77777777" w:rsidR="002B1995" w:rsidRPr="00571192" w:rsidRDefault="002B1995" w:rsidP="00571192">
      <w:pPr>
        <w:numPr>
          <w:ilvl w:val="0"/>
          <w:numId w:val="5"/>
        </w:numPr>
        <w:spacing w:line="360" w:lineRule="auto"/>
        <w:rPr>
          <w:rFonts w:ascii="Times New Roman" w:hAnsi="Times New Roman" w:cs="Times New Roman"/>
          <w:sz w:val="28"/>
          <w:szCs w:val="28"/>
        </w:rPr>
      </w:pPr>
      <w:r w:rsidRPr="00571192">
        <w:rPr>
          <w:rFonts w:ascii="Times New Roman" w:hAnsi="Times New Roman" w:cs="Times New Roman"/>
          <w:sz w:val="28"/>
          <w:szCs w:val="28"/>
        </w:rPr>
        <w:t>Reporting and documentation tools</w:t>
      </w:r>
    </w:p>
    <w:p w14:paraId="585A8E0C"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hardware and software requirements should be carefully considered to ensure they meet the scalability, performance, and security needs of the incident response and digital forensics operations. It is essential to select reliable and industry-standard tools and technologies that align with the organization's infrastructure and compliance requirements.</w:t>
      </w:r>
    </w:p>
    <w:p w14:paraId="25084544" w14:textId="77777777" w:rsidR="002B1995" w:rsidRPr="00571192" w:rsidRDefault="002B1995"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Additionally, the project should consider the compatibility and integration capabilities of the selected hardware and software components to ensure seamless operation and data flow between different parts of the system. Proper planning and evaluation of the hardware and software requirements contribute to the successful implementation and functionality of the proposed solution.</w:t>
      </w:r>
    </w:p>
    <w:p w14:paraId="2F54C77F" w14:textId="77777777" w:rsidR="003B7DF7" w:rsidRPr="00571192" w:rsidRDefault="003B7DF7" w:rsidP="00571192">
      <w:pPr>
        <w:spacing w:line="360" w:lineRule="auto"/>
        <w:rPr>
          <w:rFonts w:ascii="Times New Roman" w:hAnsi="Times New Roman" w:cs="Times New Roman"/>
          <w:sz w:val="28"/>
          <w:szCs w:val="28"/>
        </w:rPr>
      </w:pPr>
    </w:p>
    <w:p w14:paraId="37E0096F" w14:textId="34D22B1F" w:rsidR="004B475B" w:rsidRPr="00571192" w:rsidRDefault="004B475B"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4. Experimental Investigations</w:t>
      </w:r>
    </w:p>
    <w:p w14:paraId="28D6BDDE" w14:textId="77777777" w:rsidR="004B475B" w:rsidRPr="00571192" w:rsidRDefault="004B475B"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experimental investigations section focuses on conducting practical experiments or simulations to evaluate and validate the proposed incident response and digital forensics solution. This allows for the assessment of its effectiveness, performance, and feasibility. The experiments aim to provide empirical evidence and insights into the solution's capabilities and limitations.</w:t>
      </w:r>
    </w:p>
    <w:p w14:paraId="513EBF9F" w14:textId="77777777" w:rsidR="004B475B" w:rsidRPr="00571192" w:rsidRDefault="004B475B"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specific experimental investigations may include the following:</w:t>
      </w:r>
    </w:p>
    <w:p w14:paraId="6F4A05A9"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Test Scenarios: Define a set of realistic test scenarios that simulate various types of security incidents. These scenarios should encompass different levels of complexity, such as network intrusions, malware infections, data breaches, or insider threats. The selection of test scenarios should cover a wide range of potential incidents to evaluate the solution comprehensively.</w:t>
      </w:r>
    </w:p>
    <w:p w14:paraId="05C80881"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Experimental Setup: Establish the necessary infrastructure and environment to execute the experiments. This includes configuring the hardware and software components, setting up network connectivity, and deploying the incident response and digital forensics tools. The experimental setup should mirror a real-world environment as closely as possible to ensure accurate results.</w:t>
      </w:r>
    </w:p>
    <w:p w14:paraId="65FAE3C0"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Data Collection: Collect relevant data during the experiments, including network logs, system event logs, alerts, and forensic artifacts. This data will be used for analysis and evaluation purposes. Ensure that proper data collection procedures and techniques are followed to maintain the integrity and authenticity of the data.</w:t>
      </w:r>
    </w:p>
    <w:p w14:paraId="65002101"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Performance Evaluation: Assess the performance of the proposed solution in terms of incident detection time, incident response time, evidence acquisition speed, and overall system efficiency. Measure the effectiveness of the incident response processes, such as containment and eradication, and evaluate the accuracy and reliability of the digital forensic analysis results.</w:t>
      </w:r>
    </w:p>
    <w:p w14:paraId="50FEFE8D"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Comparative Analysis: Conduct a comparative analysis of the proposed solution against existing approaches or tools. This analysis helps identify the strengths and weaknesses of the solution and highlights its advantages over other methods. It can involve benchmarking against industry-</w:t>
      </w:r>
      <w:r w:rsidRPr="00571192">
        <w:rPr>
          <w:rFonts w:ascii="Times New Roman" w:hAnsi="Times New Roman" w:cs="Times New Roman"/>
          <w:sz w:val="28"/>
          <w:szCs w:val="28"/>
        </w:rPr>
        <w:lastRenderedPageBreak/>
        <w:t>standard incident response frameworks or evaluating the solution's performance against similar commercial or open-source tools.</w:t>
      </w:r>
    </w:p>
    <w:p w14:paraId="6178433C"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Validation of Methodologies: Validate the methodologies and techniques used in the incident response and digital forensics processes. Verify the reliability and accuracy of the digital evidence collection, preservation, and analysis methods employed. Ensure that the proposed solution aligns with industry best practices and standards.</w:t>
      </w:r>
    </w:p>
    <w:p w14:paraId="5DB830BB"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Data Analysis and Interpretation: Analyze the collected data and interpret the results obtained from the experimental investigations. Compare the observed outcomes with the expected outcomes and draw conclusions regarding the effectiveness and efficiency of the proposed solution. Identify any areas for improvement or further research.</w:t>
      </w:r>
    </w:p>
    <w:p w14:paraId="7E327143"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Discussion of Findings: Discuss the findings of the experimental investigations, highlighting the strengths, limitations, and practical implications of the proposed incident response and digital forensics solution. Provide insights into the performance metrics, usability, scalability, and adaptability of the solution.</w:t>
      </w:r>
    </w:p>
    <w:p w14:paraId="703016CA" w14:textId="77777777" w:rsidR="004B475B"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Statistical Analysis (if applicable): If quantitative data is collected during the experiments, perform statistical analysis to validate the significance of the results. Use appropriate statistical tests or techniques to determine the statistical significance of the findings and establish the confidence level of the experimental outcomes.</w:t>
      </w:r>
    </w:p>
    <w:p w14:paraId="2CD1E6BE" w14:textId="6A7727D8" w:rsidR="00955A14" w:rsidRPr="00571192" w:rsidRDefault="004B475B" w:rsidP="00571192">
      <w:pPr>
        <w:numPr>
          <w:ilvl w:val="0"/>
          <w:numId w:val="7"/>
        </w:numPr>
        <w:spacing w:line="360" w:lineRule="auto"/>
        <w:rPr>
          <w:rFonts w:ascii="Times New Roman" w:hAnsi="Times New Roman" w:cs="Times New Roman"/>
          <w:sz w:val="28"/>
          <w:szCs w:val="28"/>
        </w:rPr>
      </w:pPr>
      <w:r w:rsidRPr="00571192">
        <w:rPr>
          <w:rFonts w:ascii="Times New Roman" w:hAnsi="Times New Roman" w:cs="Times New Roman"/>
          <w:sz w:val="28"/>
          <w:szCs w:val="28"/>
        </w:rPr>
        <w:t>Experimental Validation: Validate the experimental findings through peer review or expert evaluation. Share the experimental design, methodologies, and results with experts in the field of incident response and digital forensics to obtain their feedback and validation.</w:t>
      </w:r>
    </w:p>
    <w:p w14:paraId="65F0650C" w14:textId="77777777" w:rsidR="004B475B" w:rsidRPr="00571192" w:rsidRDefault="004B475B"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The experimental investigations serve as a crucial component of the project, providing evidence-based validation of the proposed incident response and digital forensics solution. The results obtained from these investigations contribute to the overall assessment and understanding of the solution's effectiveness and practicality.</w:t>
      </w:r>
    </w:p>
    <w:p w14:paraId="792CE7FC" w14:textId="4EB601FD" w:rsidR="00955A14" w:rsidRPr="00571192" w:rsidRDefault="00955A14"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6. Result</w:t>
      </w:r>
    </w:p>
    <w:p w14:paraId="4ACCA35C" w14:textId="77777777" w:rsidR="00955A14" w:rsidRPr="00571192" w:rsidRDefault="00955A14"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result section presents the findings and outcomes of the experimental investigations and analysis conducted to evaluate the proposed incident response and digital forensics solution. It provides a comprehensive summary of the results obtained from the experiments, simulations, or case studies performed during the project.</w:t>
      </w:r>
    </w:p>
    <w:p w14:paraId="27A3E128" w14:textId="77777777" w:rsidR="00955A14" w:rsidRPr="00571192" w:rsidRDefault="00955A14"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result section typically includes the following elements:</w:t>
      </w:r>
    </w:p>
    <w:p w14:paraId="5501821D" w14:textId="77777777" w:rsidR="00955A14" w:rsidRPr="00571192" w:rsidRDefault="00955A14" w:rsidP="00571192">
      <w:pPr>
        <w:numPr>
          <w:ilvl w:val="0"/>
          <w:numId w:val="9"/>
        </w:numPr>
        <w:spacing w:line="360" w:lineRule="auto"/>
        <w:rPr>
          <w:rFonts w:ascii="Times New Roman" w:hAnsi="Times New Roman" w:cs="Times New Roman"/>
          <w:sz w:val="28"/>
          <w:szCs w:val="28"/>
        </w:rPr>
      </w:pPr>
      <w:r w:rsidRPr="00571192">
        <w:rPr>
          <w:rFonts w:ascii="Times New Roman" w:hAnsi="Times New Roman" w:cs="Times New Roman"/>
          <w:sz w:val="28"/>
          <w:szCs w:val="28"/>
        </w:rPr>
        <w:t>Quantitative and Qualitative Findings: Present the quantitative data, metrics, and measurements obtained from the experiments. This may include incident detection time, incident response time, evidence acquisition speed, accuracy rates of digital forensic analysis, and other relevant performance indicators. Additionally, describe the qualitative observations and insights gained from the experiments, such as the effectiveness of the solution in handling different types of security incidents.</w:t>
      </w:r>
    </w:p>
    <w:p w14:paraId="35E9706C" w14:textId="77777777" w:rsidR="00955A14" w:rsidRPr="00571192" w:rsidRDefault="00955A14" w:rsidP="00571192">
      <w:pPr>
        <w:numPr>
          <w:ilvl w:val="0"/>
          <w:numId w:val="9"/>
        </w:numPr>
        <w:spacing w:line="360" w:lineRule="auto"/>
        <w:rPr>
          <w:rFonts w:ascii="Times New Roman" w:hAnsi="Times New Roman" w:cs="Times New Roman"/>
          <w:sz w:val="28"/>
          <w:szCs w:val="28"/>
        </w:rPr>
      </w:pPr>
      <w:r w:rsidRPr="00571192">
        <w:rPr>
          <w:rFonts w:ascii="Times New Roman" w:hAnsi="Times New Roman" w:cs="Times New Roman"/>
          <w:sz w:val="28"/>
          <w:szCs w:val="28"/>
        </w:rPr>
        <w:t>Comparison with Existing Approaches: Compare the results of the proposed solution with existing incident response and digital forensics approaches or tools. Highlight the advantages and improvements offered by the proposed solution over the existing methods. This comparison helps establish the uniqueness and value of the solution in addressing the identified challenges and problems.</w:t>
      </w:r>
    </w:p>
    <w:p w14:paraId="578AA990" w14:textId="77777777" w:rsidR="00955A14" w:rsidRPr="00571192" w:rsidRDefault="00955A14" w:rsidP="00571192">
      <w:pPr>
        <w:numPr>
          <w:ilvl w:val="0"/>
          <w:numId w:val="9"/>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Evaluation of Key Performance Parameters: Evaluate the performance of the solution based on predefined performance parameters. Assess the efficiency, effectiveness, scalability, and usability of the proposed incident response and digital forensics solution. Provide an objective analysis of how well the solution meets the project's objectives and requirements.</w:t>
      </w:r>
    </w:p>
    <w:p w14:paraId="7D97DA57" w14:textId="77777777" w:rsidR="00955A14" w:rsidRPr="00571192" w:rsidRDefault="00955A14" w:rsidP="00571192">
      <w:pPr>
        <w:numPr>
          <w:ilvl w:val="0"/>
          <w:numId w:val="9"/>
        </w:numPr>
        <w:spacing w:line="360" w:lineRule="auto"/>
        <w:rPr>
          <w:rFonts w:ascii="Times New Roman" w:hAnsi="Times New Roman" w:cs="Times New Roman"/>
          <w:sz w:val="28"/>
          <w:szCs w:val="28"/>
        </w:rPr>
      </w:pPr>
      <w:r w:rsidRPr="00571192">
        <w:rPr>
          <w:rFonts w:ascii="Times New Roman" w:hAnsi="Times New Roman" w:cs="Times New Roman"/>
          <w:sz w:val="28"/>
          <w:szCs w:val="28"/>
        </w:rPr>
        <w:t>Validation of Methodologies: Validate the methodologies and techniques used in the incident response and digital forensics processes. Discuss the reliability and accuracy of the digital evidence collection, preservation, and analysis methods employed. Highlight the successful application of these methodologies in achieving the desired outcomes.</w:t>
      </w:r>
    </w:p>
    <w:p w14:paraId="45A0446D" w14:textId="77777777" w:rsidR="00955A14" w:rsidRPr="00571192" w:rsidRDefault="00955A14" w:rsidP="00571192">
      <w:pPr>
        <w:numPr>
          <w:ilvl w:val="0"/>
          <w:numId w:val="9"/>
        </w:numPr>
        <w:spacing w:line="360" w:lineRule="auto"/>
        <w:rPr>
          <w:rFonts w:ascii="Times New Roman" w:hAnsi="Times New Roman" w:cs="Times New Roman"/>
          <w:sz w:val="28"/>
          <w:szCs w:val="28"/>
        </w:rPr>
      </w:pPr>
      <w:r w:rsidRPr="00571192">
        <w:rPr>
          <w:rFonts w:ascii="Times New Roman" w:hAnsi="Times New Roman" w:cs="Times New Roman"/>
          <w:sz w:val="28"/>
          <w:szCs w:val="28"/>
        </w:rPr>
        <w:t>Discussion of Limitations: Acknowledge and discuss any limitations or constraints encountered during the experiments or simulations. This includes technical limitations, constraints due to the experimental setup, or any challenges faced while implementing the proposed solution. Analyze the impact of these limitations on the overall performance and reliability of the solution.</w:t>
      </w:r>
    </w:p>
    <w:p w14:paraId="055C1A7B" w14:textId="77777777" w:rsidR="00955A14" w:rsidRPr="00571192" w:rsidRDefault="00955A14" w:rsidP="00571192">
      <w:pPr>
        <w:spacing w:line="360" w:lineRule="auto"/>
        <w:ind w:left="720"/>
        <w:rPr>
          <w:rFonts w:ascii="Times New Roman" w:hAnsi="Times New Roman" w:cs="Times New Roman"/>
          <w:sz w:val="28"/>
          <w:szCs w:val="28"/>
        </w:rPr>
      </w:pPr>
    </w:p>
    <w:p w14:paraId="306DD726" w14:textId="66FABD6F" w:rsidR="00955A14" w:rsidRPr="00571192" w:rsidRDefault="00955A14"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6.  Advantages &amp; Disadvantages</w:t>
      </w:r>
    </w:p>
    <w:p w14:paraId="19991D4A" w14:textId="77777777" w:rsidR="00955A14" w:rsidRPr="00571192" w:rsidRDefault="00955A14"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Advantages:</w:t>
      </w:r>
    </w:p>
    <w:p w14:paraId="220559BB" w14:textId="77777777" w:rsidR="00955A14" w:rsidRPr="00571192" w:rsidRDefault="00955A14" w:rsidP="00571192">
      <w:pPr>
        <w:numPr>
          <w:ilvl w:val="0"/>
          <w:numId w:val="10"/>
        </w:numPr>
        <w:spacing w:line="360" w:lineRule="auto"/>
        <w:rPr>
          <w:rFonts w:ascii="Times New Roman" w:hAnsi="Times New Roman" w:cs="Times New Roman"/>
          <w:sz w:val="28"/>
          <w:szCs w:val="28"/>
        </w:rPr>
      </w:pPr>
      <w:r w:rsidRPr="00571192">
        <w:rPr>
          <w:rFonts w:ascii="Times New Roman" w:hAnsi="Times New Roman" w:cs="Times New Roman"/>
          <w:sz w:val="28"/>
          <w:szCs w:val="28"/>
        </w:rPr>
        <w:t>Improved Incident Response: The proposed solution enhances incident response capabilities by providing standardized procedures, automated monitoring, and coordinated team collaboration. This leads to faster incident detection, containment, and resolution, minimizing the impact of security incidents.</w:t>
      </w:r>
    </w:p>
    <w:p w14:paraId="4250171A" w14:textId="77777777" w:rsidR="00955A14" w:rsidRPr="00571192" w:rsidRDefault="00955A14" w:rsidP="00571192">
      <w:pPr>
        <w:numPr>
          <w:ilvl w:val="0"/>
          <w:numId w:val="10"/>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Enhanced Digital Forensics: The solution offers advanced digital forensic tools and techniques for evidence collection, preservation, and analysis. This enables the extraction of valuable information, reconstruction of timelines, and identification of the root causes of security incidents, supporting legal proceedings if required.</w:t>
      </w:r>
    </w:p>
    <w:p w14:paraId="159314D1" w14:textId="77777777" w:rsidR="00955A14" w:rsidRPr="00571192" w:rsidRDefault="00955A14" w:rsidP="00571192">
      <w:pPr>
        <w:numPr>
          <w:ilvl w:val="0"/>
          <w:numId w:val="10"/>
        </w:numPr>
        <w:spacing w:line="360" w:lineRule="auto"/>
        <w:rPr>
          <w:rFonts w:ascii="Times New Roman" w:hAnsi="Times New Roman" w:cs="Times New Roman"/>
          <w:sz w:val="28"/>
          <w:szCs w:val="28"/>
        </w:rPr>
      </w:pPr>
      <w:r w:rsidRPr="00571192">
        <w:rPr>
          <w:rFonts w:ascii="Times New Roman" w:hAnsi="Times New Roman" w:cs="Times New Roman"/>
          <w:sz w:val="28"/>
          <w:szCs w:val="28"/>
        </w:rPr>
        <w:t>Efficient Resource Allocation: By streamlining incident response processes and prioritizing incidents based on severity and impact, the solution enables efficient resource allocation. Organizations can allocate their limited resources effectively, focusing on critical incidents and reducing response times.</w:t>
      </w:r>
    </w:p>
    <w:p w14:paraId="6E400DFB" w14:textId="6E643F93" w:rsidR="00D17FBE" w:rsidRPr="00571192" w:rsidRDefault="00955A14" w:rsidP="00571192">
      <w:pPr>
        <w:numPr>
          <w:ilvl w:val="0"/>
          <w:numId w:val="10"/>
        </w:numPr>
        <w:spacing w:line="360" w:lineRule="auto"/>
        <w:rPr>
          <w:rFonts w:ascii="Times New Roman" w:hAnsi="Times New Roman" w:cs="Times New Roman"/>
          <w:sz w:val="28"/>
          <w:szCs w:val="28"/>
        </w:rPr>
      </w:pPr>
      <w:r w:rsidRPr="00571192">
        <w:rPr>
          <w:rFonts w:ascii="Times New Roman" w:hAnsi="Times New Roman" w:cs="Times New Roman"/>
          <w:sz w:val="28"/>
          <w:szCs w:val="28"/>
        </w:rPr>
        <w:t>Integration of Threat Intelligence: The integration of threat intelligence feeds enhances incident detection and response by providing contextual information about known threats. This empowers incident response teams with up-to-date knowledge and enables proactive defense against emerging threats.</w:t>
      </w:r>
    </w:p>
    <w:p w14:paraId="38B2FA3B" w14:textId="77777777" w:rsidR="00D17FBE" w:rsidRPr="00571192" w:rsidRDefault="00D17FBE"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Disadvantages:</w:t>
      </w:r>
    </w:p>
    <w:p w14:paraId="45366A19" w14:textId="77777777" w:rsidR="00D17FBE" w:rsidRPr="00571192" w:rsidRDefault="00D17FBE" w:rsidP="00571192">
      <w:pPr>
        <w:numPr>
          <w:ilvl w:val="0"/>
          <w:numId w:val="11"/>
        </w:numPr>
        <w:spacing w:line="360" w:lineRule="auto"/>
        <w:rPr>
          <w:rFonts w:ascii="Times New Roman" w:hAnsi="Times New Roman" w:cs="Times New Roman"/>
          <w:sz w:val="28"/>
          <w:szCs w:val="28"/>
        </w:rPr>
      </w:pPr>
      <w:r w:rsidRPr="00571192">
        <w:rPr>
          <w:rFonts w:ascii="Times New Roman" w:hAnsi="Times New Roman" w:cs="Times New Roman"/>
          <w:sz w:val="28"/>
          <w:szCs w:val="28"/>
        </w:rPr>
        <w:t>Initial Implementation Complexity: Implementing the proposed solution may require significant initial investment in terms of infrastructure, hardware, software, and training. Organizations must allocate resources and undergo a learning curve to fully adopt and integrate the solution into their existing processes.</w:t>
      </w:r>
    </w:p>
    <w:p w14:paraId="1A047CDC" w14:textId="5070F6F7" w:rsidR="00D17FBE" w:rsidRPr="00571192" w:rsidRDefault="00D17FBE" w:rsidP="00571192">
      <w:pPr>
        <w:numPr>
          <w:ilvl w:val="0"/>
          <w:numId w:val="11"/>
        </w:numPr>
        <w:spacing w:line="360" w:lineRule="auto"/>
        <w:rPr>
          <w:rFonts w:ascii="Times New Roman" w:hAnsi="Times New Roman" w:cs="Times New Roman"/>
          <w:sz w:val="28"/>
          <w:szCs w:val="28"/>
        </w:rPr>
      </w:pPr>
      <w:r w:rsidRPr="00571192">
        <w:rPr>
          <w:rFonts w:ascii="Times New Roman" w:hAnsi="Times New Roman" w:cs="Times New Roman"/>
          <w:sz w:val="28"/>
          <w:szCs w:val="28"/>
        </w:rPr>
        <w:t>Dependency on Technological Infrastructure: The effectiveness of the solution relies on the availability, reliability, and compatibility of the underlying technological infrastructure. Organizations must ensure the stability and security of their hardware, networks, and software components to prevent any disruptions to the incident response and digital forensics operations.</w:t>
      </w:r>
    </w:p>
    <w:p w14:paraId="03D8CDB6" w14:textId="2B9F6B73" w:rsidR="00D17FBE" w:rsidRPr="00571192" w:rsidRDefault="00D17FBE" w:rsidP="00571192">
      <w:pPr>
        <w:pStyle w:val="ListParagraph"/>
        <w:numPr>
          <w:ilvl w:val="0"/>
          <w:numId w:val="11"/>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Skill and Expertise Requirements: The successful implementation and operation of the solution require skilled incident response professionals and digital forensics experts. Organizations may need to invest in training or hiring specialized personnel to effectively utilize the solution's capabilities.</w:t>
      </w:r>
    </w:p>
    <w:p w14:paraId="02A2A31B" w14:textId="77777777" w:rsidR="00D17FBE" w:rsidRPr="00571192" w:rsidRDefault="00D17FBE" w:rsidP="00571192">
      <w:pPr>
        <w:pStyle w:val="ListParagraph"/>
        <w:spacing w:line="360" w:lineRule="auto"/>
        <w:rPr>
          <w:rFonts w:ascii="Times New Roman" w:hAnsi="Times New Roman" w:cs="Times New Roman"/>
          <w:sz w:val="28"/>
          <w:szCs w:val="28"/>
        </w:rPr>
      </w:pPr>
    </w:p>
    <w:p w14:paraId="7113ED29" w14:textId="44A01A70" w:rsidR="00D17FBE" w:rsidRPr="00571192" w:rsidRDefault="00D17FBE" w:rsidP="00571192">
      <w:pPr>
        <w:pStyle w:val="ListParagraph"/>
        <w:numPr>
          <w:ilvl w:val="0"/>
          <w:numId w:val="11"/>
        </w:numPr>
        <w:spacing w:line="360" w:lineRule="auto"/>
        <w:rPr>
          <w:rFonts w:ascii="Times New Roman" w:hAnsi="Times New Roman" w:cs="Times New Roman"/>
          <w:sz w:val="28"/>
          <w:szCs w:val="28"/>
        </w:rPr>
      </w:pPr>
      <w:r w:rsidRPr="00571192">
        <w:rPr>
          <w:rFonts w:ascii="Times New Roman" w:hAnsi="Times New Roman" w:cs="Times New Roman"/>
          <w:sz w:val="28"/>
          <w:szCs w:val="28"/>
        </w:rPr>
        <w:t>Limitations in Handling Novel Threats: The solution may face challenges in effectively handling novel or sophisticated security threats that have not been encountered before. Continuous updates and adaptation to emerging threats are necessary to ensure the solution remains robust and effective.</w:t>
      </w:r>
    </w:p>
    <w:p w14:paraId="53AC89AC" w14:textId="77777777" w:rsidR="00D17FBE" w:rsidRPr="00571192" w:rsidRDefault="00D17FBE" w:rsidP="00571192">
      <w:pPr>
        <w:pStyle w:val="ListParagraph"/>
        <w:spacing w:line="360" w:lineRule="auto"/>
        <w:rPr>
          <w:rFonts w:ascii="Times New Roman" w:hAnsi="Times New Roman" w:cs="Times New Roman"/>
          <w:sz w:val="28"/>
          <w:szCs w:val="28"/>
        </w:rPr>
      </w:pPr>
    </w:p>
    <w:p w14:paraId="19CADAB6" w14:textId="0C0B161F" w:rsidR="00D17FBE" w:rsidRDefault="00D17FBE" w:rsidP="00571192">
      <w:pPr>
        <w:pStyle w:val="ListParagraph"/>
        <w:numPr>
          <w:ilvl w:val="0"/>
          <w:numId w:val="11"/>
        </w:numPr>
        <w:spacing w:line="360" w:lineRule="auto"/>
        <w:rPr>
          <w:rFonts w:ascii="Times New Roman" w:hAnsi="Times New Roman" w:cs="Times New Roman"/>
          <w:sz w:val="28"/>
          <w:szCs w:val="28"/>
        </w:rPr>
      </w:pPr>
      <w:r w:rsidRPr="00571192">
        <w:rPr>
          <w:rFonts w:ascii="Times New Roman" w:hAnsi="Times New Roman" w:cs="Times New Roman"/>
          <w:sz w:val="28"/>
          <w:szCs w:val="28"/>
        </w:rPr>
        <w:t>Privacy and Legal Considerations: The collection and analysis of digital evidence must adhere to legal and privacy regulations. Organizations must ensure that the solution's processes align with applicable laws, regulations, and data protection requirements.</w:t>
      </w:r>
    </w:p>
    <w:p w14:paraId="12D432B0" w14:textId="77777777" w:rsidR="00571192" w:rsidRPr="00571192" w:rsidRDefault="00571192" w:rsidP="00571192">
      <w:pPr>
        <w:spacing w:line="360" w:lineRule="auto"/>
        <w:rPr>
          <w:rFonts w:ascii="Times New Roman" w:hAnsi="Times New Roman" w:cs="Times New Roman"/>
          <w:sz w:val="28"/>
          <w:szCs w:val="28"/>
        </w:rPr>
      </w:pPr>
    </w:p>
    <w:p w14:paraId="21D557B0" w14:textId="381BB683" w:rsidR="00B217BA" w:rsidRPr="00571192" w:rsidRDefault="00571192" w:rsidP="00571192">
      <w:pPr>
        <w:spacing w:line="360" w:lineRule="auto"/>
        <w:rPr>
          <w:rFonts w:ascii="Times New Roman" w:hAnsi="Times New Roman" w:cs="Times New Roman"/>
          <w:sz w:val="28"/>
          <w:szCs w:val="28"/>
        </w:rPr>
      </w:pPr>
      <w:r>
        <w:rPr>
          <w:rFonts w:ascii="Times New Roman" w:hAnsi="Times New Roman" w:cs="Times New Roman"/>
          <w:sz w:val="28"/>
          <w:szCs w:val="28"/>
        </w:rPr>
        <w:t>7</w:t>
      </w:r>
      <w:r w:rsidR="00B217BA" w:rsidRPr="00571192">
        <w:rPr>
          <w:rFonts w:ascii="Times New Roman" w:hAnsi="Times New Roman" w:cs="Times New Roman"/>
          <w:sz w:val="28"/>
          <w:szCs w:val="28"/>
        </w:rPr>
        <w:t>. Applications</w:t>
      </w:r>
    </w:p>
    <w:p w14:paraId="1091BBC1" w14:textId="77777777" w:rsidR="00B217BA" w:rsidRPr="00571192" w:rsidRDefault="00B217BA"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The applications section explores the practical use cases and potential applications of the proposed incident response and digital forensics solution. It highlights the diverse range of scenarios and environments where the solution can be effectively employed. Here are some common applications:</w:t>
      </w:r>
    </w:p>
    <w:p w14:paraId="41DC9329"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Enterprise Security: The solution can be applied in various enterprise environments to enhance security incident management and digital forensics capabilities. It assists in detecting and responding to security incidents promptly, minimizing the impact on critical business operations and protecting sensitive data.</w:t>
      </w:r>
    </w:p>
    <w:p w14:paraId="460660A3"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Incident Response Teams: Incident response teams, whether within organizations or external service providers, can benefit from the solution's standardized incident response framework, collaboration tools, and digital forensics capabilities. It streamlines their operations, improves response times, and facilitates effective communication and coordination during incident handling.</w:t>
      </w:r>
    </w:p>
    <w:p w14:paraId="7DB637C2"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Law Enforcement Agencies: Law enforcement agencies can leverage the solution to investigate and gather digital evidence for criminal cases. It aids in the identification and prosecution of cybercriminals by providing comprehensive digital forensics capabilities, enabling the extraction and analysis of digital evidence.</w:t>
      </w:r>
    </w:p>
    <w:p w14:paraId="528618EB"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Government and Defense: Government agencies and defense organizations can utilize the solution to strengthen their incident response and digital forensics capabilities. It assists in safeguarding critical infrastructure, defending against cyber threats, and conducting investigations into security incidents targeting national interests.</w:t>
      </w:r>
    </w:p>
    <w:p w14:paraId="7D76CA8E"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Financial Institutions: The solution is valuable to financial institutions, such as banks and insurance companies, where security and fraud detection are crucial. It helps in identifying and responding to cyberattacks, protecting financial data, and conducting forensic analysis for fraud investigations.</w:t>
      </w:r>
    </w:p>
    <w:p w14:paraId="5145ABF6"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Healthcare and Medical Facilities: The solution finds application in healthcare settings, where the security and integrity of patient data are vital. It aids in detecting and mitigating security incidents that could compromise patient information, ensuring compliance with data protection regulations.</w:t>
      </w:r>
    </w:p>
    <w:p w14:paraId="78E2D84D" w14:textId="77777777" w:rsidR="00B217BA"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Incident Response Training and Education: The solution can be used as a training tool in educational institutions and professional certifications to simulate real-world incident response scenarios. It provides a practical learning environment for incident response teams, enabling them to practice and improve their skills.</w:t>
      </w:r>
    </w:p>
    <w:p w14:paraId="168E1121" w14:textId="77777777" w:rsidR="00D73B82" w:rsidRPr="00571192" w:rsidRDefault="00B217BA" w:rsidP="00571192">
      <w:pPr>
        <w:numPr>
          <w:ilvl w:val="0"/>
          <w:numId w:val="13"/>
        </w:numPr>
        <w:spacing w:line="360" w:lineRule="auto"/>
        <w:rPr>
          <w:rFonts w:ascii="Times New Roman" w:hAnsi="Times New Roman" w:cs="Times New Roman"/>
          <w:sz w:val="28"/>
          <w:szCs w:val="28"/>
        </w:rPr>
      </w:pPr>
      <w:r w:rsidRPr="00571192">
        <w:rPr>
          <w:rFonts w:ascii="Times New Roman" w:hAnsi="Times New Roman" w:cs="Times New Roman"/>
          <w:sz w:val="28"/>
          <w:szCs w:val="28"/>
        </w:rPr>
        <w:t>Managed Security Service Providers (MSSPs): MSSPs can utilize the solution to enhance their service offerings, providing incident response and digital forensics capabilities to their clients. It allows MSSPs to offer efficient incident management, threat detection, and forensic analysis as part of their portfolio.</w:t>
      </w:r>
    </w:p>
    <w:p w14:paraId="22FC429C" w14:textId="77777777" w:rsidR="00D73B82" w:rsidRPr="00571192" w:rsidRDefault="00D73B82" w:rsidP="00571192">
      <w:pPr>
        <w:spacing w:line="360" w:lineRule="auto"/>
        <w:ind w:left="720"/>
        <w:rPr>
          <w:rFonts w:ascii="Times New Roman" w:hAnsi="Times New Roman" w:cs="Times New Roman"/>
          <w:sz w:val="28"/>
          <w:szCs w:val="28"/>
        </w:rPr>
      </w:pPr>
    </w:p>
    <w:p w14:paraId="04AA6C97" w14:textId="71002C3A" w:rsidR="00571192" w:rsidRDefault="00571192" w:rsidP="00571192">
      <w:pPr>
        <w:spacing w:line="360" w:lineRule="auto"/>
        <w:rPr>
          <w:rFonts w:ascii="Times New Roman" w:hAnsi="Times New Roman" w:cs="Times New Roman"/>
          <w:sz w:val="28"/>
          <w:szCs w:val="28"/>
        </w:rPr>
      </w:pPr>
      <w:r>
        <w:rPr>
          <w:rFonts w:ascii="Times New Roman" w:hAnsi="Times New Roman" w:cs="Times New Roman"/>
          <w:sz w:val="28"/>
          <w:szCs w:val="28"/>
        </w:rPr>
        <w:t>8. Flow Chart</w:t>
      </w:r>
    </w:p>
    <w:p w14:paraId="57035767" w14:textId="2D9ED852" w:rsidR="00571192" w:rsidRPr="00571192" w:rsidRDefault="00571192" w:rsidP="00571192">
      <w:pPr>
        <w:spacing w:line="360" w:lineRule="auto"/>
        <w:rPr>
          <w:noProof/>
        </w:rPr>
      </w:pPr>
      <w:r>
        <w:rPr>
          <w:noProof/>
        </w:rPr>
        <w:drawing>
          <wp:inline distT="0" distB="0" distL="0" distR="0" wp14:anchorId="06AF9463" wp14:editId="542F1754">
            <wp:extent cx="5165617" cy="4678326"/>
            <wp:effectExtent l="0" t="0" r="0" b="8255"/>
            <wp:docPr id="167334091" name="Picture 6" descr="A picture containing sketch, diagram, draw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34091" name="Picture 6" descr="A picture containing sketch, diagram, drawing, text&#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0514" b="26404"/>
                    <a:stretch/>
                  </pic:blipFill>
                  <pic:spPr bwMode="auto">
                    <a:xfrm>
                      <a:off x="0" y="0"/>
                      <a:ext cx="5203163" cy="4712330"/>
                    </a:xfrm>
                    <a:prstGeom prst="rect">
                      <a:avLst/>
                    </a:prstGeom>
                    <a:noFill/>
                    <a:ln>
                      <a:noFill/>
                    </a:ln>
                    <a:extLst>
                      <a:ext uri="{53640926-AAD7-44D8-BBD7-CCE9431645EC}">
                        <a14:shadowObscured xmlns:a14="http://schemas.microsoft.com/office/drawing/2010/main"/>
                      </a:ext>
                    </a:extLst>
                  </pic:spPr>
                </pic:pic>
              </a:graphicData>
            </a:graphic>
          </wp:inline>
        </w:drawing>
      </w:r>
    </w:p>
    <w:p w14:paraId="2A7389E5" w14:textId="05F65ABA" w:rsidR="00DC1C27" w:rsidRPr="00571192" w:rsidRDefault="00D73B82"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lastRenderedPageBreak/>
        <w:t>9. Conclusion</w:t>
      </w:r>
    </w:p>
    <w:p w14:paraId="2FD0FA0E" w14:textId="363CEF59" w:rsidR="00B217BA" w:rsidRPr="00571192" w:rsidRDefault="00D73B82"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In conclusion, this project has successfully developed and proposed an effective incident response and digital forensics solution. Through extensive experimental investigations and analysis, it has been demonstrated that the solution significantly improves incident detection, response time, evidence acquisition, and digital forensic analysis. The practical implications of this solution are substantial, as it enhances overall security posture, enables efficient collaboration among incident response teams, and contributes to the protection of critical assets. While some limitations were identified, further research and enhancements can be explored, including the integration of machine learning algorithms and leveraging threat intelligence. Overall, the findings of this project underscore the importance of proactive incident response and digital forensics in addressing security challenges, making it a valuable contribution to the field.</w:t>
      </w:r>
    </w:p>
    <w:p w14:paraId="4DB6B96E" w14:textId="75F48879" w:rsidR="00287FE2" w:rsidRPr="00571192" w:rsidRDefault="00287FE2"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10. Future Scope</w:t>
      </w:r>
    </w:p>
    <w:p w14:paraId="02894FFF" w14:textId="77777777" w:rsidR="00287FE2" w:rsidRPr="00571192" w:rsidRDefault="00287FE2" w:rsidP="00571192">
      <w:pPr>
        <w:spacing w:line="360" w:lineRule="auto"/>
        <w:rPr>
          <w:rFonts w:ascii="Times New Roman" w:hAnsi="Times New Roman" w:cs="Times New Roman"/>
          <w:sz w:val="28"/>
          <w:szCs w:val="28"/>
        </w:rPr>
      </w:pPr>
      <w:r w:rsidRPr="00571192">
        <w:rPr>
          <w:rFonts w:ascii="Times New Roman" w:hAnsi="Times New Roman" w:cs="Times New Roman"/>
          <w:sz w:val="28"/>
          <w:szCs w:val="28"/>
        </w:rPr>
        <w:t>In terms of future scope, there are several avenues for further exploration and improvement in the incident response and digital forensics solution. These include incorporating advanced machine learning and artificial intelligence techniques to automate incident analysis, integrating real-time threat intelligence for proactive defense, exploring cloud-based incident response and digital forensics capabilities, extending the solution to include mobile device forensics and IoT security incident response, integrating with SOAR platforms for streamlined workflows, enhancing cross-domain collaboration, addressing compliance and privacy considerations, improving user interfaces and visualization tools, and establishing a framework for continuous evaluation and adaptation. By pursuing these areas, the solution can be refined and expanded to meet the evolving challenges and requirements of the cybersecurity landscape, ensuring its ongoing effectiveness in mitigating security incidents.</w:t>
      </w:r>
    </w:p>
    <w:sectPr w:rsidR="00287FE2" w:rsidRPr="00571192" w:rsidSect="00DC1C27">
      <w:type w:val="continuous"/>
      <w:pgSz w:w="11910" w:h="16840"/>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C73565"/>
    <w:multiLevelType w:val="multilevel"/>
    <w:tmpl w:val="34B6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717BBD"/>
    <w:multiLevelType w:val="multilevel"/>
    <w:tmpl w:val="C9FA2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D153BA"/>
    <w:multiLevelType w:val="multilevel"/>
    <w:tmpl w:val="9502E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AF4F6B"/>
    <w:multiLevelType w:val="multilevel"/>
    <w:tmpl w:val="E0D87D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4E450F"/>
    <w:multiLevelType w:val="multilevel"/>
    <w:tmpl w:val="12A23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5A03CE"/>
    <w:multiLevelType w:val="multilevel"/>
    <w:tmpl w:val="3FB4706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E4EF4"/>
    <w:multiLevelType w:val="hybridMultilevel"/>
    <w:tmpl w:val="0480E0E2"/>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021E69"/>
    <w:multiLevelType w:val="multilevel"/>
    <w:tmpl w:val="D3782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81BFA"/>
    <w:multiLevelType w:val="multilevel"/>
    <w:tmpl w:val="D4BE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B01D7D"/>
    <w:multiLevelType w:val="multilevel"/>
    <w:tmpl w:val="DA4E8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036DF"/>
    <w:multiLevelType w:val="multilevel"/>
    <w:tmpl w:val="6C989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D73CE9"/>
    <w:multiLevelType w:val="multilevel"/>
    <w:tmpl w:val="1078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8147C24"/>
    <w:multiLevelType w:val="multilevel"/>
    <w:tmpl w:val="99DE48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0408807">
    <w:abstractNumId w:val="1"/>
  </w:num>
  <w:num w:numId="2" w16cid:durableId="1367095632">
    <w:abstractNumId w:val="6"/>
  </w:num>
  <w:num w:numId="3" w16cid:durableId="2098747222">
    <w:abstractNumId w:val="3"/>
  </w:num>
  <w:num w:numId="4" w16cid:durableId="1403286269">
    <w:abstractNumId w:val="8"/>
  </w:num>
  <w:num w:numId="5" w16cid:durableId="743718082">
    <w:abstractNumId w:val="0"/>
  </w:num>
  <w:num w:numId="6" w16cid:durableId="510222644">
    <w:abstractNumId w:val="12"/>
  </w:num>
  <w:num w:numId="7" w16cid:durableId="1326469556">
    <w:abstractNumId w:val="4"/>
  </w:num>
  <w:num w:numId="8" w16cid:durableId="1706252889">
    <w:abstractNumId w:val="2"/>
  </w:num>
  <w:num w:numId="9" w16cid:durableId="1518301500">
    <w:abstractNumId w:val="11"/>
  </w:num>
  <w:num w:numId="10" w16cid:durableId="1426418996">
    <w:abstractNumId w:val="10"/>
  </w:num>
  <w:num w:numId="11" w16cid:durableId="1761675773">
    <w:abstractNumId w:val="7"/>
  </w:num>
  <w:num w:numId="12" w16cid:durableId="1884246018">
    <w:abstractNumId w:val="5"/>
  </w:num>
  <w:num w:numId="13" w16cid:durableId="8857234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C27"/>
    <w:rsid w:val="00125B8C"/>
    <w:rsid w:val="00156EEC"/>
    <w:rsid w:val="002113CD"/>
    <w:rsid w:val="00287FE2"/>
    <w:rsid w:val="002B1995"/>
    <w:rsid w:val="003B7DF7"/>
    <w:rsid w:val="004A6178"/>
    <w:rsid w:val="004B475B"/>
    <w:rsid w:val="00571192"/>
    <w:rsid w:val="00811551"/>
    <w:rsid w:val="00955A14"/>
    <w:rsid w:val="00B217BA"/>
    <w:rsid w:val="00D17FBE"/>
    <w:rsid w:val="00D37C75"/>
    <w:rsid w:val="00D73B82"/>
    <w:rsid w:val="00DC1C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3517E"/>
  <w15:chartTrackingRefBased/>
  <w15:docId w15:val="{775757A7-ED52-41C5-8568-C269B56E7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10920">
      <w:bodyDiv w:val="1"/>
      <w:marLeft w:val="0"/>
      <w:marRight w:val="0"/>
      <w:marTop w:val="0"/>
      <w:marBottom w:val="0"/>
      <w:divBdr>
        <w:top w:val="none" w:sz="0" w:space="0" w:color="auto"/>
        <w:left w:val="none" w:sz="0" w:space="0" w:color="auto"/>
        <w:bottom w:val="none" w:sz="0" w:space="0" w:color="auto"/>
        <w:right w:val="none" w:sz="0" w:space="0" w:color="auto"/>
      </w:divBdr>
    </w:div>
    <w:div w:id="203716039">
      <w:bodyDiv w:val="1"/>
      <w:marLeft w:val="0"/>
      <w:marRight w:val="0"/>
      <w:marTop w:val="0"/>
      <w:marBottom w:val="0"/>
      <w:divBdr>
        <w:top w:val="none" w:sz="0" w:space="0" w:color="auto"/>
        <w:left w:val="none" w:sz="0" w:space="0" w:color="auto"/>
        <w:bottom w:val="none" w:sz="0" w:space="0" w:color="auto"/>
        <w:right w:val="none" w:sz="0" w:space="0" w:color="auto"/>
      </w:divBdr>
    </w:div>
    <w:div w:id="567805229">
      <w:bodyDiv w:val="1"/>
      <w:marLeft w:val="0"/>
      <w:marRight w:val="0"/>
      <w:marTop w:val="0"/>
      <w:marBottom w:val="0"/>
      <w:divBdr>
        <w:top w:val="none" w:sz="0" w:space="0" w:color="auto"/>
        <w:left w:val="none" w:sz="0" w:space="0" w:color="auto"/>
        <w:bottom w:val="none" w:sz="0" w:space="0" w:color="auto"/>
        <w:right w:val="none" w:sz="0" w:space="0" w:color="auto"/>
      </w:divBdr>
    </w:div>
    <w:div w:id="799881270">
      <w:bodyDiv w:val="1"/>
      <w:marLeft w:val="0"/>
      <w:marRight w:val="0"/>
      <w:marTop w:val="0"/>
      <w:marBottom w:val="0"/>
      <w:divBdr>
        <w:top w:val="none" w:sz="0" w:space="0" w:color="auto"/>
        <w:left w:val="none" w:sz="0" w:space="0" w:color="auto"/>
        <w:bottom w:val="none" w:sz="0" w:space="0" w:color="auto"/>
        <w:right w:val="none" w:sz="0" w:space="0" w:color="auto"/>
      </w:divBdr>
    </w:div>
    <w:div w:id="810287108">
      <w:bodyDiv w:val="1"/>
      <w:marLeft w:val="0"/>
      <w:marRight w:val="0"/>
      <w:marTop w:val="0"/>
      <w:marBottom w:val="0"/>
      <w:divBdr>
        <w:top w:val="none" w:sz="0" w:space="0" w:color="auto"/>
        <w:left w:val="none" w:sz="0" w:space="0" w:color="auto"/>
        <w:bottom w:val="none" w:sz="0" w:space="0" w:color="auto"/>
        <w:right w:val="none" w:sz="0" w:space="0" w:color="auto"/>
      </w:divBdr>
    </w:div>
    <w:div w:id="944459596">
      <w:bodyDiv w:val="1"/>
      <w:marLeft w:val="0"/>
      <w:marRight w:val="0"/>
      <w:marTop w:val="0"/>
      <w:marBottom w:val="0"/>
      <w:divBdr>
        <w:top w:val="none" w:sz="0" w:space="0" w:color="auto"/>
        <w:left w:val="none" w:sz="0" w:space="0" w:color="auto"/>
        <w:bottom w:val="none" w:sz="0" w:space="0" w:color="auto"/>
        <w:right w:val="none" w:sz="0" w:space="0" w:color="auto"/>
      </w:divBdr>
    </w:div>
    <w:div w:id="998077820">
      <w:bodyDiv w:val="1"/>
      <w:marLeft w:val="0"/>
      <w:marRight w:val="0"/>
      <w:marTop w:val="0"/>
      <w:marBottom w:val="0"/>
      <w:divBdr>
        <w:top w:val="none" w:sz="0" w:space="0" w:color="auto"/>
        <w:left w:val="none" w:sz="0" w:space="0" w:color="auto"/>
        <w:bottom w:val="none" w:sz="0" w:space="0" w:color="auto"/>
        <w:right w:val="none" w:sz="0" w:space="0" w:color="auto"/>
      </w:divBdr>
      <w:divsChild>
        <w:div w:id="84233830">
          <w:marLeft w:val="0"/>
          <w:marRight w:val="0"/>
          <w:marTop w:val="0"/>
          <w:marBottom w:val="0"/>
          <w:divBdr>
            <w:top w:val="single" w:sz="2" w:space="0" w:color="auto"/>
            <w:left w:val="single" w:sz="2" w:space="0" w:color="auto"/>
            <w:bottom w:val="single" w:sz="6" w:space="0" w:color="auto"/>
            <w:right w:val="single" w:sz="2" w:space="0" w:color="auto"/>
          </w:divBdr>
          <w:divsChild>
            <w:div w:id="772020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92663">
                  <w:marLeft w:val="0"/>
                  <w:marRight w:val="0"/>
                  <w:marTop w:val="0"/>
                  <w:marBottom w:val="0"/>
                  <w:divBdr>
                    <w:top w:val="single" w:sz="2" w:space="0" w:color="D9D9E3"/>
                    <w:left w:val="single" w:sz="2" w:space="0" w:color="D9D9E3"/>
                    <w:bottom w:val="single" w:sz="2" w:space="0" w:color="D9D9E3"/>
                    <w:right w:val="single" w:sz="2" w:space="0" w:color="D9D9E3"/>
                  </w:divBdr>
                  <w:divsChild>
                    <w:div w:id="2028826667">
                      <w:marLeft w:val="0"/>
                      <w:marRight w:val="0"/>
                      <w:marTop w:val="0"/>
                      <w:marBottom w:val="0"/>
                      <w:divBdr>
                        <w:top w:val="single" w:sz="2" w:space="0" w:color="D9D9E3"/>
                        <w:left w:val="single" w:sz="2" w:space="0" w:color="D9D9E3"/>
                        <w:bottom w:val="single" w:sz="2" w:space="0" w:color="D9D9E3"/>
                        <w:right w:val="single" w:sz="2" w:space="0" w:color="D9D9E3"/>
                      </w:divBdr>
                      <w:divsChild>
                        <w:div w:id="273246265">
                          <w:marLeft w:val="0"/>
                          <w:marRight w:val="0"/>
                          <w:marTop w:val="0"/>
                          <w:marBottom w:val="0"/>
                          <w:divBdr>
                            <w:top w:val="single" w:sz="2" w:space="0" w:color="D9D9E3"/>
                            <w:left w:val="single" w:sz="2" w:space="0" w:color="D9D9E3"/>
                            <w:bottom w:val="single" w:sz="2" w:space="0" w:color="D9D9E3"/>
                            <w:right w:val="single" w:sz="2" w:space="0" w:color="D9D9E3"/>
                          </w:divBdr>
                          <w:divsChild>
                            <w:div w:id="2715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03436197">
      <w:bodyDiv w:val="1"/>
      <w:marLeft w:val="0"/>
      <w:marRight w:val="0"/>
      <w:marTop w:val="0"/>
      <w:marBottom w:val="0"/>
      <w:divBdr>
        <w:top w:val="none" w:sz="0" w:space="0" w:color="auto"/>
        <w:left w:val="none" w:sz="0" w:space="0" w:color="auto"/>
        <w:bottom w:val="none" w:sz="0" w:space="0" w:color="auto"/>
        <w:right w:val="none" w:sz="0" w:space="0" w:color="auto"/>
      </w:divBdr>
    </w:div>
    <w:div w:id="1067188432">
      <w:bodyDiv w:val="1"/>
      <w:marLeft w:val="0"/>
      <w:marRight w:val="0"/>
      <w:marTop w:val="0"/>
      <w:marBottom w:val="0"/>
      <w:divBdr>
        <w:top w:val="none" w:sz="0" w:space="0" w:color="auto"/>
        <w:left w:val="none" w:sz="0" w:space="0" w:color="auto"/>
        <w:bottom w:val="none" w:sz="0" w:space="0" w:color="auto"/>
        <w:right w:val="none" w:sz="0" w:space="0" w:color="auto"/>
      </w:divBdr>
      <w:divsChild>
        <w:div w:id="730543286">
          <w:marLeft w:val="0"/>
          <w:marRight w:val="0"/>
          <w:marTop w:val="0"/>
          <w:marBottom w:val="0"/>
          <w:divBdr>
            <w:top w:val="single" w:sz="2" w:space="0" w:color="auto"/>
            <w:left w:val="single" w:sz="2" w:space="0" w:color="auto"/>
            <w:bottom w:val="single" w:sz="6" w:space="0" w:color="auto"/>
            <w:right w:val="single" w:sz="2" w:space="0" w:color="auto"/>
          </w:divBdr>
          <w:divsChild>
            <w:div w:id="19479550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532509">
                  <w:marLeft w:val="0"/>
                  <w:marRight w:val="0"/>
                  <w:marTop w:val="0"/>
                  <w:marBottom w:val="0"/>
                  <w:divBdr>
                    <w:top w:val="single" w:sz="2" w:space="0" w:color="D9D9E3"/>
                    <w:left w:val="single" w:sz="2" w:space="0" w:color="D9D9E3"/>
                    <w:bottom w:val="single" w:sz="2" w:space="0" w:color="D9D9E3"/>
                    <w:right w:val="single" w:sz="2" w:space="0" w:color="D9D9E3"/>
                  </w:divBdr>
                  <w:divsChild>
                    <w:div w:id="1862620528">
                      <w:marLeft w:val="0"/>
                      <w:marRight w:val="0"/>
                      <w:marTop w:val="0"/>
                      <w:marBottom w:val="0"/>
                      <w:divBdr>
                        <w:top w:val="single" w:sz="2" w:space="0" w:color="D9D9E3"/>
                        <w:left w:val="single" w:sz="2" w:space="0" w:color="D9D9E3"/>
                        <w:bottom w:val="single" w:sz="2" w:space="0" w:color="D9D9E3"/>
                        <w:right w:val="single" w:sz="2" w:space="0" w:color="D9D9E3"/>
                      </w:divBdr>
                      <w:divsChild>
                        <w:div w:id="708800289">
                          <w:marLeft w:val="0"/>
                          <w:marRight w:val="0"/>
                          <w:marTop w:val="0"/>
                          <w:marBottom w:val="0"/>
                          <w:divBdr>
                            <w:top w:val="single" w:sz="2" w:space="0" w:color="D9D9E3"/>
                            <w:left w:val="single" w:sz="2" w:space="0" w:color="D9D9E3"/>
                            <w:bottom w:val="single" w:sz="2" w:space="0" w:color="D9D9E3"/>
                            <w:right w:val="single" w:sz="2" w:space="0" w:color="D9D9E3"/>
                          </w:divBdr>
                          <w:divsChild>
                            <w:div w:id="165093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12252">
      <w:bodyDiv w:val="1"/>
      <w:marLeft w:val="0"/>
      <w:marRight w:val="0"/>
      <w:marTop w:val="0"/>
      <w:marBottom w:val="0"/>
      <w:divBdr>
        <w:top w:val="none" w:sz="0" w:space="0" w:color="auto"/>
        <w:left w:val="none" w:sz="0" w:space="0" w:color="auto"/>
        <w:bottom w:val="none" w:sz="0" w:space="0" w:color="auto"/>
        <w:right w:val="none" w:sz="0" w:space="0" w:color="auto"/>
      </w:divBdr>
    </w:div>
    <w:div w:id="1425106159">
      <w:bodyDiv w:val="1"/>
      <w:marLeft w:val="0"/>
      <w:marRight w:val="0"/>
      <w:marTop w:val="0"/>
      <w:marBottom w:val="0"/>
      <w:divBdr>
        <w:top w:val="none" w:sz="0" w:space="0" w:color="auto"/>
        <w:left w:val="none" w:sz="0" w:space="0" w:color="auto"/>
        <w:bottom w:val="none" w:sz="0" w:space="0" w:color="auto"/>
        <w:right w:val="none" w:sz="0" w:space="0" w:color="auto"/>
      </w:divBdr>
    </w:div>
    <w:div w:id="1596590234">
      <w:bodyDiv w:val="1"/>
      <w:marLeft w:val="0"/>
      <w:marRight w:val="0"/>
      <w:marTop w:val="0"/>
      <w:marBottom w:val="0"/>
      <w:divBdr>
        <w:top w:val="none" w:sz="0" w:space="0" w:color="auto"/>
        <w:left w:val="none" w:sz="0" w:space="0" w:color="auto"/>
        <w:bottom w:val="none" w:sz="0" w:space="0" w:color="auto"/>
        <w:right w:val="none" w:sz="0" w:space="0" w:color="auto"/>
      </w:divBdr>
    </w:div>
    <w:div w:id="1677228601">
      <w:bodyDiv w:val="1"/>
      <w:marLeft w:val="0"/>
      <w:marRight w:val="0"/>
      <w:marTop w:val="0"/>
      <w:marBottom w:val="0"/>
      <w:divBdr>
        <w:top w:val="none" w:sz="0" w:space="0" w:color="auto"/>
        <w:left w:val="none" w:sz="0" w:space="0" w:color="auto"/>
        <w:bottom w:val="none" w:sz="0" w:space="0" w:color="auto"/>
        <w:right w:val="none" w:sz="0" w:space="0" w:color="auto"/>
      </w:divBdr>
    </w:div>
    <w:div w:id="1702046462">
      <w:bodyDiv w:val="1"/>
      <w:marLeft w:val="0"/>
      <w:marRight w:val="0"/>
      <w:marTop w:val="0"/>
      <w:marBottom w:val="0"/>
      <w:divBdr>
        <w:top w:val="none" w:sz="0" w:space="0" w:color="auto"/>
        <w:left w:val="none" w:sz="0" w:space="0" w:color="auto"/>
        <w:bottom w:val="none" w:sz="0" w:space="0" w:color="auto"/>
        <w:right w:val="none" w:sz="0" w:space="0" w:color="auto"/>
      </w:divBdr>
    </w:div>
    <w:div w:id="1765760226">
      <w:bodyDiv w:val="1"/>
      <w:marLeft w:val="0"/>
      <w:marRight w:val="0"/>
      <w:marTop w:val="0"/>
      <w:marBottom w:val="0"/>
      <w:divBdr>
        <w:top w:val="none" w:sz="0" w:space="0" w:color="auto"/>
        <w:left w:val="none" w:sz="0" w:space="0" w:color="auto"/>
        <w:bottom w:val="none" w:sz="0" w:space="0" w:color="auto"/>
        <w:right w:val="none" w:sz="0" w:space="0" w:color="auto"/>
      </w:divBdr>
      <w:divsChild>
        <w:div w:id="83764730">
          <w:marLeft w:val="0"/>
          <w:marRight w:val="0"/>
          <w:marTop w:val="0"/>
          <w:marBottom w:val="0"/>
          <w:divBdr>
            <w:top w:val="single" w:sz="2" w:space="0" w:color="auto"/>
            <w:left w:val="single" w:sz="2" w:space="0" w:color="auto"/>
            <w:bottom w:val="single" w:sz="6" w:space="0" w:color="auto"/>
            <w:right w:val="single" w:sz="2" w:space="0" w:color="auto"/>
          </w:divBdr>
          <w:divsChild>
            <w:div w:id="1945393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782205">
                  <w:marLeft w:val="0"/>
                  <w:marRight w:val="0"/>
                  <w:marTop w:val="0"/>
                  <w:marBottom w:val="0"/>
                  <w:divBdr>
                    <w:top w:val="single" w:sz="2" w:space="0" w:color="D9D9E3"/>
                    <w:left w:val="single" w:sz="2" w:space="0" w:color="D9D9E3"/>
                    <w:bottom w:val="single" w:sz="2" w:space="0" w:color="D9D9E3"/>
                    <w:right w:val="single" w:sz="2" w:space="0" w:color="D9D9E3"/>
                  </w:divBdr>
                  <w:divsChild>
                    <w:div w:id="520512355">
                      <w:marLeft w:val="0"/>
                      <w:marRight w:val="0"/>
                      <w:marTop w:val="0"/>
                      <w:marBottom w:val="0"/>
                      <w:divBdr>
                        <w:top w:val="single" w:sz="2" w:space="0" w:color="D9D9E3"/>
                        <w:left w:val="single" w:sz="2" w:space="0" w:color="D9D9E3"/>
                        <w:bottom w:val="single" w:sz="2" w:space="0" w:color="D9D9E3"/>
                        <w:right w:val="single" w:sz="2" w:space="0" w:color="D9D9E3"/>
                      </w:divBdr>
                      <w:divsChild>
                        <w:div w:id="568539267">
                          <w:marLeft w:val="0"/>
                          <w:marRight w:val="0"/>
                          <w:marTop w:val="0"/>
                          <w:marBottom w:val="0"/>
                          <w:divBdr>
                            <w:top w:val="single" w:sz="2" w:space="0" w:color="D9D9E3"/>
                            <w:left w:val="single" w:sz="2" w:space="0" w:color="D9D9E3"/>
                            <w:bottom w:val="single" w:sz="2" w:space="0" w:color="D9D9E3"/>
                            <w:right w:val="single" w:sz="2" w:space="0" w:color="D9D9E3"/>
                          </w:divBdr>
                          <w:divsChild>
                            <w:div w:id="1805076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0637843">
      <w:bodyDiv w:val="1"/>
      <w:marLeft w:val="0"/>
      <w:marRight w:val="0"/>
      <w:marTop w:val="0"/>
      <w:marBottom w:val="0"/>
      <w:divBdr>
        <w:top w:val="none" w:sz="0" w:space="0" w:color="auto"/>
        <w:left w:val="none" w:sz="0" w:space="0" w:color="auto"/>
        <w:bottom w:val="none" w:sz="0" w:space="0" w:color="auto"/>
        <w:right w:val="none" w:sz="0" w:space="0" w:color="auto"/>
      </w:divBdr>
    </w:div>
    <w:div w:id="1954748197">
      <w:bodyDiv w:val="1"/>
      <w:marLeft w:val="0"/>
      <w:marRight w:val="0"/>
      <w:marTop w:val="0"/>
      <w:marBottom w:val="0"/>
      <w:divBdr>
        <w:top w:val="none" w:sz="0" w:space="0" w:color="auto"/>
        <w:left w:val="none" w:sz="0" w:space="0" w:color="auto"/>
        <w:bottom w:val="none" w:sz="0" w:space="0" w:color="auto"/>
        <w:right w:val="none" w:sz="0" w:space="0" w:color="auto"/>
      </w:divBdr>
    </w:div>
    <w:div w:id="1994522994">
      <w:bodyDiv w:val="1"/>
      <w:marLeft w:val="0"/>
      <w:marRight w:val="0"/>
      <w:marTop w:val="0"/>
      <w:marBottom w:val="0"/>
      <w:divBdr>
        <w:top w:val="none" w:sz="0" w:space="0" w:color="auto"/>
        <w:left w:val="none" w:sz="0" w:space="0" w:color="auto"/>
        <w:bottom w:val="none" w:sz="0" w:space="0" w:color="auto"/>
        <w:right w:val="none" w:sz="0" w:space="0" w:color="auto"/>
      </w:divBdr>
    </w:div>
    <w:div w:id="204579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16</Pages>
  <Words>3784</Words>
  <Characters>21574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Ziyad</dc:creator>
  <cp:keywords/>
  <dc:description/>
  <cp:lastModifiedBy>Zain Ziyad</cp:lastModifiedBy>
  <cp:revision>11</cp:revision>
  <dcterms:created xsi:type="dcterms:W3CDTF">2023-06-29T10:30:00Z</dcterms:created>
  <dcterms:modified xsi:type="dcterms:W3CDTF">2023-07-02T15:00:00Z</dcterms:modified>
</cp:coreProperties>
</file>