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72363778"/>
        <w:docPartObj>
          <w:docPartGallery w:val="Cover Pages"/>
          <w:docPartUnique/>
        </w:docPartObj>
      </w:sdtPr>
      <w:sdtEndPr>
        <w:rPr>
          <w:rFonts w:eastAsiaTheme="minorHAnsi"/>
          <w:b/>
          <w:color w:val="auto"/>
        </w:rPr>
      </w:sdtEndPr>
      <w:sdtContent>
        <w:p w:rsidR="00DA604E" w:rsidRDefault="00DA604E">
          <w:pPr>
            <w:pStyle w:val="NoSpacing"/>
            <w:spacing w:before="1540" w:after="240"/>
            <w:jc w:val="center"/>
            <w:rPr>
              <w:color w:val="5B9BD5" w:themeColor="accent1"/>
            </w:rPr>
          </w:pPr>
          <w:r>
            <w:rPr>
              <w:noProof/>
              <w:color w:val="5B9BD5" w:themeColor="accent1"/>
              <w:lang w:val="en-IN" w:eastAsia="en-IN"/>
            </w:rPr>
            <w:drawing>
              <wp:inline distT="0" distB="0" distL="0" distR="0" wp14:anchorId="3F979DED" wp14:editId="369254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A9D81BD16E74A35A42CEE2E115018D2"/>
            </w:placeholder>
            <w:dataBinding w:prefixMappings="xmlns:ns0='http://purl.org/dc/elements/1.1/' xmlns:ns1='http://schemas.openxmlformats.org/package/2006/metadata/core-properties' " w:xpath="/ns1:coreProperties[1]/ns0:title[1]" w:storeItemID="{6C3C8BC8-F283-45AE-878A-BAB7291924A1}"/>
            <w:text/>
          </w:sdtPr>
          <w:sdtContent>
            <w:p w:rsidR="00DA604E" w:rsidRDefault="00DA604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 Report  - “</w:t>
              </w:r>
              <w:r w:rsidRPr="00DA604E">
                <w:rPr>
                  <w:rFonts w:asciiTheme="majorHAnsi" w:eastAsiaTheme="majorEastAsia" w:hAnsiTheme="majorHAnsi" w:cstheme="majorBidi"/>
                  <w:caps/>
                  <w:color w:val="5B9BD5" w:themeColor="accent1"/>
                  <w:sz w:val="72"/>
                  <w:szCs w:val="72"/>
                </w:rPr>
                <w:t>Enhancing Security Operations: SIEM Qradar &amp; SOC Dashboard Management</w:t>
              </w:r>
              <w:r>
                <w:rPr>
                  <w:rFonts w:asciiTheme="majorHAnsi" w:eastAsiaTheme="majorEastAsia" w:hAnsiTheme="majorHAnsi" w:cstheme="majorBidi"/>
                  <w:caps/>
                  <w:color w:val="5B9BD5" w:themeColor="accent1"/>
                  <w:sz w:val="72"/>
                  <w:szCs w:val="72"/>
                </w:rPr>
                <w:t>”</w:t>
              </w:r>
            </w:p>
          </w:sdtContent>
        </w:sdt>
        <w:sdt>
          <w:sdtPr>
            <w:rPr>
              <w:b/>
              <w:sz w:val="24"/>
            </w:rPr>
            <w:alias w:val="Subtitle"/>
            <w:tag w:val=""/>
            <w:id w:val="328029620"/>
            <w:placeholder>
              <w:docPart w:val="A4B8651D5A574EA3A171A97BB6374A11"/>
            </w:placeholder>
            <w:dataBinding w:prefixMappings="xmlns:ns0='http://purl.org/dc/elements/1.1/' xmlns:ns1='http://schemas.openxmlformats.org/package/2006/metadata/core-properties' " w:xpath="/ns1:coreProperties[1]/ns0:subject[1]" w:storeItemID="{6C3C8BC8-F283-45AE-878A-BAB7291924A1}"/>
            <w:text/>
          </w:sdtPr>
          <w:sdtContent>
            <w:p w:rsidR="00DA604E" w:rsidRDefault="00DA604E">
              <w:pPr>
                <w:pStyle w:val="NoSpacing"/>
                <w:jc w:val="center"/>
                <w:rPr>
                  <w:color w:val="5B9BD5" w:themeColor="accent1"/>
                  <w:sz w:val="28"/>
                  <w:szCs w:val="28"/>
                </w:rPr>
              </w:pPr>
              <w:r w:rsidRPr="00DA604E">
                <w:rPr>
                  <w:b/>
                  <w:sz w:val="24"/>
                </w:rPr>
                <w:t>Web Application Security Assessment: Identifying Vulnerabilities and Mitigation</w:t>
              </w:r>
            </w:p>
          </w:sdtContent>
        </w:sdt>
        <w:p w:rsidR="00DA604E" w:rsidRDefault="00DA604E">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26BAF6EF" wp14:editId="6D9FFA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30T00:00:00Z">
                                    <w:dateFormat w:val="MMMM d, yyyy"/>
                                    <w:lid w:val="en-US"/>
                                    <w:storeMappedDataAs w:val="dateTime"/>
                                    <w:calendar w:val="gregorian"/>
                                  </w:date>
                                </w:sdtPr>
                                <w:sdtContent>
                                  <w:p w:rsidR="00DA604E" w:rsidRDefault="00DA604E">
                                    <w:pPr>
                                      <w:pStyle w:val="NoSpacing"/>
                                      <w:spacing w:after="40"/>
                                      <w:jc w:val="center"/>
                                      <w:rPr>
                                        <w:caps/>
                                        <w:color w:val="5B9BD5" w:themeColor="accent1"/>
                                        <w:sz w:val="28"/>
                                        <w:szCs w:val="28"/>
                                      </w:rPr>
                                    </w:pPr>
                                    <w:r>
                                      <w:rPr>
                                        <w:caps/>
                                        <w:color w:val="5B9BD5" w:themeColor="accent1"/>
                                        <w:sz w:val="28"/>
                                        <w:szCs w:val="28"/>
                                      </w:rPr>
                                      <w:t>August 30, 2023</w:t>
                                    </w:r>
                                  </w:p>
                                </w:sdtContent>
                              </w:sdt>
                              <w:p w:rsidR="00DA604E" w:rsidRDefault="00DA604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SUBMITTED BY: ARUP KUMAR DEY</w:t>
                                    </w:r>
                                  </w:sdtContent>
                                </w:sdt>
                              </w:p>
                              <w:p w:rsidR="00DA604E" w:rsidRDefault="00DA604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DA604E">
                                      <w:rPr>
                                        <w:color w:val="5B9BD5" w:themeColor="accent1"/>
                                      </w:rPr>
                                      <w:t>APPLICATION ID: SPS_APL_20230549555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BAF6E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30T00:00:00Z">
                              <w:dateFormat w:val="MMMM d, yyyy"/>
                              <w:lid w:val="en-US"/>
                              <w:storeMappedDataAs w:val="dateTime"/>
                              <w:calendar w:val="gregorian"/>
                            </w:date>
                          </w:sdtPr>
                          <w:sdtContent>
                            <w:p w:rsidR="00DA604E" w:rsidRDefault="00DA604E">
                              <w:pPr>
                                <w:pStyle w:val="NoSpacing"/>
                                <w:spacing w:after="40"/>
                                <w:jc w:val="center"/>
                                <w:rPr>
                                  <w:caps/>
                                  <w:color w:val="5B9BD5" w:themeColor="accent1"/>
                                  <w:sz w:val="28"/>
                                  <w:szCs w:val="28"/>
                                </w:rPr>
                              </w:pPr>
                              <w:r>
                                <w:rPr>
                                  <w:caps/>
                                  <w:color w:val="5B9BD5" w:themeColor="accent1"/>
                                  <w:sz w:val="28"/>
                                  <w:szCs w:val="28"/>
                                </w:rPr>
                                <w:t>August 30, 2023</w:t>
                              </w:r>
                            </w:p>
                          </w:sdtContent>
                        </w:sdt>
                        <w:p w:rsidR="00DA604E" w:rsidRDefault="00DA604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SUBMITTED BY: ARUP KUMAR DEY</w:t>
                              </w:r>
                            </w:sdtContent>
                          </w:sdt>
                        </w:p>
                        <w:p w:rsidR="00DA604E" w:rsidRDefault="00DA604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DA604E">
                                <w:rPr>
                                  <w:color w:val="5B9BD5" w:themeColor="accent1"/>
                                </w:rPr>
                                <w:t>APPLICATION ID: SPS_APL_20230549555</w:t>
                              </w:r>
                            </w:sdtContent>
                          </w:sdt>
                        </w:p>
                      </w:txbxContent>
                    </v:textbox>
                    <w10:wrap anchorx="margin" anchory="page"/>
                  </v:shape>
                </w:pict>
              </mc:Fallback>
            </mc:AlternateContent>
          </w:r>
          <w:r>
            <w:rPr>
              <w:noProof/>
              <w:color w:val="5B9BD5" w:themeColor="accent1"/>
              <w:lang w:val="en-IN" w:eastAsia="en-IN"/>
            </w:rPr>
            <w:drawing>
              <wp:inline distT="0" distB="0" distL="0" distR="0" wp14:anchorId="2D570C01" wp14:editId="7F74451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604E" w:rsidRDefault="006055EB">
          <w:pPr>
            <w:rPr>
              <w:b/>
              <w:lang w:val="en-US"/>
            </w:rPr>
          </w:pPr>
          <w:r>
            <w:rPr>
              <w:noProof/>
              <w:lang w:eastAsia="en-IN"/>
            </w:rPr>
            <w:drawing>
              <wp:anchor distT="0" distB="0" distL="114300" distR="114300" simplePos="0" relativeHeight="251660288" behindDoc="1" locked="0" layoutInCell="1" allowOverlap="1">
                <wp:simplePos x="0" y="0"/>
                <wp:positionH relativeFrom="margin">
                  <wp:align>center</wp:align>
                </wp:positionH>
                <wp:positionV relativeFrom="paragraph">
                  <wp:posOffset>759460</wp:posOffset>
                </wp:positionV>
                <wp:extent cx="1952625" cy="7429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52625" cy="742950"/>
                        </a:xfrm>
                        <a:prstGeom prst="rect">
                          <a:avLst/>
                        </a:prstGeom>
                      </pic:spPr>
                    </pic:pic>
                  </a:graphicData>
                </a:graphic>
                <wp14:sizeRelH relativeFrom="page">
                  <wp14:pctWidth>0</wp14:pctWidth>
                </wp14:sizeRelH>
                <wp14:sizeRelV relativeFrom="page">
                  <wp14:pctHeight>0</wp14:pctHeight>
                </wp14:sizeRelV>
              </wp:anchor>
            </w:drawing>
          </w:r>
          <w:r w:rsidR="00DA604E">
            <w:rPr>
              <w:b/>
              <w:lang w:val="en-US"/>
            </w:rPr>
            <w:br w:type="page"/>
          </w:r>
        </w:p>
        <w:bookmarkStart w:id="0" w:name="_GoBack" w:displacedByCustomXml="next"/>
        <w:bookmarkEnd w:id="0" w:displacedByCustomXml="next"/>
      </w:sdtContent>
    </w:sdt>
    <w:p w:rsidR="00DA604E" w:rsidRPr="00DA604E" w:rsidRDefault="00DA604E" w:rsidP="00CE2385">
      <w:pPr>
        <w:jc w:val="center"/>
        <w:rPr>
          <w:b/>
          <w:sz w:val="52"/>
          <w:lang w:val="en-US"/>
        </w:rPr>
      </w:pPr>
      <w:r w:rsidRPr="00DA604E">
        <w:rPr>
          <w:b/>
          <w:sz w:val="52"/>
          <w:lang w:val="en-US"/>
        </w:rPr>
        <w:lastRenderedPageBreak/>
        <w:t>INDEX</w:t>
      </w:r>
    </w:p>
    <w:tbl>
      <w:tblPr>
        <w:tblStyle w:val="TableGrid"/>
        <w:tblW w:w="9375" w:type="dxa"/>
        <w:jc w:val="center"/>
        <w:tblLook w:val="04A0" w:firstRow="1" w:lastRow="0" w:firstColumn="1" w:lastColumn="0" w:noHBand="0" w:noVBand="1"/>
      </w:tblPr>
      <w:tblGrid>
        <w:gridCol w:w="1174"/>
        <w:gridCol w:w="6191"/>
        <w:gridCol w:w="2010"/>
      </w:tblGrid>
      <w:tr w:rsidR="00DA604E" w:rsidTr="002D54E3">
        <w:trPr>
          <w:trHeight w:val="868"/>
          <w:jc w:val="center"/>
        </w:trPr>
        <w:tc>
          <w:tcPr>
            <w:tcW w:w="1174" w:type="dxa"/>
            <w:vAlign w:val="center"/>
          </w:tcPr>
          <w:p w:rsidR="00DA604E" w:rsidRDefault="002D54E3" w:rsidP="002D54E3">
            <w:pPr>
              <w:jc w:val="center"/>
              <w:rPr>
                <w:b/>
                <w:sz w:val="24"/>
                <w:lang w:val="en-US"/>
              </w:rPr>
            </w:pPr>
            <w:proofErr w:type="spellStart"/>
            <w:r>
              <w:rPr>
                <w:b/>
                <w:sz w:val="24"/>
                <w:lang w:val="en-US"/>
              </w:rPr>
              <w:t>Sl</w:t>
            </w:r>
            <w:proofErr w:type="spellEnd"/>
            <w:r>
              <w:rPr>
                <w:b/>
                <w:sz w:val="24"/>
                <w:lang w:val="en-US"/>
              </w:rPr>
              <w:t xml:space="preserve"> No.</w:t>
            </w:r>
          </w:p>
        </w:tc>
        <w:tc>
          <w:tcPr>
            <w:tcW w:w="6191" w:type="dxa"/>
            <w:vAlign w:val="center"/>
          </w:tcPr>
          <w:p w:rsidR="00DA604E" w:rsidRDefault="002D54E3" w:rsidP="002D54E3">
            <w:pPr>
              <w:jc w:val="center"/>
              <w:rPr>
                <w:b/>
                <w:sz w:val="24"/>
                <w:lang w:val="en-US"/>
              </w:rPr>
            </w:pPr>
            <w:r>
              <w:rPr>
                <w:b/>
                <w:sz w:val="24"/>
                <w:lang w:val="en-US"/>
              </w:rPr>
              <w:t>Contents</w:t>
            </w:r>
          </w:p>
        </w:tc>
        <w:tc>
          <w:tcPr>
            <w:tcW w:w="2010" w:type="dxa"/>
            <w:vAlign w:val="center"/>
          </w:tcPr>
          <w:p w:rsidR="00DA604E" w:rsidRDefault="002D54E3" w:rsidP="002D54E3">
            <w:pPr>
              <w:jc w:val="center"/>
              <w:rPr>
                <w:b/>
                <w:sz w:val="24"/>
                <w:lang w:val="en-US"/>
              </w:rPr>
            </w:pPr>
            <w:r>
              <w:rPr>
                <w:b/>
                <w:sz w:val="24"/>
                <w:lang w:val="en-US"/>
              </w:rPr>
              <w:t>Page</w:t>
            </w:r>
          </w:p>
        </w:tc>
      </w:tr>
      <w:tr w:rsidR="00DA604E" w:rsidTr="002D54E3">
        <w:trPr>
          <w:trHeight w:val="868"/>
          <w:jc w:val="center"/>
        </w:trPr>
        <w:tc>
          <w:tcPr>
            <w:tcW w:w="1174" w:type="dxa"/>
            <w:vAlign w:val="center"/>
          </w:tcPr>
          <w:p w:rsidR="00DA604E" w:rsidRDefault="002D54E3" w:rsidP="002D54E3">
            <w:pPr>
              <w:jc w:val="center"/>
              <w:rPr>
                <w:b/>
                <w:sz w:val="24"/>
                <w:lang w:val="en-US"/>
              </w:rPr>
            </w:pPr>
            <w:r>
              <w:rPr>
                <w:b/>
                <w:sz w:val="24"/>
                <w:lang w:val="en-US"/>
              </w:rPr>
              <w:t>1.</w:t>
            </w:r>
          </w:p>
        </w:tc>
        <w:tc>
          <w:tcPr>
            <w:tcW w:w="6191" w:type="dxa"/>
            <w:vAlign w:val="center"/>
          </w:tcPr>
          <w:p w:rsidR="00DA604E" w:rsidRDefault="002D54E3" w:rsidP="002D54E3">
            <w:pPr>
              <w:jc w:val="center"/>
              <w:rPr>
                <w:b/>
                <w:sz w:val="24"/>
                <w:lang w:val="en-US"/>
              </w:rPr>
            </w:pPr>
            <w:r>
              <w:rPr>
                <w:b/>
                <w:sz w:val="24"/>
                <w:lang w:val="en-US"/>
              </w:rPr>
              <w:t>Overview</w:t>
            </w:r>
          </w:p>
        </w:tc>
        <w:tc>
          <w:tcPr>
            <w:tcW w:w="2010" w:type="dxa"/>
            <w:vAlign w:val="center"/>
          </w:tcPr>
          <w:p w:rsidR="00DA604E" w:rsidRDefault="002D54E3" w:rsidP="002D54E3">
            <w:pPr>
              <w:jc w:val="center"/>
              <w:rPr>
                <w:b/>
                <w:sz w:val="24"/>
                <w:lang w:val="en-US"/>
              </w:rPr>
            </w:pPr>
            <w:r>
              <w:rPr>
                <w:b/>
                <w:sz w:val="24"/>
                <w:lang w:val="en-US"/>
              </w:rPr>
              <w:t>1</w:t>
            </w:r>
          </w:p>
        </w:tc>
      </w:tr>
      <w:tr w:rsidR="00DA604E" w:rsidTr="002D54E3">
        <w:trPr>
          <w:trHeight w:val="914"/>
          <w:jc w:val="center"/>
        </w:trPr>
        <w:tc>
          <w:tcPr>
            <w:tcW w:w="1174" w:type="dxa"/>
            <w:vAlign w:val="center"/>
          </w:tcPr>
          <w:p w:rsidR="00DA604E" w:rsidRDefault="002D54E3" w:rsidP="002D54E3">
            <w:pPr>
              <w:jc w:val="center"/>
              <w:rPr>
                <w:b/>
                <w:sz w:val="24"/>
                <w:lang w:val="en-US"/>
              </w:rPr>
            </w:pPr>
            <w:r>
              <w:rPr>
                <w:b/>
                <w:sz w:val="24"/>
                <w:lang w:val="en-US"/>
              </w:rPr>
              <w:t>2.</w:t>
            </w:r>
          </w:p>
        </w:tc>
        <w:tc>
          <w:tcPr>
            <w:tcW w:w="6191" w:type="dxa"/>
            <w:vAlign w:val="center"/>
          </w:tcPr>
          <w:p w:rsidR="00DA604E" w:rsidRDefault="002D54E3" w:rsidP="002D54E3">
            <w:pPr>
              <w:jc w:val="center"/>
              <w:rPr>
                <w:b/>
                <w:sz w:val="24"/>
                <w:lang w:val="en-US"/>
              </w:rPr>
            </w:pPr>
            <w:r w:rsidRPr="002D54E3">
              <w:rPr>
                <w:b/>
                <w:sz w:val="24"/>
                <w:lang w:val="en-US"/>
              </w:rPr>
              <w:t>List of Vulnerable Parameters with reference CWE</w:t>
            </w:r>
          </w:p>
        </w:tc>
        <w:tc>
          <w:tcPr>
            <w:tcW w:w="2010" w:type="dxa"/>
            <w:vAlign w:val="center"/>
          </w:tcPr>
          <w:p w:rsidR="00DA604E" w:rsidRDefault="002D54E3" w:rsidP="002D54E3">
            <w:pPr>
              <w:jc w:val="center"/>
              <w:rPr>
                <w:b/>
                <w:sz w:val="24"/>
                <w:lang w:val="en-US"/>
              </w:rPr>
            </w:pPr>
            <w:r>
              <w:rPr>
                <w:b/>
                <w:sz w:val="24"/>
                <w:lang w:val="en-US"/>
              </w:rPr>
              <w:t>6</w:t>
            </w:r>
          </w:p>
        </w:tc>
      </w:tr>
      <w:tr w:rsidR="00DA604E" w:rsidTr="002D54E3">
        <w:trPr>
          <w:trHeight w:val="868"/>
          <w:jc w:val="center"/>
        </w:trPr>
        <w:tc>
          <w:tcPr>
            <w:tcW w:w="1174" w:type="dxa"/>
            <w:vAlign w:val="center"/>
          </w:tcPr>
          <w:p w:rsidR="00DA604E" w:rsidRDefault="002D54E3" w:rsidP="002D54E3">
            <w:pPr>
              <w:jc w:val="center"/>
              <w:rPr>
                <w:b/>
                <w:sz w:val="24"/>
                <w:lang w:val="en-US"/>
              </w:rPr>
            </w:pPr>
            <w:r>
              <w:rPr>
                <w:b/>
                <w:sz w:val="24"/>
                <w:lang w:val="en-US"/>
              </w:rPr>
              <w:t>3.</w:t>
            </w:r>
          </w:p>
        </w:tc>
        <w:tc>
          <w:tcPr>
            <w:tcW w:w="6191" w:type="dxa"/>
            <w:vAlign w:val="center"/>
          </w:tcPr>
          <w:p w:rsidR="00DA604E" w:rsidRDefault="002D54E3" w:rsidP="002D54E3">
            <w:pPr>
              <w:jc w:val="center"/>
              <w:rPr>
                <w:b/>
                <w:sz w:val="24"/>
                <w:lang w:val="en-US"/>
              </w:rPr>
            </w:pPr>
            <w:r>
              <w:rPr>
                <w:b/>
                <w:sz w:val="24"/>
                <w:lang w:val="en-US"/>
              </w:rPr>
              <w:t>Detailed information of listed Vulnerable Parameter</w:t>
            </w:r>
          </w:p>
        </w:tc>
        <w:tc>
          <w:tcPr>
            <w:tcW w:w="2010" w:type="dxa"/>
            <w:vAlign w:val="center"/>
          </w:tcPr>
          <w:p w:rsidR="00DA604E" w:rsidRDefault="002D54E3" w:rsidP="002D54E3">
            <w:pPr>
              <w:jc w:val="center"/>
              <w:rPr>
                <w:b/>
                <w:sz w:val="24"/>
                <w:lang w:val="en-US"/>
              </w:rPr>
            </w:pPr>
            <w:r>
              <w:rPr>
                <w:b/>
                <w:sz w:val="24"/>
                <w:lang w:val="en-US"/>
              </w:rPr>
              <w:t>7</w:t>
            </w:r>
          </w:p>
        </w:tc>
      </w:tr>
      <w:tr w:rsidR="00DA604E" w:rsidTr="002D54E3">
        <w:trPr>
          <w:trHeight w:val="868"/>
          <w:jc w:val="center"/>
        </w:trPr>
        <w:tc>
          <w:tcPr>
            <w:tcW w:w="1174" w:type="dxa"/>
            <w:vAlign w:val="center"/>
          </w:tcPr>
          <w:p w:rsidR="00DA604E" w:rsidRDefault="002D54E3" w:rsidP="002D54E3">
            <w:pPr>
              <w:jc w:val="center"/>
              <w:rPr>
                <w:b/>
                <w:sz w:val="24"/>
                <w:lang w:val="en-US"/>
              </w:rPr>
            </w:pPr>
            <w:r>
              <w:rPr>
                <w:b/>
                <w:sz w:val="24"/>
                <w:lang w:val="en-US"/>
              </w:rPr>
              <w:t>4.</w:t>
            </w:r>
          </w:p>
        </w:tc>
        <w:tc>
          <w:tcPr>
            <w:tcW w:w="6191" w:type="dxa"/>
            <w:vAlign w:val="center"/>
          </w:tcPr>
          <w:p w:rsidR="00DA604E" w:rsidRDefault="002D54E3" w:rsidP="002D54E3">
            <w:pPr>
              <w:jc w:val="center"/>
              <w:rPr>
                <w:b/>
                <w:sz w:val="24"/>
                <w:lang w:val="en-US"/>
              </w:rPr>
            </w:pPr>
            <w:r>
              <w:rPr>
                <w:b/>
                <w:sz w:val="24"/>
                <w:lang w:val="en-US"/>
              </w:rPr>
              <w:t>Conclusion</w:t>
            </w:r>
          </w:p>
        </w:tc>
        <w:tc>
          <w:tcPr>
            <w:tcW w:w="2010" w:type="dxa"/>
            <w:vAlign w:val="center"/>
          </w:tcPr>
          <w:p w:rsidR="00DA604E" w:rsidRDefault="00A279D3" w:rsidP="002D54E3">
            <w:pPr>
              <w:jc w:val="center"/>
              <w:rPr>
                <w:b/>
                <w:sz w:val="24"/>
                <w:lang w:val="en-US"/>
              </w:rPr>
            </w:pPr>
            <w:r>
              <w:rPr>
                <w:b/>
                <w:sz w:val="24"/>
                <w:lang w:val="en-US"/>
              </w:rPr>
              <w:t>11</w:t>
            </w:r>
          </w:p>
        </w:tc>
      </w:tr>
      <w:tr w:rsidR="00DA604E" w:rsidTr="002D54E3">
        <w:trPr>
          <w:trHeight w:val="868"/>
          <w:jc w:val="center"/>
        </w:trPr>
        <w:tc>
          <w:tcPr>
            <w:tcW w:w="1174" w:type="dxa"/>
            <w:vAlign w:val="center"/>
          </w:tcPr>
          <w:p w:rsidR="00DA604E" w:rsidRDefault="002D54E3" w:rsidP="002D54E3">
            <w:pPr>
              <w:jc w:val="center"/>
              <w:rPr>
                <w:b/>
                <w:sz w:val="24"/>
                <w:lang w:val="en-US"/>
              </w:rPr>
            </w:pPr>
            <w:r>
              <w:rPr>
                <w:b/>
                <w:sz w:val="24"/>
                <w:lang w:val="en-US"/>
              </w:rPr>
              <w:t>5.</w:t>
            </w:r>
          </w:p>
        </w:tc>
        <w:tc>
          <w:tcPr>
            <w:tcW w:w="6191" w:type="dxa"/>
            <w:vAlign w:val="center"/>
          </w:tcPr>
          <w:p w:rsidR="00DA604E" w:rsidRDefault="002D54E3" w:rsidP="002D54E3">
            <w:pPr>
              <w:jc w:val="center"/>
              <w:rPr>
                <w:b/>
                <w:sz w:val="24"/>
                <w:lang w:val="en-US"/>
              </w:rPr>
            </w:pPr>
            <w:r>
              <w:rPr>
                <w:b/>
                <w:sz w:val="24"/>
                <w:lang w:val="en-US"/>
              </w:rPr>
              <w:t>Future Scope</w:t>
            </w:r>
          </w:p>
        </w:tc>
        <w:tc>
          <w:tcPr>
            <w:tcW w:w="2010" w:type="dxa"/>
            <w:vAlign w:val="center"/>
          </w:tcPr>
          <w:p w:rsidR="00DA604E" w:rsidRDefault="00A279D3" w:rsidP="002D54E3">
            <w:pPr>
              <w:jc w:val="center"/>
              <w:rPr>
                <w:b/>
                <w:sz w:val="24"/>
                <w:lang w:val="en-US"/>
              </w:rPr>
            </w:pPr>
            <w:r>
              <w:rPr>
                <w:b/>
                <w:sz w:val="24"/>
                <w:lang w:val="en-US"/>
              </w:rPr>
              <w:t>13</w:t>
            </w:r>
          </w:p>
        </w:tc>
      </w:tr>
      <w:tr w:rsidR="00DA604E" w:rsidTr="002D54E3">
        <w:trPr>
          <w:trHeight w:val="868"/>
          <w:jc w:val="center"/>
        </w:trPr>
        <w:tc>
          <w:tcPr>
            <w:tcW w:w="1174" w:type="dxa"/>
            <w:vAlign w:val="center"/>
          </w:tcPr>
          <w:p w:rsidR="00DA604E" w:rsidRDefault="002D54E3" w:rsidP="002D54E3">
            <w:pPr>
              <w:jc w:val="center"/>
              <w:rPr>
                <w:b/>
                <w:sz w:val="24"/>
                <w:lang w:val="en-US"/>
              </w:rPr>
            </w:pPr>
            <w:r>
              <w:rPr>
                <w:b/>
                <w:sz w:val="24"/>
                <w:lang w:val="en-US"/>
              </w:rPr>
              <w:t>6.</w:t>
            </w:r>
          </w:p>
        </w:tc>
        <w:tc>
          <w:tcPr>
            <w:tcW w:w="6191" w:type="dxa"/>
            <w:vAlign w:val="center"/>
          </w:tcPr>
          <w:p w:rsidR="00DA604E" w:rsidRDefault="00A62BC1" w:rsidP="002D54E3">
            <w:pPr>
              <w:jc w:val="center"/>
              <w:rPr>
                <w:b/>
                <w:sz w:val="24"/>
                <w:lang w:val="en-US"/>
              </w:rPr>
            </w:pPr>
            <w:r>
              <w:rPr>
                <w:b/>
                <w:sz w:val="24"/>
                <w:lang w:val="en-US"/>
              </w:rPr>
              <w:t>References</w:t>
            </w:r>
          </w:p>
        </w:tc>
        <w:tc>
          <w:tcPr>
            <w:tcW w:w="2010" w:type="dxa"/>
            <w:vAlign w:val="center"/>
          </w:tcPr>
          <w:p w:rsidR="00DA604E" w:rsidRDefault="00A279D3" w:rsidP="002D54E3">
            <w:pPr>
              <w:jc w:val="center"/>
              <w:rPr>
                <w:b/>
                <w:sz w:val="24"/>
                <w:lang w:val="en-US"/>
              </w:rPr>
            </w:pPr>
            <w:r>
              <w:rPr>
                <w:b/>
                <w:sz w:val="24"/>
                <w:lang w:val="en-US"/>
              </w:rPr>
              <w:t>15</w:t>
            </w:r>
          </w:p>
        </w:tc>
      </w:tr>
    </w:tbl>
    <w:p w:rsidR="00DA604E" w:rsidRDefault="00DA604E" w:rsidP="00DA604E">
      <w:pP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DA604E" w:rsidRDefault="00DA604E" w:rsidP="00CE2385">
      <w:pPr>
        <w:jc w:val="center"/>
        <w:rPr>
          <w:b/>
          <w:sz w:val="24"/>
          <w:lang w:val="en-US"/>
        </w:rPr>
      </w:pPr>
    </w:p>
    <w:p w:rsidR="002D54E3" w:rsidRDefault="002D54E3" w:rsidP="00CE2385">
      <w:pPr>
        <w:jc w:val="center"/>
        <w:rPr>
          <w:b/>
          <w:sz w:val="24"/>
          <w:lang w:val="en-US"/>
        </w:rPr>
      </w:pPr>
    </w:p>
    <w:p w:rsidR="00347D63" w:rsidRPr="00347D63" w:rsidRDefault="00347D63" w:rsidP="00CE2385">
      <w:pPr>
        <w:jc w:val="center"/>
        <w:rPr>
          <w:b/>
          <w:sz w:val="24"/>
          <w:lang w:val="en-US"/>
        </w:rPr>
      </w:pPr>
      <w:r w:rsidRPr="00347D63">
        <w:rPr>
          <w:b/>
          <w:sz w:val="24"/>
          <w:lang w:val="en-US"/>
        </w:rPr>
        <w:lastRenderedPageBreak/>
        <w:t>Web Application Security Assessment: Identifying Vulnerabilities and Mitigation</w:t>
      </w:r>
    </w:p>
    <w:p w:rsidR="001250F4" w:rsidRPr="00AC15EF" w:rsidRDefault="00CE2385" w:rsidP="00CE2385">
      <w:pPr>
        <w:jc w:val="center"/>
        <w:rPr>
          <w:b/>
          <w:lang w:val="en-US"/>
        </w:rPr>
      </w:pPr>
      <w:r w:rsidRPr="00AC15EF">
        <w:rPr>
          <w:b/>
          <w:lang w:val="en-US"/>
        </w:rPr>
        <w:t>Part 1: Executive Summary</w:t>
      </w:r>
    </w:p>
    <w:p w:rsidR="00CE2385" w:rsidRPr="00AC15EF" w:rsidRDefault="00CE2385" w:rsidP="00CE2385">
      <w:pPr>
        <w:jc w:val="center"/>
        <w:rPr>
          <w:b/>
          <w:lang w:val="en-US"/>
        </w:rPr>
      </w:pPr>
    </w:p>
    <w:p w:rsidR="00CE2385" w:rsidRPr="00AC15EF" w:rsidRDefault="00CE2385" w:rsidP="00CE2385">
      <w:pPr>
        <w:pStyle w:val="ListParagraph"/>
        <w:numPr>
          <w:ilvl w:val="0"/>
          <w:numId w:val="1"/>
        </w:numPr>
        <w:rPr>
          <w:b/>
          <w:lang w:val="en-US"/>
        </w:rPr>
      </w:pPr>
      <w:r w:rsidRPr="00AC15EF">
        <w:rPr>
          <w:b/>
          <w:lang w:val="en-US"/>
        </w:rPr>
        <w:t>Overview</w:t>
      </w:r>
    </w:p>
    <w:p w:rsidR="00046590" w:rsidRDefault="00C372FA" w:rsidP="00C372FA">
      <w:pPr>
        <w:ind w:left="360"/>
        <w:jc w:val="both"/>
        <w:rPr>
          <w:lang w:val="en-US"/>
        </w:rPr>
      </w:pPr>
      <w:r w:rsidRPr="00C372FA">
        <w:rPr>
          <w:lang w:val="en-US"/>
        </w:rPr>
        <w:t>A vulnerability in</w:t>
      </w:r>
      <w:r>
        <w:rPr>
          <w:lang w:val="en-US"/>
        </w:rPr>
        <w:t xml:space="preserve"> cyber</w:t>
      </w:r>
      <w:r w:rsidRPr="00C372FA">
        <w:rPr>
          <w:lang w:val="en-US"/>
        </w:rPr>
        <w:t xml:space="preserve"> security refers to a weakness or opportunity in an information system that cybercriminals can exploit and gain unauthorized access to a computer system.</w:t>
      </w:r>
      <w:r>
        <w:rPr>
          <w:lang w:val="en-US"/>
        </w:rPr>
        <w:t xml:space="preserve"> </w:t>
      </w:r>
      <w:r w:rsidRPr="00C372FA">
        <w:rPr>
          <w:lang w:val="en-US"/>
        </w:rPr>
        <w:t>Vulnerabilities weaken systems and open the door to malicious attacks.</w:t>
      </w:r>
      <w:r>
        <w:rPr>
          <w:lang w:val="en-US"/>
        </w:rPr>
        <w:t xml:space="preserve"> </w:t>
      </w:r>
      <w:r w:rsidRPr="00C372FA">
        <w:rPr>
          <w:lang w:val="en-US"/>
        </w:rPr>
        <w:t>A cyberattack denotes a deliberate action aimed at compromising a computer or any component of a computerized information system with the intent to modify, dismantle, or pilfer data, and also to capitalize on or inflict damage on a network. The incidence of cyberattacks has been increasing, aligning with the growing trend of businesses embracing digital transformation, which has gained significant traction in recent times.</w:t>
      </w:r>
    </w:p>
    <w:p w:rsidR="004A51D4" w:rsidRDefault="004A51D4" w:rsidP="00C372FA">
      <w:pPr>
        <w:ind w:left="360"/>
        <w:jc w:val="both"/>
        <w:rPr>
          <w:lang w:val="en-US"/>
        </w:rPr>
      </w:pPr>
      <w:r>
        <w:rPr>
          <w:lang w:val="en-US"/>
        </w:rPr>
        <w:t xml:space="preserve">A cyber-attack can be categorized into two:  Active Attack and Passive Attack. </w:t>
      </w:r>
      <w:r w:rsidRPr="004A51D4">
        <w:rPr>
          <w:lang w:val="en-US"/>
        </w:rPr>
        <w:t xml:space="preserve">In active attacks, the attacker intercepts the connection and efforts to modify the message's content. It is dangerous for </w:t>
      </w:r>
      <w:r>
        <w:rPr>
          <w:lang w:val="en-US"/>
        </w:rPr>
        <w:t xml:space="preserve">the </w:t>
      </w:r>
      <w:r w:rsidRPr="004A51D4">
        <w:rPr>
          <w:lang w:val="en-US"/>
        </w:rPr>
        <w:t>integrity and availability of the message. Active attacks involve Masquerade, Modification of message, Repudiation, Replay, and Denial of service. The system resources can be changed due to active attacks. So, the damage done with active attacks can be harmful to the system and its resources.</w:t>
      </w:r>
      <w:r>
        <w:rPr>
          <w:lang w:val="en-US"/>
        </w:rPr>
        <w:t xml:space="preserve"> </w:t>
      </w:r>
      <w:r w:rsidRPr="004A51D4">
        <w:rPr>
          <w:lang w:val="en-US"/>
        </w:rPr>
        <w:t xml:space="preserve">In passive attacks, the attacker observes the messages, then </w:t>
      </w:r>
      <w:r>
        <w:rPr>
          <w:lang w:val="en-US"/>
        </w:rPr>
        <w:t>copies</w:t>
      </w:r>
      <w:r w:rsidRPr="004A51D4">
        <w:rPr>
          <w:lang w:val="en-US"/>
        </w:rPr>
        <w:t xml:space="preserve"> and </w:t>
      </w:r>
      <w:r>
        <w:rPr>
          <w:lang w:val="en-US"/>
        </w:rPr>
        <w:t>saves</w:t>
      </w:r>
      <w:r w:rsidRPr="004A51D4">
        <w:rPr>
          <w:lang w:val="en-US"/>
        </w:rPr>
        <w:t xml:space="preserve"> them and can use </w:t>
      </w:r>
      <w:r>
        <w:rPr>
          <w:lang w:val="en-US"/>
        </w:rPr>
        <w:t>them</w:t>
      </w:r>
      <w:r w:rsidRPr="004A51D4">
        <w:rPr>
          <w:lang w:val="en-US"/>
        </w:rPr>
        <w:t xml:space="preserve"> for malicious purposes. The attacker does not try to change the information or content he/she gathered. Although passive attacks do not harm the system, they can be a danger </w:t>
      </w:r>
      <w:r>
        <w:rPr>
          <w:lang w:val="en-US"/>
        </w:rPr>
        <w:t>to</w:t>
      </w:r>
      <w:r w:rsidRPr="004A51D4">
        <w:rPr>
          <w:lang w:val="en-US"/>
        </w:rPr>
        <w:t xml:space="preserve"> the confidentiality of the message.</w:t>
      </w:r>
    </w:p>
    <w:p w:rsidR="0015295E" w:rsidRDefault="0015295E" w:rsidP="00C372FA">
      <w:pPr>
        <w:ind w:left="360"/>
        <w:jc w:val="both"/>
        <w:rPr>
          <w:lang w:val="en-US"/>
        </w:rPr>
      </w:pPr>
      <w:r>
        <w:rPr>
          <w:noProof/>
          <w:lang w:eastAsia="en-IN"/>
        </w:rPr>
        <w:drawing>
          <wp:inline distT="0" distB="0" distL="0" distR="0">
            <wp:extent cx="6143625" cy="26860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5295E" w:rsidRDefault="0015295E" w:rsidP="0015295E">
      <w:pPr>
        <w:ind w:left="360"/>
        <w:jc w:val="center"/>
        <w:rPr>
          <w:b/>
          <w:lang w:val="en-US"/>
        </w:rPr>
      </w:pPr>
      <w:r>
        <w:rPr>
          <w:b/>
          <w:lang w:val="en-US"/>
        </w:rPr>
        <w:t xml:space="preserve">Fig 1.0: Active and Passive </w:t>
      </w:r>
      <w:r w:rsidR="001305EE">
        <w:rPr>
          <w:b/>
          <w:lang w:val="en-US"/>
        </w:rPr>
        <w:t>Cyber Attack</w:t>
      </w:r>
    </w:p>
    <w:p w:rsidR="00C372FA" w:rsidRPr="009752D8" w:rsidRDefault="009752D8" w:rsidP="00C372FA">
      <w:pPr>
        <w:ind w:left="360"/>
        <w:jc w:val="both"/>
        <w:rPr>
          <w:b/>
          <w:lang w:val="en-US"/>
        </w:rPr>
      </w:pPr>
      <w:r w:rsidRPr="009752D8">
        <w:rPr>
          <w:b/>
          <w:lang w:val="en-US"/>
        </w:rPr>
        <w:t xml:space="preserve">1.1 </w:t>
      </w:r>
      <w:r w:rsidR="00C372FA" w:rsidRPr="009752D8">
        <w:rPr>
          <w:b/>
          <w:lang w:val="en-US"/>
        </w:rPr>
        <w:t xml:space="preserve">The most common types of </w:t>
      </w:r>
      <w:r w:rsidR="00BB08DA" w:rsidRPr="009752D8">
        <w:rPr>
          <w:b/>
          <w:lang w:val="en-US"/>
        </w:rPr>
        <w:t>cyber</w:t>
      </w:r>
      <w:r w:rsidR="00BB08DA">
        <w:rPr>
          <w:b/>
          <w:lang w:val="en-US"/>
        </w:rPr>
        <w:t>-</w:t>
      </w:r>
      <w:r w:rsidR="00BB08DA" w:rsidRPr="009752D8">
        <w:rPr>
          <w:b/>
          <w:lang w:val="en-US"/>
        </w:rPr>
        <w:t>attacks</w:t>
      </w:r>
      <w:r w:rsidR="00C372FA" w:rsidRPr="009752D8">
        <w:rPr>
          <w:b/>
          <w:lang w:val="en-US"/>
        </w:rPr>
        <w:t xml:space="preserve"> are:</w:t>
      </w:r>
    </w:p>
    <w:p w:rsidR="00C372FA" w:rsidRPr="00C372FA" w:rsidRDefault="00C372FA" w:rsidP="00C372FA">
      <w:pPr>
        <w:ind w:left="360"/>
        <w:jc w:val="both"/>
        <w:rPr>
          <w:b/>
          <w:lang w:val="en-US"/>
        </w:rPr>
      </w:pPr>
      <w:r w:rsidRPr="00C372FA">
        <w:rPr>
          <w:b/>
          <w:lang w:val="en-US"/>
        </w:rPr>
        <w:t>1.</w:t>
      </w:r>
      <w:r w:rsidR="009752D8">
        <w:rPr>
          <w:b/>
          <w:lang w:val="en-US"/>
        </w:rPr>
        <w:t>1.1.</w:t>
      </w:r>
      <w:r w:rsidRPr="00C372FA">
        <w:rPr>
          <w:b/>
          <w:lang w:val="en-US"/>
        </w:rPr>
        <w:t xml:space="preserve"> </w:t>
      </w:r>
      <w:proofErr w:type="spellStart"/>
      <w:r w:rsidRPr="00C372FA">
        <w:rPr>
          <w:b/>
          <w:lang w:val="en-US"/>
        </w:rPr>
        <w:t>DoS</w:t>
      </w:r>
      <w:proofErr w:type="spellEnd"/>
      <w:r w:rsidRPr="00C372FA">
        <w:rPr>
          <w:b/>
          <w:lang w:val="en-US"/>
        </w:rPr>
        <w:t xml:space="preserve"> and </w:t>
      </w:r>
      <w:proofErr w:type="spellStart"/>
      <w:r w:rsidRPr="00C372FA">
        <w:rPr>
          <w:b/>
          <w:lang w:val="en-US"/>
        </w:rPr>
        <w:t>DDoS</w:t>
      </w:r>
      <w:proofErr w:type="spellEnd"/>
      <w:r w:rsidRPr="00C372FA">
        <w:rPr>
          <w:b/>
          <w:lang w:val="en-US"/>
        </w:rPr>
        <w:t xml:space="preserve"> Attacks</w:t>
      </w:r>
    </w:p>
    <w:p w:rsidR="00C372FA" w:rsidRPr="00C372FA" w:rsidRDefault="00C372FA" w:rsidP="00C372FA">
      <w:pPr>
        <w:ind w:left="360"/>
        <w:jc w:val="both"/>
        <w:rPr>
          <w:lang w:val="en-US"/>
        </w:rPr>
      </w:pPr>
      <w:r w:rsidRPr="00C372FA">
        <w:rPr>
          <w:lang w:val="en-US"/>
        </w:rPr>
        <w:t>A denial-of-service (</w:t>
      </w:r>
      <w:proofErr w:type="spellStart"/>
      <w:r w:rsidRPr="00C372FA">
        <w:rPr>
          <w:lang w:val="en-US"/>
        </w:rPr>
        <w:t>DoS</w:t>
      </w:r>
      <w:proofErr w:type="spellEnd"/>
      <w:r w:rsidRPr="00C372FA">
        <w:rPr>
          <w:lang w:val="en-US"/>
        </w:rPr>
        <w:t>) attack is designed to overwhelm the resources of a system to the point where it is unable to reply to legitimate service requests. A distributed denial-of-service (</w:t>
      </w:r>
      <w:proofErr w:type="spellStart"/>
      <w:r w:rsidRPr="00C372FA">
        <w:rPr>
          <w:lang w:val="en-US"/>
        </w:rPr>
        <w:t>DDoS</w:t>
      </w:r>
      <w:proofErr w:type="spellEnd"/>
      <w:r w:rsidRPr="00C372FA">
        <w:rPr>
          <w:lang w:val="en-US"/>
        </w:rPr>
        <w:t xml:space="preserve">) attack is similar in that it also seeks to drain the resources of a system. A </w:t>
      </w:r>
      <w:proofErr w:type="spellStart"/>
      <w:r w:rsidRPr="00C372FA">
        <w:rPr>
          <w:lang w:val="en-US"/>
        </w:rPr>
        <w:t>DDoS</w:t>
      </w:r>
      <w:proofErr w:type="spellEnd"/>
      <w:r w:rsidRPr="00C372FA">
        <w:rPr>
          <w:lang w:val="en-US"/>
        </w:rPr>
        <w:t xml:space="preserve"> attack is initiated by a vast array of malware-infected host machines controlled by the attacker. These are referred </w:t>
      </w:r>
      <w:r w:rsidRPr="00C372FA">
        <w:rPr>
          <w:lang w:val="en-US"/>
        </w:rPr>
        <w:lastRenderedPageBreak/>
        <w:t>to as “denial of service” attacks because the victim site is unable to provide service to those who want to access it.</w:t>
      </w:r>
    </w:p>
    <w:p w:rsidR="00C372FA" w:rsidRPr="00C372FA" w:rsidRDefault="00C372FA" w:rsidP="00C372FA">
      <w:pPr>
        <w:ind w:left="360"/>
        <w:jc w:val="both"/>
        <w:rPr>
          <w:lang w:val="en-US"/>
        </w:rPr>
      </w:pPr>
      <w:r w:rsidRPr="00C372FA">
        <w:rPr>
          <w:lang w:val="en-US"/>
        </w:rPr>
        <w:t xml:space="preserve">With a </w:t>
      </w:r>
      <w:proofErr w:type="spellStart"/>
      <w:r w:rsidRPr="00C372FA">
        <w:rPr>
          <w:lang w:val="en-US"/>
        </w:rPr>
        <w:t>DoS</w:t>
      </w:r>
      <w:proofErr w:type="spellEnd"/>
      <w:r w:rsidRPr="00C372FA">
        <w:rPr>
          <w:lang w:val="en-US"/>
        </w:rPr>
        <w:t xml:space="preserve"> attack, the target site gets flooded with illegitimate requests. Because the site has to respond to each request, its resources get consumed by all the responses. This makes it impossible for the site to serve users as it normally does and often results in a complete shutdown of the site.</w:t>
      </w:r>
    </w:p>
    <w:p w:rsidR="00C372FA" w:rsidRPr="00C372FA" w:rsidRDefault="00C372FA" w:rsidP="00C372FA">
      <w:pPr>
        <w:ind w:left="360"/>
        <w:jc w:val="both"/>
        <w:rPr>
          <w:lang w:val="en-US"/>
        </w:rPr>
      </w:pPr>
      <w:proofErr w:type="spellStart"/>
      <w:r w:rsidRPr="00C372FA">
        <w:rPr>
          <w:lang w:val="en-US"/>
        </w:rPr>
        <w:t>DoS</w:t>
      </w:r>
      <w:proofErr w:type="spellEnd"/>
      <w:r w:rsidRPr="00C372FA">
        <w:rPr>
          <w:lang w:val="en-US"/>
        </w:rPr>
        <w:t xml:space="preserve"> and </w:t>
      </w:r>
      <w:proofErr w:type="spellStart"/>
      <w:r w:rsidRPr="00C372FA">
        <w:rPr>
          <w:lang w:val="en-US"/>
        </w:rPr>
        <w:t>DDoS</w:t>
      </w:r>
      <w:proofErr w:type="spellEnd"/>
      <w:r w:rsidRPr="00C372FA">
        <w:rPr>
          <w:lang w:val="en-US"/>
        </w:rPr>
        <w:t xml:space="preserve"> attacks are different from other types of cyber-attacks that enable the hacker to either obtain access to a system or increase the access they currently have. With these types of attacks, the attacker directly benefits from their efforts. With </w:t>
      </w:r>
      <w:proofErr w:type="spellStart"/>
      <w:r w:rsidRPr="00C372FA">
        <w:rPr>
          <w:lang w:val="en-US"/>
        </w:rPr>
        <w:t>DoS</w:t>
      </w:r>
      <w:proofErr w:type="spellEnd"/>
      <w:r w:rsidRPr="00C372FA">
        <w:rPr>
          <w:lang w:val="en-US"/>
        </w:rPr>
        <w:t xml:space="preserve"> and </w:t>
      </w:r>
      <w:proofErr w:type="spellStart"/>
      <w:r w:rsidRPr="00C372FA">
        <w:rPr>
          <w:lang w:val="en-US"/>
        </w:rPr>
        <w:t>DDoS</w:t>
      </w:r>
      <w:proofErr w:type="spellEnd"/>
      <w:r w:rsidRPr="00C372FA">
        <w:rPr>
          <w:lang w:val="en-US"/>
        </w:rPr>
        <w:t xml:space="preserve"> network attacks, on the other hand, the objective is simply to interrupt the effectiveness of the target's service. If the attacker is hired by a business competitor, they may benefit financially from their efforts.</w:t>
      </w:r>
    </w:p>
    <w:p w:rsidR="00C372FA" w:rsidRDefault="00C372FA" w:rsidP="00C372FA">
      <w:pPr>
        <w:ind w:left="360"/>
        <w:jc w:val="both"/>
        <w:rPr>
          <w:lang w:val="en-US"/>
        </w:rPr>
      </w:pPr>
      <w:r w:rsidRPr="00C372FA">
        <w:rPr>
          <w:lang w:val="en-US"/>
        </w:rPr>
        <w:t xml:space="preserve">A </w:t>
      </w:r>
      <w:proofErr w:type="spellStart"/>
      <w:r w:rsidRPr="00C372FA">
        <w:rPr>
          <w:lang w:val="en-US"/>
        </w:rPr>
        <w:t>DoS</w:t>
      </w:r>
      <w:proofErr w:type="spellEnd"/>
      <w:r w:rsidRPr="00C372FA">
        <w:rPr>
          <w:lang w:val="en-US"/>
        </w:rPr>
        <w:t xml:space="preserve"> attack can also be used to create vulnerability for another type of attack. With a successful </w:t>
      </w:r>
      <w:proofErr w:type="spellStart"/>
      <w:r w:rsidRPr="00C372FA">
        <w:rPr>
          <w:lang w:val="en-US"/>
        </w:rPr>
        <w:t>DoS</w:t>
      </w:r>
      <w:proofErr w:type="spellEnd"/>
      <w:r w:rsidRPr="00C372FA">
        <w:rPr>
          <w:lang w:val="en-US"/>
        </w:rPr>
        <w:t xml:space="preserve"> or </w:t>
      </w:r>
      <w:proofErr w:type="spellStart"/>
      <w:r w:rsidRPr="00C372FA">
        <w:rPr>
          <w:lang w:val="en-US"/>
        </w:rPr>
        <w:t>DDoS</w:t>
      </w:r>
      <w:proofErr w:type="spellEnd"/>
      <w:r w:rsidRPr="00C372FA">
        <w:rPr>
          <w:lang w:val="en-US"/>
        </w:rPr>
        <w:t xml:space="preserve"> attack, the system often has to come offline, which can leave it vulnerable to other types of attacks. One common way to prevent </w:t>
      </w:r>
      <w:proofErr w:type="spellStart"/>
      <w:r w:rsidRPr="00C372FA">
        <w:rPr>
          <w:lang w:val="en-US"/>
        </w:rPr>
        <w:t>DoS</w:t>
      </w:r>
      <w:proofErr w:type="spellEnd"/>
      <w:r w:rsidRPr="00C372FA">
        <w:rPr>
          <w:lang w:val="en-US"/>
        </w:rPr>
        <w:t xml:space="preserve"> attacks is to use a firewall that detects whether requests sent to your site are legitimate. Imposter requests can then be discarded, allowing normal traffic to flow without interruption. An example of a major internet attack of this kind occurred in February 2020 to Amazon Web Services (AWS).</w:t>
      </w:r>
    </w:p>
    <w:p w:rsidR="00C372FA" w:rsidRPr="00C372FA" w:rsidRDefault="009752D8" w:rsidP="00C372FA">
      <w:pPr>
        <w:ind w:left="360"/>
        <w:jc w:val="both"/>
        <w:rPr>
          <w:b/>
          <w:lang w:val="en-US"/>
        </w:rPr>
      </w:pPr>
      <w:r>
        <w:rPr>
          <w:b/>
          <w:lang w:val="en-US"/>
        </w:rPr>
        <w:t>1.1.</w:t>
      </w:r>
      <w:r w:rsidR="00C372FA" w:rsidRPr="00C372FA">
        <w:rPr>
          <w:b/>
          <w:lang w:val="en-US"/>
        </w:rPr>
        <w:t>2. MITM Attacks</w:t>
      </w:r>
    </w:p>
    <w:p w:rsidR="00C372FA" w:rsidRPr="00C372FA" w:rsidRDefault="00C372FA" w:rsidP="00C372FA">
      <w:pPr>
        <w:ind w:left="360"/>
        <w:jc w:val="both"/>
        <w:rPr>
          <w:lang w:val="en-US"/>
        </w:rPr>
      </w:pPr>
      <w:r w:rsidRPr="00C372FA">
        <w:rPr>
          <w:lang w:val="en-US"/>
        </w:rPr>
        <w:t xml:space="preserve">Man-in-the-middle (MITM) types of </w:t>
      </w:r>
      <w:r w:rsidR="001274DA" w:rsidRPr="00C372FA">
        <w:rPr>
          <w:lang w:val="en-US"/>
        </w:rPr>
        <w:t>cyber-attacks</w:t>
      </w:r>
      <w:r w:rsidRPr="00C372FA">
        <w:rPr>
          <w:lang w:val="en-US"/>
        </w:rPr>
        <w:t xml:space="preserve"> refer to breaches in cybersecurity that make it possible for an attacker to eavesdrop on the data sent back and forth between two people, networks, or computers. It is called a “man in the middle” attack because the attacker positions themselves in the “middle” or between the two parties trying to communicate. In effect, the attacker is spying on the interaction between the two parties.</w:t>
      </w:r>
    </w:p>
    <w:p w:rsidR="00C372FA" w:rsidRPr="00C372FA" w:rsidRDefault="00C372FA" w:rsidP="00C372FA">
      <w:pPr>
        <w:ind w:left="360"/>
        <w:jc w:val="both"/>
        <w:rPr>
          <w:lang w:val="en-US"/>
        </w:rPr>
      </w:pPr>
    </w:p>
    <w:p w:rsidR="00C372FA" w:rsidRDefault="00C372FA" w:rsidP="00C372FA">
      <w:pPr>
        <w:ind w:left="360"/>
        <w:jc w:val="both"/>
        <w:rPr>
          <w:lang w:val="en-US"/>
        </w:rPr>
      </w:pPr>
      <w:r w:rsidRPr="00C372FA">
        <w:rPr>
          <w:lang w:val="en-US"/>
        </w:rPr>
        <w:t>In a MITM attack, the two parties involved feel like they are communicating as they normally do. What they do not know is that the person actually sending the message illicitly modifies or accesses the message before it reaches its destination. Some ways to protect yourself and your organization from MITM attacks is by using strong encryption on access points or to use a virtual private network (VPN).</w:t>
      </w:r>
    </w:p>
    <w:p w:rsidR="00C372FA" w:rsidRPr="00C372FA" w:rsidRDefault="009752D8" w:rsidP="00C372FA">
      <w:pPr>
        <w:ind w:left="360"/>
        <w:jc w:val="both"/>
        <w:rPr>
          <w:b/>
          <w:lang w:val="en-US"/>
        </w:rPr>
      </w:pPr>
      <w:r>
        <w:rPr>
          <w:b/>
          <w:lang w:val="en-US"/>
        </w:rPr>
        <w:t>1.1.</w:t>
      </w:r>
      <w:r w:rsidR="00C372FA" w:rsidRPr="00C372FA">
        <w:rPr>
          <w:b/>
          <w:lang w:val="en-US"/>
        </w:rPr>
        <w:t>3. Phishing Attacks</w:t>
      </w:r>
    </w:p>
    <w:p w:rsidR="00C372FA" w:rsidRPr="00C372FA" w:rsidRDefault="00C372FA" w:rsidP="00C372FA">
      <w:pPr>
        <w:ind w:left="360"/>
        <w:jc w:val="both"/>
        <w:rPr>
          <w:lang w:val="en-US"/>
        </w:rPr>
      </w:pPr>
      <w:r w:rsidRPr="00C372FA">
        <w:rPr>
          <w:lang w:val="en-US"/>
        </w:rPr>
        <w:t xml:space="preserve">A phishing attack occurs when a malicious actor sends emails that seem to be coming from trusted, legitimate sources in an attempt to grab sensitive information from the target. Phishing attacks combine social engineering and technology and are so-called because the attacker is, in effect, “fishing” for access to a forbidden area by using the “bait” of a seemingly trustworthy sender. </w:t>
      </w:r>
    </w:p>
    <w:p w:rsidR="00C372FA" w:rsidRPr="00C372FA" w:rsidRDefault="00C372FA" w:rsidP="00C372FA">
      <w:pPr>
        <w:ind w:left="360"/>
        <w:jc w:val="both"/>
        <w:rPr>
          <w:lang w:val="en-US"/>
        </w:rPr>
      </w:pPr>
    </w:p>
    <w:p w:rsidR="00C372FA" w:rsidRPr="00C372FA" w:rsidRDefault="00C372FA" w:rsidP="00C372FA">
      <w:pPr>
        <w:ind w:left="360"/>
        <w:jc w:val="both"/>
        <w:rPr>
          <w:lang w:val="en-US"/>
        </w:rPr>
      </w:pPr>
      <w:r w:rsidRPr="00C372FA">
        <w:rPr>
          <w:lang w:val="en-US"/>
        </w:rPr>
        <w:t>To execute the attack, the bad actor may send a link that brings you to a website that then fools you into downloading malware such as viruses, or giving the attacker your private information. In many cases, the target may not realize they have been compromised, which allows the attacker to go after others in the same organization without anyone suspecting malicious activity.</w:t>
      </w:r>
    </w:p>
    <w:p w:rsidR="00C372FA" w:rsidRPr="00C372FA" w:rsidRDefault="00C372FA" w:rsidP="00C372FA">
      <w:pPr>
        <w:ind w:left="360"/>
        <w:jc w:val="both"/>
        <w:rPr>
          <w:lang w:val="en-US"/>
        </w:rPr>
      </w:pPr>
    </w:p>
    <w:p w:rsidR="00C372FA" w:rsidRDefault="00C372FA" w:rsidP="00C372FA">
      <w:pPr>
        <w:ind w:left="360"/>
        <w:jc w:val="both"/>
        <w:rPr>
          <w:lang w:val="en-US"/>
        </w:rPr>
      </w:pPr>
      <w:r w:rsidRPr="00C372FA">
        <w:rPr>
          <w:lang w:val="en-US"/>
        </w:rPr>
        <w:lastRenderedPageBreak/>
        <w:t>You can prevent phishing attacks from achieving their objectives by thinking carefully about the kinds of emails you open and the links you click on. Pay close attention to email headers, and do not click on anything that looks suspicious. Check the parameters for “Reply-to” and “Return-path.” They need to connect to the same domain presented in the email.</w:t>
      </w:r>
    </w:p>
    <w:p w:rsidR="00AC15EF" w:rsidRPr="00AC15EF" w:rsidRDefault="009752D8" w:rsidP="00C372FA">
      <w:pPr>
        <w:ind w:left="360"/>
        <w:jc w:val="both"/>
        <w:rPr>
          <w:b/>
          <w:lang w:val="en-US"/>
        </w:rPr>
      </w:pPr>
      <w:r>
        <w:rPr>
          <w:b/>
          <w:lang w:val="en-US"/>
        </w:rPr>
        <w:t>1.1.</w:t>
      </w:r>
      <w:r w:rsidR="00AC15EF" w:rsidRPr="00AC15EF">
        <w:rPr>
          <w:b/>
          <w:lang w:val="en-US"/>
        </w:rPr>
        <w:t>4. Ransomware Attacks</w:t>
      </w:r>
    </w:p>
    <w:p w:rsidR="00AC15EF" w:rsidRDefault="00AC15EF" w:rsidP="00C372FA">
      <w:pPr>
        <w:ind w:left="360"/>
        <w:jc w:val="both"/>
        <w:rPr>
          <w:lang w:val="en-US"/>
        </w:rPr>
      </w:pPr>
      <w:r w:rsidRPr="00AC15EF">
        <w:rPr>
          <w:lang w:val="en-US"/>
        </w:rPr>
        <w:t>With Ransomware, the victim’s system is held hostage until they agree to pay a ransom to the attacker. After the payment has been sent, the attacker then provides instructions regarding how the target can regain control of their computer. The name "ransomware” is appropriate because the malware demands a ransom from the victim. In a ransomware attack, the target downloads ransomware, either from a website or from within an email attachment. The malware is written to exploit vulnerabilities that have not been addressed by either the system’s manufacturer or the IT team. The ransomware then encrypts the target's workstation. At times, ransomware can be used to attack multiple parties by denying access to either several computers or a central server essential to business operations. Affecting multiple computers is often accomplished by not initiating systems captivation until days or even weeks after the malware's initial penetration. The malware can send AUTORUN files that go from one system to another via the internal network or Universal Serial Bus (USB) drives that connect to multiple computers. Then, when the attacker initiates the encryption, it works on all the infected systems simultaneously. In some cases, ransomware authors design the code to evade traditional antivirus software. It is therefore important for users to remain vigilant regarding which sites they visit and which links they click. You can also prevent many ransomware attacks by using a next-generation firewall (NGFW) that can perform deep data packet inspections using artificial intelligence (AI) that looks for the characteristics of ransomware.</w:t>
      </w:r>
    </w:p>
    <w:p w:rsidR="00AC15EF" w:rsidRPr="00AC15EF" w:rsidRDefault="009752D8" w:rsidP="00C372FA">
      <w:pPr>
        <w:ind w:left="360"/>
        <w:jc w:val="both"/>
        <w:rPr>
          <w:b/>
          <w:lang w:val="en-US"/>
        </w:rPr>
      </w:pPr>
      <w:r>
        <w:rPr>
          <w:b/>
          <w:lang w:val="en-US"/>
        </w:rPr>
        <w:t>1.1.5</w:t>
      </w:r>
      <w:r w:rsidR="00AC15EF" w:rsidRPr="00AC15EF">
        <w:rPr>
          <w:b/>
          <w:lang w:val="en-US"/>
        </w:rPr>
        <w:t>. Spoofing</w:t>
      </w:r>
    </w:p>
    <w:p w:rsidR="00AC15EF" w:rsidRPr="00AC15EF" w:rsidRDefault="00AC15EF" w:rsidP="00AC15EF">
      <w:pPr>
        <w:ind w:left="360"/>
        <w:jc w:val="both"/>
        <w:rPr>
          <w:lang w:val="en-US"/>
        </w:rPr>
      </w:pPr>
      <w:r w:rsidRPr="00AC15EF">
        <w:rPr>
          <w:lang w:val="en-US"/>
        </w:rPr>
        <w:t xml:space="preserve">Spoofing in cybersecurity refers to the act of falsifying or imitating certain characteristics of data, communication, or identity in order to deceive a target, gain unauthorized access, or carry out malicious activities. It involves disguising the true source, identity, or destination of information to manipulate the target's perception and </w:t>
      </w:r>
      <w:r w:rsidR="001274DA">
        <w:rPr>
          <w:lang w:val="en-US"/>
        </w:rPr>
        <w:t>behaviour</w:t>
      </w:r>
      <w:r w:rsidRPr="00AC15EF">
        <w:rPr>
          <w:lang w:val="en-US"/>
        </w:rPr>
        <w:t>. Spoofing attacks exploit vulnerabilities in various communication protocols and technologies to trick users, systems, or devices into making incorrect decisions or sharing sensitive information with malicious actors.</w:t>
      </w:r>
    </w:p>
    <w:p w:rsidR="00AC15EF" w:rsidRPr="00AC15EF" w:rsidRDefault="00AC15EF" w:rsidP="00AC15EF">
      <w:pPr>
        <w:ind w:left="360"/>
        <w:jc w:val="both"/>
        <w:rPr>
          <w:lang w:val="en-US"/>
        </w:rPr>
      </w:pPr>
      <w:r w:rsidRPr="00AC15EF">
        <w:rPr>
          <w:lang w:val="en-US"/>
        </w:rPr>
        <w:t>There are several types of spoofing attacks, each targeting different aspects of communication and identity:</w:t>
      </w:r>
    </w:p>
    <w:p w:rsidR="00AC15EF" w:rsidRPr="00AC15EF" w:rsidRDefault="00AC15EF" w:rsidP="00AC15EF">
      <w:pPr>
        <w:ind w:left="360"/>
        <w:jc w:val="both"/>
        <w:rPr>
          <w:lang w:val="en-US"/>
        </w:rPr>
      </w:pPr>
      <w:r w:rsidRPr="00AC15EF">
        <w:rPr>
          <w:b/>
          <w:lang w:val="en-US"/>
        </w:rPr>
        <w:t>Email Spoofing:</w:t>
      </w:r>
      <w:r w:rsidRPr="00AC15EF">
        <w:rPr>
          <w:lang w:val="en-US"/>
        </w:rPr>
        <w:t xml:space="preserve"> In email spoofing, attackers manipulate the "From" field of an email to make it appear as if the message was sent from a legitimate source. This technique is often used in phishing attacks to deceive recipients into trusting the email and clicking on malicious links or providing sensitive information.</w:t>
      </w:r>
    </w:p>
    <w:p w:rsidR="00AC15EF" w:rsidRPr="00AC15EF" w:rsidRDefault="00AC15EF" w:rsidP="00AC15EF">
      <w:pPr>
        <w:ind w:left="360"/>
        <w:jc w:val="both"/>
        <w:rPr>
          <w:lang w:val="en-US"/>
        </w:rPr>
      </w:pPr>
      <w:r w:rsidRPr="00AC15EF">
        <w:rPr>
          <w:b/>
          <w:lang w:val="en-US"/>
        </w:rPr>
        <w:t>Caller ID Spoofing:</w:t>
      </w:r>
      <w:r w:rsidRPr="00AC15EF">
        <w:rPr>
          <w:lang w:val="en-US"/>
        </w:rPr>
        <w:t xml:space="preserve"> In this type of spoofing, attackers alter the caller ID information displayed on the recipient's phone to appear as if the call is coming from a trusted source. This is commonly used in vishing (voice phishing) attacks to trick victims into revealing personal information or passwords over the phone.</w:t>
      </w:r>
    </w:p>
    <w:p w:rsidR="00AC15EF" w:rsidRPr="00AC15EF" w:rsidRDefault="00AC15EF" w:rsidP="00AC15EF">
      <w:pPr>
        <w:ind w:left="360"/>
        <w:jc w:val="both"/>
        <w:rPr>
          <w:lang w:val="en-US"/>
        </w:rPr>
      </w:pPr>
      <w:r w:rsidRPr="00AC15EF">
        <w:rPr>
          <w:b/>
          <w:lang w:val="en-US"/>
        </w:rPr>
        <w:t>IP Spoofing:</w:t>
      </w:r>
      <w:r w:rsidRPr="00AC15EF">
        <w:rPr>
          <w:lang w:val="en-US"/>
        </w:rPr>
        <w:t xml:space="preserve"> IP spoofing involves changing the source IP address of network packets to impersonate a trusted entity or hide the attacker's identity. This technique can be used to bypass access controls, launch </w:t>
      </w:r>
      <w:proofErr w:type="spellStart"/>
      <w:r w:rsidRPr="00AC15EF">
        <w:rPr>
          <w:lang w:val="en-US"/>
        </w:rPr>
        <w:t>DDoS</w:t>
      </w:r>
      <w:proofErr w:type="spellEnd"/>
      <w:r w:rsidRPr="00AC15EF">
        <w:rPr>
          <w:lang w:val="en-US"/>
        </w:rPr>
        <w:t xml:space="preserve"> attacks, or evade detection.</w:t>
      </w:r>
    </w:p>
    <w:p w:rsidR="00AC15EF" w:rsidRPr="00AC15EF" w:rsidRDefault="00AC15EF" w:rsidP="00AC15EF">
      <w:pPr>
        <w:ind w:left="360"/>
        <w:jc w:val="both"/>
        <w:rPr>
          <w:lang w:val="en-US"/>
        </w:rPr>
      </w:pPr>
      <w:r w:rsidRPr="00AC15EF">
        <w:rPr>
          <w:b/>
          <w:lang w:val="en-US"/>
        </w:rPr>
        <w:lastRenderedPageBreak/>
        <w:t>ARP Spoofing:</w:t>
      </w:r>
      <w:r w:rsidRPr="00AC15EF">
        <w:rPr>
          <w:lang w:val="en-US"/>
        </w:rPr>
        <w:t xml:space="preserve"> Address Resolution Protocol (ARP) spoofing manipulates the ARP table of a local network, causing network traffic to be redirected through the attacker's system. This allows attackers to intercept and manipulate network communication.</w:t>
      </w:r>
    </w:p>
    <w:p w:rsidR="00AC15EF" w:rsidRPr="00AC15EF" w:rsidRDefault="00AC15EF" w:rsidP="00AC15EF">
      <w:pPr>
        <w:ind w:left="360"/>
        <w:jc w:val="both"/>
        <w:rPr>
          <w:lang w:val="en-US"/>
        </w:rPr>
      </w:pPr>
      <w:r w:rsidRPr="00AC15EF">
        <w:rPr>
          <w:b/>
          <w:lang w:val="en-US"/>
        </w:rPr>
        <w:t>DNS Spoofing:</w:t>
      </w:r>
      <w:r w:rsidRPr="00AC15EF">
        <w:rPr>
          <w:lang w:val="en-US"/>
        </w:rPr>
        <w:t xml:space="preserve"> Domain Name System (DNS) spoofing redirects users to malicious websites by altering the DNS resolution process. Users attempting to access a legitimate website are sent to a fake site controlled by the attacker.</w:t>
      </w:r>
    </w:p>
    <w:p w:rsidR="00AC15EF" w:rsidRPr="00AC15EF" w:rsidRDefault="00AC15EF" w:rsidP="00AC15EF">
      <w:pPr>
        <w:ind w:left="360"/>
        <w:jc w:val="both"/>
        <w:rPr>
          <w:lang w:val="en-US"/>
        </w:rPr>
      </w:pPr>
      <w:r w:rsidRPr="00AC15EF">
        <w:rPr>
          <w:b/>
          <w:lang w:val="en-US"/>
        </w:rPr>
        <w:t>Web Spoofing:</w:t>
      </w:r>
      <w:r w:rsidRPr="00AC15EF">
        <w:rPr>
          <w:lang w:val="en-US"/>
        </w:rPr>
        <w:t xml:space="preserve"> Attackers create websites that closely resemble legitimate websites in order to deceive users into entering sensitive information, such as usernames and passwords. This is often used in phishing attacks.</w:t>
      </w:r>
    </w:p>
    <w:p w:rsidR="00AC15EF" w:rsidRPr="00AC15EF" w:rsidRDefault="00AC15EF" w:rsidP="00AC15EF">
      <w:pPr>
        <w:ind w:left="360"/>
        <w:jc w:val="both"/>
        <w:rPr>
          <w:lang w:val="en-US"/>
        </w:rPr>
      </w:pPr>
      <w:r w:rsidRPr="00AC15EF">
        <w:rPr>
          <w:b/>
          <w:lang w:val="en-US"/>
        </w:rPr>
        <w:t>GPS Spoofing:</w:t>
      </w:r>
      <w:r w:rsidRPr="00AC15EF">
        <w:rPr>
          <w:lang w:val="en-US"/>
        </w:rPr>
        <w:t xml:space="preserve"> GPS spoofing involves broadcasting fake GPS signals to deceive GPS receivers and manipulate their positioning information. This can be used to mislead navigation systems or location-based services.</w:t>
      </w:r>
    </w:p>
    <w:p w:rsidR="00AC15EF" w:rsidRPr="00AC15EF" w:rsidRDefault="00AC15EF" w:rsidP="00AC15EF">
      <w:pPr>
        <w:ind w:left="360"/>
        <w:jc w:val="both"/>
        <w:rPr>
          <w:lang w:val="en-US"/>
        </w:rPr>
      </w:pPr>
      <w:r w:rsidRPr="00AC15EF">
        <w:rPr>
          <w:lang w:val="en-US"/>
        </w:rPr>
        <w:t>Spoofing attacks can lead to various security risks, including data breaches, unauthorized access, financial losses, and reputational damage. To defend against spoofing attacks, organizations and individuals can implement security measures such as:</w:t>
      </w:r>
    </w:p>
    <w:p w:rsidR="00AC15EF" w:rsidRPr="001274DA" w:rsidRDefault="00AC15EF" w:rsidP="001274DA">
      <w:pPr>
        <w:pStyle w:val="ListParagraph"/>
        <w:numPr>
          <w:ilvl w:val="0"/>
          <w:numId w:val="2"/>
        </w:numPr>
        <w:jc w:val="both"/>
        <w:rPr>
          <w:lang w:val="en-US"/>
        </w:rPr>
      </w:pPr>
      <w:r w:rsidRPr="001274DA">
        <w:rPr>
          <w:lang w:val="en-US"/>
        </w:rPr>
        <w:t>Using strong encryption to protect communication channels.</w:t>
      </w:r>
    </w:p>
    <w:p w:rsidR="00AC15EF" w:rsidRPr="001274DA" w:rsidRDefault="00AC15EF" w:rsidP="001274DA">
      <w:pPr>
        <w:pStyle w:val="ListParagraph"/>
        <w:numPr>
          <w:ilvl w:val="0"/>
          <w:numId w:val="2"/>
        </w:numPr>
        <w:jc w:val="both"/>
        <w:rPr>
          <w:lang w:val="en-US"/>
        </w:rPr>
      </w:pPr>
      <w:r w:rsidRPr="001274DA">
        <w:rPr>
          <w:lang w:val="en-US"/>
        </w:rPr>
        <w:t>Implementing multi-factor authentication to verify user identities.</w:t>
      </w:r>
    </w:p>
    <w:p w:rsidR="00AC15EF" w:rsidRPr="001274DA" w:rsidRDefault="00AC15EF" w:rsidP="001274DA">
      <w:pPr>
        <w:pStyle w:val="ListParagraph"/>
        <w:numPr>
          <w:ilvl w:val="0"/>
          <w:numId w:val="2"/>
        </w:numPr>
        <w:jc w:val="both"/>
        <w:rPr>
          <w:lang w:val="en-US"/>
        </w:rPr>
      </w:pPr>
      <w:r w:rsidRPr="001274DA">
        <w:rPr>
          <w:lang w:val="en-US"/>
        </w:rPr>
        <w:t>Monitoring network traffic for anomalies and irregularities.</w:t>
      </w:r>
    </w:p>
    <w:p w:rsidR="00AC15EF" w:rsidRPr="001274DA" w:rsidRDefault="00AC15EF" w:rsidP="001274DA">
      <w:pPr>
        <w:pStyle w:val="ListParagraph"/>
        <w:numPr>
          <w:ilvl w:val="0"/>
          <w:numId w:val="2"/>
        </w:numPr>
        <w:jc w:val="both"/>
        <w:rPr>
          <w:lang w:val="en-US"/>
        </w:rPr>
      </w:pPr>
      <w:r w:rsidRPr="001274DA">
        <w:rPr>
          <w:lang w:val="en-US"/>
        </w:rPr>
        <w:t>Keeping software and systems updated with the latest security patches.</w:t>
      </w:r>
    </w:p>
    <w:p w:rsidR="00AC15EF" w:rsidRPr="001274DA" w:rsidRDefault="00AC15EF" w:rsidP="001274DA">
      <w:pPr>
        <w:pStyle w:val="ListParagraph"/>
        <w:numPr>
          <w:ilvl w:val="0"/>
          <w:numId w:val="2"/>
        </w:numPr>
        <w:jc w:val="both"/>
        <w:rPr>
          <w:lang w:val="en-US"/>
        </w:rPr>
      </w:pPr>
      <w:r w:rsidRPr="001274DA">
        <w:rPr>
          <w:lang w:val="en-US"/>
        </w:rPr>
        <w:t>Educating users about the risks of spoofing and phishing attacks.</w:t>
      </w:r>
    </w:p>
    <w:p w:rsidR="00AC15EF" w:rsidRPr="001274DA" w:rsidRDefault="00AC15EF" w:rsidP="001274DA">
      <w:pPr>
        <w:pStyle w:val="ListParagraph"/>
        <w:numPr>
          <w:ilvl w:val="0"/>
          <w:numId w:val="2"/>
        </w:numPr>
        <w:jc w:val="both"/>
        <w:rPr>
          <w:lang w:val="en-US"/>
        </w:rPr>
      </w:pPr>
      <w:r w:rsidRPr="001274DA">
        <w:rPr>
          <w:lang w:val="en-US"/>
        </w:rPr>
        <w:t>Employing intrusion detection and prevention systems.</w:t>
      </w:r>
    </w:p>
    <w:p w:rsidR="00AC15EF" w:rsidRPr="001274DA" w:rsidRDefault="00AC15EF" w:rsidP="001274DA">
      <w:pPr>
        <w:pStyle w:val="ListParagraph"/>
        <w:numPr>
          <w:ilvl w:val="0"/>
          <w:numId w:val="2"/>
        </w:numPr>
        <w:jc w:val="both"/>
        <w:rPr>
          <w:lang w:val="en-US"/>
        </w:rPr>
      </w:pPr>
      <w:r w:rsidRPr="001274DA">
        <w:rPr>
          <w:lang w:val="en-US"/>
        </w:rPr>
        <w:t>Employing digital signatures and certificates to verify the authenticity of digital communication.</w:t>
      </w:r>
    </w:p>
    <w:p w:rsidR="00AC15EF" w:rsidRPr="001274DA" w:rsidRDefault="00AC15EF" w:rsidP="001274DA">
      <w:pPr>
        <w:pStyle w:val="ListParagraph"/>
        <w:numPr>
          <w:ilvl w:val="0"/>
          <w:numId w:val="2"/>
        </w:numPr>
        <w:jc w:val="both"/>
        <w:rPr>
          <w:lang w:val="en-US"/>
        </w:rPr>
      </w:pPr>
      <w:r w:rsidRPr="001274DA">
        <w:rPr>
          <w:lang w:val="en-US"/>
        </w:rPr>
        <w:t>Validating sender identity using technologies like DMARC (Domain-based Message Authentication, Reporting, and Conformance) for emails.</w:t>
      </w:r>
    </w:p>
    <w:p w:rsidR="001274DA" w:rsidRPr="001274DA" w:rsidRDefault="009752D8" w:rsidP="00CE2385">
      <w:pPr>
        <w:ind w:left="360"/>
        <w:rPr>
          <w:b/>
          <w:lang w:val="en-US"/>
        </w:rPr>
      </w:pPr>
      <w:r>
        <w:rPr>
          <w:b/>
          <w:lang w:val="en-US"/>
        </w:rPr>
        <w:t>1.1.6</w:t>
      </w:r>
      <w:r w:rsidR="001274DA" w:rsidRPr="001274DA">
        <w:rPr>
          <w:b/>
          <w:lang w:val="en-US"/>
        </w:rPr>
        <w:t>. Replay Attack</w:t>
      </w:r>
    </w:p>
    <w:p w:rsidR="001274DA" w:rsidRPr="001274DA" w:rsidRDefault="001274DA" w:rsidP="001274DA">
      <w:pPr>
        <w:ind w:left="360"/>
        <w:rPr>
          <w:lang w:val="en-US"/>
        </w:rPr>
      </w:pPr>
      <w:r w:rsidRPr="001274DA">
        <w:rPr>
          <w:lang w:val="en-US"/>
        </w:rPr>
        <w:t>A replay attack is a type of cyber-attack where an attacker intercepts and maliciously retransmits valid data transmission between two parties with the intention of deceiving one of the parties or gaining unauthorized access to a system. In a replay attack, the attacker captures data packets transmitted during a legitimate communication session and then replays those packets at a later time to mimic the original communication.</w:t>
      </w:r>
    </w:p>
    <w:p w:rsidR="001274DA" w:rsidRPr="001274DA" w:rsidRDefault="001274DA" w:rsidP="001274DA">
      <w:pPr>
        <w:ind w:left="360"/>
        <w:rPr>
          <w:b/>
          <w:lang w:val="en-US"/>
        </w:rPr>
      </w:pPr>
      <w:r w:rsidRPr="001274DA">
        <w:rPr>
          <w:b/>
          <w:lang w:val="en-US"/>
        </w:rPr>
        <w:t>Here's how a replay attack typically works:</w:t>
      </w:r>
    </w:p>
    <w:p w:rsidR="001274DA" w:rsidRPr="001274DA" w:rsidRDefault="001274DA" w:rsidP="001274DA">
      <w:pPr>
        <w:ind w:left="360"/>
        <w:rPr>
          <w:lang w:val="en-US"/>
        </w:rPr>
      </w:pPr>
      <w:r w:rsidRPr="001274DA">
        <w:rPr>
          <w:b/>
          <w:lang w:val="en-US"/>
        </w:rPr>
        <w:t>Capture:</w:t>
      </w:r>
      <w:r w:rsidRPr="001274DA">
        <w:rPr>
          <w:lang w:val="en-US"/>
        </w:rPr>
        <w:t xml:space="preserve"> The attacker intercepts data packets exchanged between a sender and a receiver. This can be achieved through various means, such as eavesdropping on network traffic, capturing wireless signals, or monitoring communication between components.</w:t>
      </w:r>
    </w:p>
    <w:p w:rsidR="001274DA" w:rsidRPr="001274DA" w:rsidRDefault="001274DA" w:rsidP="001274DA">
      <w:pPr>
        <w:ind w:left="360"/>
        <w:rPr>
          <w:lang w:val="en-US"/>
        </w:rPr>
      </w:pPr>
      <w:r w:rsidRPr="001274DA">
        <w:rPr>
          <w:b/>
          <w:lang w:val="en-US"/>
        </w:rPr>
        <w:t>Storage:</w:t>
      </w:r>
      <w:r w:rsidRPr="001274DA">
        <w:rPr>
          <w:lang w:val="en-US"/>
        </w:rPr>
        <w:t xml:space="preserve"> The attacker stores the captured data packets for later use. These packets contain information that can include authentication tokens, session identifiers, or other data that is used to verify the legitimacy of the communication.</w:t>
      </w:r>
    </w:p>
    <w:p w:rsidR="001274DA" w:rsidRPr="001274DA" w:rsidRDefault="001274DA" w:rsidP="001274DA">
      <w:pPr>
        <w:ind w:left="360"/>
        <w:rPr>
          <w:lang w:val="en-US"/>
        </w:rPr>
      </w:pPr>
      <w:r w:rsidRPr="001274DA">
        <w:rPr>
          <w:b/>
          <w:lang w:val="en-US"/>
        </w:rPr>
        <w:t>Replay:</w:t>
      </w:r>
      <w:r w:rsidRPr="001274DA">
        <w:rPr>
          <w:lang w:val="en-US"/>
        </w:rPr>
        <w:t xml:space="preserve"> At a later time, the attacker retransmits the stored data packets to the target system, essentially replaying the original communication. The target system, unaware that the data has been tampered with, processes the replayed packets as if they were legitimate.</w:t>
      </w:r>
    </w:p>
    <w:p w:rsidR="001274DA" w:rsidRPr="001274DA" w:rsidRDefault="001274DA" w:rsidP="001274DA">
      <w:pPr>
        <w:ind w:left="360"/>
        <w:rPr>
          <w:b/>
          <w:lang w:val="en-US"/>
        </w:rPr>
      </w:pPr>
      <w:r w:rsidRPr="001274DA">
        <w:rPr>
          <w:b/>
          <w:lang w:val="en-US"/>
        </w:rPr>
        <w:lastRenderedPageBreak/>
        <w:t>Replay attacks can have various malicious consequences, such as:</w:t>
      </w:r>
    </w:p>
    <w:p w:rsidR="001274DA" w:rsidRPr="001274DA" w:rsidRDefault="001274DA" w:rsidP="001274DA">
      <w:pPr>
        <w:ind w:left="360"/>
        <w:rPr>
          <w:lang w:val="en-US"/>
        </w:rPr>
      </w:pPr>
      <w:r w:rsidRPr="001274DA">
        <w:rPr>
          <w:b/>
          <w:lang w:val="en-US"/>
        </w:rPr>
        <w:t>Unauthorized Access:</w:t>
      </w:r>
      <w:r w:rsidRPr="001274DA">
        <w:rPr>
          <w:lang w:val="en-US"/>
        </w:rPr>
        <w:t xml:space="preserve"> If authentication tokens or credentials are captured and replayed, an attacker might gain access to a system or account without having to go through the normal authentication process.</w:t>
      </w:r>
    </w:p>
    <w:p w:rsidR="001274DA" w:rsidRPr="001274DA" w:rsidRDefault="001274DA" w:rsidP="001274DA">
      <w:pPr>
        <w:ind w:left="360"/>
        <w:rPr>
          <w:lang w:val="en-US"/>
        </w:rPr>
      </w:pPr>
      <w:r w:rsidRPr="001274DA">
        <w:rPr>
          <w:b/>
          <w:lang w:val="en-US"/>
        </w:rPr>
        <w:t>Data Manipulation:</w:t>
      </w:r>
      <w:r w:rsidRPr="001274DA">
        <w:rPr>
          <w:lang w:val="en-US"/>
        </w:rPr>
        <w:t xml:space="preserve"> Replay attacks can manipulate data by replaying commands or transactions, leading to unauthorized actions or changes in the system.</w:t>
      </w:r>
    </w:p>
    <w:p w:rsidR="001274DA" w:rsidRPr="001274DA" w:rsidRDefault="001274DA" w:rsidP="001274DA">
      <w:pPr>
        <w:ind w:left="360"/>
        <w:rPr>
          <w:lang w:val="en-US"/>
        </w:rPr>
      </w:pPr>
      <w:r w:rsidRPr="001274DA">
        <w:rPr>
          <w:b/>
          <w:lang w:val="en-US"/>
        </w:rPr>
        <w:t>Financial Fraud:</w:t>
      </w:r>
      <w:r w:rsidRPr="001274DA">
        <w:rPr>
          <w:lang w:val="en-US"/>
        </w:rPr>
        <w:t xml:space="preserve"> In financial systems, replay attacks can be used to duplicate legitimate transactions, leading to financial losses.</w:t>
      </w:r>
    </w:p>
    <w:p w:rsidR="001274DA" w:rsidRPr="001274DA" w:rsidRDefault="001274DA" w:rsidP="001274DA">
      <w:pPr>
        <w:ind w:left="360"/>
        <w:rPr>
          <w:lang w:val="en-US"/>
        </w:rPr>
      </w:pPr>
      <w:r w:rsidRPr="001274DA">
        <w:rPr>
          <w:b/>
          <w:lang w:val="en-US"/>
        </w:rPr>
        <w:t>Authentication Bypass:</w:t>
      </w:r>
      <w:r w:rsidRPr="001274DA">
        <w:rPr>
          <w:lang w:val="en-US"/>
        </w:rPr>
        <w:t xml:space="preserve"> By replaying valid authentication tokens, attackers can bypass security measures that rely on the validity of those tokens.</w:t>
      </w:r>
    </w:p>
    <w:p w:rsidR="001274DA" w:rsidRPr="001274DA" w:rsidRDefault="001274DA" w:rsidP="001274DA">
      <w:pPr>
        <w:ind w:left="360"/>
        <w:rPr>
          <w:b/>
          <w:lang w:val="en-US"/>
        </w:rPr>
      </w:pPr>
      <w:r w:rsidRPr="001274DA">
        <w:rPr>
          <w:b/>
          <w:lang w:val="en-US"/>
        </w:rPr>
        <w:t>To mitigate replay attacks, various security measures can be implemented:</w:t>
      </w:r>
    </w:p>
    <w:p w:rsidR="001274DA" w:rsidRPr="001274DA" w:rsidRDefault="001274DA" w:rsidP="001274DA">
      <w:pPr>
        <w:ind w:left="360"/>
        <w:rPr>
          <w:lang w:val="en-US"/>
        </w:rPr>
      </w:pPr>
      <w:r w:rsidRPr="001274DA">
        <w:rPr>
          <w:b/>
          <w:lang w:val="en-US"/>
        </w:rPr>
        <w:t xml:space="preserve">Timestamps and </w:t>
      </w:r>
      <w:proofErr w:type="spellStart"/>
      <w:r w:rsidRPr="001274DA">
        <w:rPr>
          <w:b/>
          <w:lang w:val="en-US"/>
        </w:rPr>
        <w:t>Nonces</w:t>
      </w:r>
      <w:proofErr w:type="spellEnd"/>
      <w:r w:rsidRPr="001274DA">
        <w:rPr>
          <w:b/>
          <w:lang w:val="en-US"/>
        </w:rPr>
        <w:t>:</w:t>
      </w:r>
      <w:r w:rsidRPr="001274DA">
        <w:rPr>
          <w:lang w:val="en-US"/>
        </w:rPr>
        <w:t xml:space="preserve"> Timestamps and random values called </w:t>
      </w:r>
      <w:proofErr w:type="spellStart"/>
      <w:r w:rsidRPr="001274DA">
        <w:rPr>
          <w:lang w:val="en-US"/>
        </w:rPr>
        <w:t>nonces</w:t>
      </w:r>
      <w:proofErr w:type="spellEnd"/>
      <w:r w:rsidRPr="001274DA">
        <w:rPr>
          <w:lang w:val="en-US"/>
        </w:rPr>
        <w:t xml:space="preserve"> (numbers used only once) can be included in communication to ensure that each communication session is unique. This prevents attackers from reusing captured data.</w:t>
      </w:r>
    </w:p>
    <w:p w:rsidR="001274DA" w:rsidRPr="001274DA" w:rsidRDefault="001274DA" w:rsidP="001274DA">
      <w:pPr>
        <w:ind w:left="360"/>
        <w:rPr>
          <w:lang w:val="en-US"/>
        </w:rPr>
      </w:pPr>
      <w:r w:rsidRPr="001274DA">
        <w:rPr>
          <w:b/>
          <w:lang w:val="en-US"/>
        </w:rPr>
        <w:t>Message Authentication Codes (MACs):</w:t>
      </w:r>
      <w:r w:rsidRPr="001274DA">
        <w:rPr>
          <w:lang w:val="en-US"/>
        </w:rPr>
        <w:t xml:space="preserve"> MACs are cryptographic codes appended to messages to verify their integrity and authenticity. If the message or data changes, the MAC will not match, making replay attacks more difficult.</w:t>
      </w:r>
    </w:p>
    <w:p w:rsidR="001274DA" w:rsidRPr="001274DA" w:rsidRDefault="001274DA" w:rsidP="001274DA">
      <w:pPr>
        <w:ind w:left="360"/>
        <w:rPr>
          <w:lang w:val="en-US"/>
        </w:rPr>
      </w:pPr>
      <w:r w:rsidRPr="001274DA">
        <w:rPr>
          <w:b/>
          <w:lang w:val="en-US"/>
        </w:rPr>
        <w:t>Session Expiry:</w:t>
      </w:r>
      <w:r w:rsidRPr="001274DA">
        <w:rPr>
          <w:lang w:val="en-US"/>
        </w:rPr>
        <w:t xml:space="preserve"> Implement session timeouts to limit the window of opportunity for attackers to replay captured data.</w:t>
      </w:r>
    </w:p>
    <w:p w:rsidR="001274DA" w:rsidRPr="001274DA" w:rsidRDefault="001274DA" w:rsidP="001274DA">
      <w:pPr>
        <w:ind w:left="360"/>
        <w:rPr>
          <w:lang w:val="en-US"/>
        </w:rPr>
      </w:pPr>
      <w:r w:rsidRPr="001274DA">
        <w:rPr>
          <w:lang w:val="en-US"/>
        </w:rPr>
        <w:t>Challenge-Response Mechanisms: Systems can use challenge-response mechanisms, where a challenge is sent to the user, who responds with a correct answer. Since the challenge changes each time, replaying a previous response will not work.</w:t>
      </w:r>
    </w:p>
    <w:p w:rsidR="001274DA" w:rsidRPr="001274DA" w:rsidRDefault="001274DA" w:rsidP="001274DA">
      <w:pPr>
        <w:ind w:left="360"/>
        <w:rPr>
          <w:lang w:val="en-US"/>
        </w:rPr>
      </w:pPr>
      <w:r w:rsidRPr="001274DA">
        <w:rPr>
          <w:lang w:val="en-US"/>
        </w:rPr>
        <w:t>Tokenization: Using tokens that change with each transaction or communication can prevent the reuse of captured data.</w:t>
      </w:r>
    </w:p>
    <w:p w:rsidR="001274DA" w:rsidRDefault="001274DA" w:rsidP="001274DA">
      <w:pPr>
        <w:ind w:left="360"/>
        <w:rPr>
          <w:lang w:val="en-US"/>
        </w:rPr>
      </w:pPr>
      <w:r w:rsidRPr="001274DA">
        <w:rPr>
          <w:b/>
          <w:lang w:val="en-US"/>
        </w:rPr>
        <w:t>Cryptographic Protocols:</w:t>
      </w:r>
      <w:r w:rsidRPr="001274DA">
        <w:rPr>
          <w:lang w:val="en-US"/>
        </w:rPr>
        <w:t xml:space="preserve"> Utilizing secure cryptographic protocols like SSL/TLS can help protect data from being captured and replayed.</w:t>
      </w:r>
    </w:p>
    <w:p w:rsidR="00CE2385" w:rsidRDefault="003E1DA3" w:rsidP="00CE2385">
      <w:pPr>
        <w:ind w:left="360"/>
        <w:rPr>
          <w:lang w:val="en-US"/>
        </w:rPr>
      </w:pPr>
      <w:r>
        <w:rPr>
          <w:lang w:val="en-US"/>
        </w:rPr>
        <w:t xml:space="preserve">Concepts – Hacking and other </w:t>
      </w:r>
    </w:p>
    <w:p w:rsidR="00DA604E" w:rsidRPr="00DA604E" w:rsidRDefault="00DA604E" w:rsidP="00DA604E">
      <w:pPr>
        <w:pStyle w:val="ListParagraph"/>
        <w:numPr>
          <w:ilvl w:val="0"/>
          <w:numId w:val="1"/>
        </w:numPr>
        <w:rPr>
          <w:b/>
          <w:lang w:val="en-US"/>
        </w:rPr>
      </w:pPr>
      <w:r w:rsidRPr="00DA604E">
        <w:rPr>
          <w:b/>
          <w:lang w:val="en-US"/>
        </w:rPr>
        <w:t>List of Vulnerable Parameters</w:t>
      </w:r>
      <w:r w:rsidR="002D54E3">
        <w:rPr>
          <w:b/>
          <w:lang w:val="en-US"/>
        </w:rPr>
        <w:t xml:space="preserve"> with reference CWE</w:t>
      </w:r>
    </w:p>
    <w:p w:rsidR="00046590" w:rsidRDefault="00046590" w:rsidP="00046590">
      <w:pPr>
        <w:pStyle w:val="ListParagraph"/>
        <w:rPr>
          <w:lang w:val="en-US"/>
        </w:rPr>
      </w:pPr>
    </w:p>
    <w:tbl>
      <w:tblPr>
        <w:tblStyle w:val="TableGrid"/>
        <w:tblW w:w="0" w:type="auto"/>
        <w:tblInd w:w="421" w:type="dxa"/>
        <w:tblLook w:val="04A0" w:firstRow="1" w:lastRow="0" w:firstColumn="1" w:lastColumn="0" w:noHBand="0" w:noVBand="1"/>
      </w:tblPr>
      <w:tblGrid>
        <w:gridCol w:w="850"/>
        <w:gridCol w:w="4678"/>
        <w:gridCol w:w="3067"/>
      </w:tblGrid>
      <w:tr w:rsidR="000F2DF6" w:rsidTr="009953D5">
        <w:tc>
          <w:tcPr>
            <w:tcW w:w="850" w:type="dxa"/>
          </w:tcPr>
          <w:p w:rsidR="000F2DF6" w:rsidRPr="00347D63" w:rsidRDefault="000F2DF6" w:rsidP="00046590">
            <w:pPr>
              <w:pStyle w:val="ListParagraph"/>
              <w:ind w:left="0"/>
              <w:rPr>
                <w:b/>
                <w:lang w:val="en-US"/>
              </w:rPr>
            </w:pPr>
            <w:proofErr w:type="spellStart"/>
            <w:r w:rsidRPr="00347D63">
              <w:rPr>
                <w:b/>
                <w:lang w:val="en-US"/>
              </w:rPr>
              <w:t>Sl</w:t>
            </w:r>
            <w:proofErr w:type="spellEnd"/>
            <w:r w:rsidR="00F729FD" w:rsidRPr="00347D63">
              <w:rPr>
                <w:b/>
                <w:lang w:val="en-US"/>
              </w:rPr>
              <w:t xml:space="preserve"> No.</w:t>
            </w:r>
          </w:p>
        </w:tc>
        <w:tc>
          <w:tcPr>
            <w:tcW w:w="4678" w:type="dxa"/>
          </w:tcPr>
          <w:p w:rsidR="000F2DF6" w:rsidRPr="00347D63" w:rsidRDefault="000F2DF6" w:rsidP="00046590">
            <w:pPr>
              <w:pStyle w:val="ListParagraph"/>
              <w:ind w:left="0"/>
              <w:rPr>
                <w:b/>
                <w:lang w:val="en-US"/>
              </w:rPr>
            </w:pPr>
            <w:r w:rsidRPr="00347D63">
              <w:rPr>
                <w:b/>
                <w:lang w:val="en-US"/>
              </w:rPr>
              <w:t>Vulnerability Name</w:t>
            </w:r>
          </w:p>
        </w:tc>
        <w:tc>
          <w:tcPr>
            <w:tcW w:w="3067" w:type="dxa"/>
          </w:tcPr>
          <w:p w:rsidR="000F2DF6" w:rsidRPr="00347D63" w:rsidRDefault="000F2DF6" w:rsidP="00046590">
            <w:pPr>
              <w:pStyle w:val="ListParagraph"/>
              <w:ind w:left="0"/>
              <w:rPr>
                <w:b/>
                <w:lang w:val="en-US"/>
              </w:rPr>
            </w:pPr>
            <w:r w:rsidRPr="00347D63">
              <w:rPr>
                <w:b/>
                <w:lang w:val="en-US"/>
              </w:rPr>
              <w:t>Reference</w:t>
            </w:r>
            <w:r w:rsidR="00F729FD" w:rsidRPr="00347D63">
              <w:rPr>
                <w:b/>
                <w:lang w:val="en-US"/>
              </w:rPr>
              <w:t>s</w:t>
            </w:r>
            <w:r w:rsidRPr="00347D63">
              <w:rPr>
                <w:b/>
                <w:lang w:val="en-US"/>
              </w:rPr>
              <w:t xml:space="preserve"> - CWE</w:t>
            </w:r>
          </w:p>
        </w:tc>
      </w:tr>
      <w:tr w:rsidR="000F2DF6" w:rsidTr="009953D5">
        <w:tc>
          <w:tcPr>
            <w:tcW w:w="850" w:type="dxa"/>
          </w:tcPr>
          <w:p w:rsidR="000F2DF6" w:rsidRDefault="00E54480" w:rsidP="00046590">
            <w:pPr>
              <w:pStyle w:val="ListParagraph"/>
              <w:ind w:left="0"/>
              <w:rPr>
                <w:lang w:val="en-US"/>
              </w:rPr>
            </w:pPr>
            <w:r>
              <w:rPr>
                <w:lang w:val="en-US"/>
              </w:rPr>
              <w:t>1</w:t>
            </w:r>
          </w:p>
        </w:tc>
        <w:tc>
          <w:tcPr>
            <w:tcW w:w="4678" w:type="dxa"/>
          </w:tcPr>
          <w:p w:rsidR="000F2DF6" w:rsidRDefault="000F2DF6" w:rsidP="00046590">
            <w:pPr>
              <w:pStyle w:val="ListParagraph"/>
              <w:ind w:left="0"/>
              <w:rPr>
                <w:lang w:val="en-US"/>
              </w:rPr>
            </w:pPr>
            <w:r>
              <w:rPr>
                <w:lang w:val="en-US"/>
              </w:rPr>
              <w:t>Broken Access Control</w:t>
            </w:r>
          </w:p>
        </w:tc>
        <w:tc>
          <w:tcPr>
            <w:tcW w:w="3067" w:type="dxa"/>
          </w:tcPr>
          <w:p w:rsidR="000F2DF6" w:rsidRDefault="00347D63" w:rsidP="00046590">
            <w:pPr>
              <w:pStyle w:val="ListParagraph"/>
              <w:ind w:left="0"/>
              <w:rPr>
                <w:lang w:val="en-US"/>
              </w:rPr>
            </w:pPr>
            <w:r w:rsidRPr="00347D63">
              <w:rPr>
                <w:lang w:val="en-US"/>
              </w:rPr>
              <w:t xml:space="preserve">CWE-287: </w:t>
            </w:r>
            <w:r w:rsidR="001F2922">
              <w:rPr>
                <w:lang w:val="en-US"/>
              </w:rPr>
              <w:t>Improper Authorization</w:t>
            </w:r>
          </w:p>
        </w:tc>
      </w:tr>
      <w:tr w:rsidR="000F2DF6" w:rsidTr="009953D5">
        <w:tc>
          <w:tcPr>
            <w:tcW w:w="850" w:type="dxa"/>
          </w:tcPr>
          <w:p w:rsidR="000F2DF6" w:rsidRDefault="00E54480" w:rsidP="00046590">
            <w:pPr>
              <w:pStyle w:val="ListParagraph"/>
              <w:ind w:left="0"/>
              <w:rPr>
                <w:lang w:val="en-US"/>
              </w:rPr>
            </w:pPr>
            <w:r>
              <w:rPr>
                <w:lang w:val="en-US"/>
              </w:rPr>
              <w:t>2</w:t>
            </w:r>
          </w:p>
        </w:tc>
        <w:tc>
          <w:tcPr>
            <w:tcW w:w="4678" w:type="dxa"/>
          </w:tcPr>
          <w:p w:rsidR="000F2DF6" w:rsidRDefault="000F2DF6" w:rsidP="00046590">
            <w:pPr>
              <w:pStyle w:val="ListParagraph"/>
              <w:ind w:left="0"/>
              <w:rPr>
                <w:lang w:val="en-US"/>
              </w:rPr>
            </w:pPr>
            <w:r>
              <w:rPr>
                <w:lang w:val="en-US"/>
              </w:rPr>
              <w:t>Cryptographic Failures</w:t>
            </w:r>
          </w:p>
        </w:tc>
        <w:tc>
          <w:tcPr>
            <w:tcW w:w="3067" w:type="dxa"/>
          </w:tcPr>
          <w:p w:rsidR="000F2DF6" w:rsidRDefault="00347D63" w:rsidP="00046590">
            <w:pPr>
              <w:pStyle w:val="ListParagraph"/>
              <w:ind w:left="0"/>
              <w:rPr>
                <w:lang w:val="en-US"/>
              </w:rPr>
            </w:pPr>
            <w:r w:rsidRPr="00347D63">
              <w:rPr>
                <w:lang w:val="en-US"/>
              </w:rPr>
              <w:t>CWE-759: Use of a One-Way Hash without a Salt</w:t>
            </w:r>
          </w:p>
        </w:tc>
      </w:tr>
      <w:tr w:rsidR="000F2DF6" w:rsidTr="009953D5">
        <w:tc>
          <w:tcPr>
            <w:tcW w:w="850" w:type="dxa"/>
          </w:tcPr>
          <w:p w:rsidR="000F2DF6" w:rsidRDefault="00E54480" w:rsidP="00046590">
            <w:pPr>
              <w:pStyle w:val="ListParagraph"/>
              <w:ind w:left="0"/>
              <w:rPr>
                <w:lang w:val="en-US"/>
              </w:rPr>
            </w:pPr>
            <w:r>
              <w:rPr>
                <w:lang w:val="en-US"/>
              </w:rPr>
              <w:t>3</w:t>
            </w:r>
          </w:p>
        </w:tc>
        <w:tc>
          <w:tcPr>
            <w:tcW w:w="4678" w:type="dxa"/>
          </w:tcPr>
          <w:p w:rsidR="000F2DF6" w:rsidRDefault="000F2DF6" w:rsidP="00046590">
            <w:pPr>
              <w:pStyle w:val="ListParagraph"/>
              <w:ind w:left="0"/>
              <w:rPr>
                <w:lang w:val="en-US"/>
              </w:rPr>
            </w:pPr>
            <w:r>
              <w:rPr>
                <w:lang w:val="en-US"/>
              </w:rPr>
              <w:t>Injection</w:t>
            </w:r>
          </w:p>
        </w:tc>
        <w:tc>
          <w:tcPr>
            <w:tcW w:w="3067" w:type="dxa"/>
          </w:tcPr>
          <w:p w:rsidR="000F2DF6" w:rsidRDefault="00347D63" w:rsidP="00046590">
            <w:pPr>
              <w:pStyle w:val="ListParagraph"/>
              <w:ind w:left="0"/>
              <w:rPr>
                <w:lang w:val="en-US"/>
              </w:rPr>
            </w:pPr>
            <w:r w:rsidRPr="00347D63">
              <w:rPr>
                <w:lang w:val="en-US"/>
              </w:rPr>
              <w:t>CWE-94: Code Injection</w:t>
            </w:r>
          </w:p>
        </w:tc>
      </w:tr>
      <w:tr w:rsidR="000F2DF6" w:rsidTr="009953D5">
        <w:tc>
          <w:tcPr>
            <w:tcW w:w="850" w:type="dxa"/>
          </w:tcPr>
          <w:p w:rsidR="000F2DF6" w:rsidRDefault="00E54480" w:rsidP="00046590">
            <w:pPr>
              <w:pStyle w:val="ListParagraph"/>
              <w:ind w:left="0"/>
              <w:rPr>
                <w:lang w:val="en-US"/>
              </w:rPr>
            </w:pPr>
            <w:r>
              <w:rPr>
                <w:lang w:val="en-US"/>
              </w:rPr>
              <w:t>4</w:t>
            </w:r>
          </w:p>
        </w:tc>
        <w:tc>
          <w:tcPr>
            <w:tcW w:w="4678" w:type="dxa"/>
          </w:tcPr>
          <w:p w:rsidR="000F2DF6" w:rsidRDefault="000F2DF6" w:rsidP="00046590">
            <w:pPr>
              <w:pStyle w:val="ListParagraph"/>
              <w:ind w:left="0"/>
              <w:rPr>
                <w:lang w:val="en-US"/>
              </w:rPr>
            </w:pPr>
            <w:r>
              <w:rPr>
                <w:lang w:val="en-US"/>
              </w:rPr>
              <w:t>Insecure Design</w:t>
            </w:r>
          </w:p>
        </w:tc>
        <w:tc>
          <w:tcPr>
            <w:tcW w:w="3067" w:type="dxa"/>
          </w:tcPr>
          <w:p w:rsidR="000F2DF6" w:rsidRDefault="001F2922" w:rsidP="00046590">
            <w:pPr>
              <w:pStyle w:val="ListParagraph"/>
              <w:ind w:left="0"/>
              <w:rPr>
                <w:lang w:val="en-US"/>
              </w:rPr>
            </w:pPr>
            <w:r>
              <w:rPr>
                <w:lang w:val="en-US"/>
              </w:rPr>
              <w:t>CWE-213</w:t>
            </w:r>
            <w:r w:rsidR="00347D63" w:rsidRPr="00347D63">
              <w:rPr>
                <w:lang w:val="en-US"/>
              </w:rPr>
              <w:t>:</w:t>
            </w:r>
            <w:r>
              <w:t xml:space="preserve"> </w:t>
            </w:r>
            <w:r w:rsidRPr="001F2922">
              <w:rPr>
                <w:lang w:val="en-US"/>
              </w:rPr>
              <w:t>Exposure of Sensitive Information Due to Incompatibl</w:t>
            </w:r>
            <w:r>
              <w:rPr>
                <w:lang w:val="en-US"/>
              </w:rPr>
              <w:t xml:space="preserve">e Policies </w:t>
            </w:r>
          </w:p>
        </w:tc>
      </w:tr>
      <w:tr w:rsidR="000F2DF6" w:rsidTr="009953D5">
        <w:tc>
          <w:tcPr>
            <w:tcW w:w="850" w:type="dxa"/>
          </w:tcPr>
          <w:p w:rsidR="000F2DF6" w:rsidRDefault="00E54480" w:rsidP="00046590">
            <w:pPr>
              <w:pStyle w:val="ListParagraph"/>
              <w:ind w:left="0"/>
              <w:rPr>
                <w:lang w:val="en-US"/>
              </w:rPr>
            </w:pPr>
            <w:r>
              <w:rPr>
                <w:lang w:val="en-US"/>
              </w:rPr>
              <w:t>5</w:t>
            </w:r>
          </w:p>
        </w:tc>
        <w:tc>
          <w:tcPr>
            <w:tcW w:w="4678" w:type="dxa"/>
          </w:tcPr>
          <w:p w:rsidR="000F2DF6" w:rsidRDefault="000F2DF6" w:rsidP="00046590">
            <w:pPr>
              <w:pStyle w:val="ListParagraph"/>
              <w:ind w:left="0"/>
              <w:rPr>
                <w:lang w:val="en-US"/>
              </w:rPr>
            </w:pPr>
            <w:r>
              <w:rPr>
                <w:lang w:val="en-US"/>
              </w:rPr>
              <w:t>Security Misconfiguration</w:t>
            </w:r>
          </w:p>
        </w:tc>
        <w:tc>
          <w:tcPr>
            <w:tcW w:w="3067" w:type="dxa"/>
          </w:tcPr>
          <w:p w:rsidR="000F2DF6" w:rsidRDefault="001305EE" w:rsidP="00046590">
            <w:pPr>
              <w:pStyle w:val="ListParagraph"/>
              <w:ind w:left="0"/>
              <w:rPr>
                <w:lang w:val="en-US"/>
              </w:rPr>
            </w:pPr>
            <w:r w:rsidRPr="001305EE">
              <w:rPr>
                <w:lang w:val="en-US"/>
              </w:rPr>
              <w:t>CWE-15: External Control of System or Configuration Setting</w:t>
            </w:r>
          </w:p>
        </w:tc>
      </w:tr>
      <w:tr w:rsidR="000F2DF6" w:rsidTr="009953D5">
        <w:tc>
          <w:tcPr>
            <w:tcW w:w="850" w:type="dxa"/>
          </w:tcPr>
          <w:p w:rsidR="000F2DF6" w:rsidRDefault="00E54480" w:rsidP="00046590">
            <w:pPr>
              <w:pStyle w:val="ListParagraph"/>
              <w:ind w:left="0"/>
              <w:rPr>
                <w:lang w:val="en-US"/>
              </w:rPr>
            </w:pPr>
            <w:r>
              <w:rPr>
                <w:lang w:val="en-US"/>
              </w:rPr>
              <w:lastRenderedPageBreak/>
              <w:t>6</w:t>
            </w:r>
          </w:p>
        </w:tc>
        <w:tc>
          <w:tcPr>
            <w:tcW w:w="4678" w:type="dxa"/>
          </w:tcPr>
          <w:p w:rsidR="000F2DF6" w:rsidRDefault="000F2DF6" w:rsidP="00E54480">
            <w:pPr>
              <w:pStyle w:val="ListParagraph"/>
              <w:ind w:left="0"/>
              <w:rPr>
                <w:lang w:val="en-US"/>
              </w:rPr>
            </w:pPr>
            <w:r>
              <w:rPr>
                <w:lang w:val="en-US"/>
              </w:rPr>
              <w:t xml:space="preserve">Vulnerable and Outdated </w:t>
            </w:r>
            <w:r w:rsidR="00E54480">
              <w:rPr>
                <w:lang w:val="en-US"/>
              </w:rPr>
              <w:t>Components</w:t>
            </w:r>
          </w:p>
        </w:tc>
        <w:tc>
          <w:tcPr>
            <w:tcW w:w="3067" w:type="dxa"/>
          </w:tcPr>
          <w:p w:rsidR="000F2DF6" w:rsidRDefault="00080718" w:rsidP="00046590">
            <w:pPr>
              <w:pStyle w:val="ListParagraph"/>
              <w:ind w:left="0"/>
              <w:rPr>
                <w:lang w:val="en-US"/>
              </w:rPr>
            </w:pPr>
            <w:r w:rsidRPr="00080718">
              <w:rPr>
                <w:lang w:val="en-US"/>
              </w:rPr>
              <w:t>CWE-937: Missing Initialization of Resource</w:t>
            </w:r>
          </w:p>
        </w:tc>
      </w:tr>
      <w:tr w:rsidR="000F2DF6" w:rsidTr="009953D5">
        <w:tc>
          <w:tcPr>
            <w:tcW w:w="850" w:type="dxa"/>
          </w:tcPr>
          <w:p w:rsidR="000F2DF6" w:rsidRDefault="00E54480" w:rsidP="00046590">
            <w:pPr>
              <w:pStyle w:val="ListParagraph"/>
              <w:ind w:left="0"/>
              <w:rPr>
                <w:lang w:val="en-US"/>
              </w:rPr>
            </w:pPr>
            <w:r>
              <w:rPr>
                <w:lang w:val="en-US"/>
              </w:rPr>
              <w:t>7</w:t>
            </w:r>
          </w:p>
        </w:tc>
        <w:tc>
          <w:tcPr>
            <w:tcW w:w="4678" w:type="dxa"/>
          </w:tcPr>
          <w:p w:rsidR="000F2DF6" w:rsidRDefault="000F2DF6" w:rsidP="00046590">
            <w:pPr>
              <w:pStyle w:val="ListParagraph"/>
              <w:ind w:left="0"/>
              <w:rPr>
                <w:lang w:val="en-US"/>
              </w:rPr>
            </w:pPr>
            <w:r>
              <w:rPr>
                <w:lang w:val="en-US"/>
              </w:rPr>
              <w:t>Identification and Authentication Failures</w:t>
            </w:r>
          </w:p>
        </w:tc>
        <w:tc>
          <w:tcPr>
            <w:tcW w:w="3067" w:type="dxa"/>
          </w:tcPr>
          <w:p w:rsidR="000F2DF6" w:rsidRDefault="00080718" w:rsidP="00046590">
            <w:pPr>
              <w:pStyle w:val="ListParagraph"/>
              <w:ind w:left="0"/>
              <w:rPr>
                <w:lang w:val="en-US"/>
              </w:rPr>
            </w:pPr>
            <w:r w:rsidRPr="00080718">
              <w:rPr>
                <w:lang w:val="en-US"/>
              </w:rPr>
              <w:t>CWE-288: Authentication Bypass Using an Alternate Path or Channel</w:t>
            </w:r>
          </w:p>
        </w:tc>
      </w:tr>
      <w:tr w:rsidR="000F2DF6" w:rsidTr="009953D5">
        <w:tc>
          <w:tcPr>
            <w:tcW w:w="850" w:type="dxa"/>
          </w:tcPr>
          <w:p w:rsidR="000F2DF6" w:rsidRDefault="00E54480" w:rsidP="00046590">
            <w:pPr>
              <w:pStyle w:val="ListParagraph"/>
              <w:ind w:left="0"/>
              <w:rPr>
                <w:lang w:val="en-US"/>
              </w:rPr>
            </w:pPr>
            <w:r>
              <w:rPr>
                <w:lang w:val="en-US"/>
              </w:rPr>
              <w:t>8</w:t>
            </w:r>
          </w:p>
        </w:tc>
        <w:tc>
          <w:tcPr>
            <w:tcW w:w="4678" w:type="dxa"/>
          </w:tcPr>
          <w:p w:rsidR="000F2DF6" w:rsidRDefault="000F2DF6" w:rsidP="00046590">
            <w:pPr>
              <w:pStyle w:val="ListParagraph"/>
              <w:ind w:left="0"/>
              <w:rPr>
                <w:lang w:val="en-US"/>
              </w:rPr>
            </w:pPr>
            <w:r>
              <w:rPr>
                <w:lang w:val="en-US"/>
              </w:rPr>
              <w:t>Software and Data Integrity</w:t>
            </w:r>
            <w:r w:rsidR="00E54480">
              <w:rPr>
                <w:lang w:val="en-US"/>
              </w:rPr>
              <w:t xml:space="preserve"> Failures</w:t>
            </w:r>
          </w:p>
        </w:tc>
        <w:tc>
          <w:tcPr>
            <w:tcW w:w="3067" w:type="dxa"/>
          </w:tcPr>
          <w:p w:rsidR="000F2DF6" w:rsidRDefault="00B20CA0" w:rsidP="00046590">
            <w:pPr>
              <w:pStyle w:val="ListParagraph"/>
              <w:ind w:left="0"/>
              <w:rPr>
                <w:lang w:val="en-US"/>
              </w:rPr>
            </w:pPr>
            <w:r>
              <w:rPr>
                <w:lang w:val="en-US"/>
              </w:rPr>
              <w:t xml:space="preserve">CWE-494: </w:t>
            </w:r>
            <w:r w:rsidRPr="00B20CA0">
              <w:rPr>
                <w:lang w:val="en-US"/>
              </w:rPr>
              <w:t>Download of Code</w:t>
            </w:r>
            <w:r>
              <w:rPr>
                <w:lang w:val="en-US"/>
              </w:rPr>
              <w:t xml:space="preserve"> Without Integrity Check </w:t>
            </w:r>
          </w:p>
        </w:tc>
      </w:tr>
      <w:tr w:rsidR="000F2DF6" w:rsidTr="009953D5">
        <w:tc>
          <w:tcPr>
            <w:tcW w:w="850" w:type="dxa"/>
          </w:tcPr>
          <w:p w:rsidR="000F2DF6" w:rsidRDefault="00E54480" w:rsidP="00046590">
            <w:pPr>
              <w:pStyle w:val="ListParagraph"/>
              <w:ind w:left="0"/>
              <w:rPr>
                <w:lang w:val="en-US"/>
              </w:rPr>
            </w:pPr>
            <w:r>
              <w:rPr>
                <w:lang w:val="en-US"/>
              </w:rPr>
              <w:t>9</w:t>
            </w:r>
          </w:p>
        </w:tc>
        <w:tc>
          <w:tcPr>
            <w:tcW w:w="4678" w:type="dxa"/>
          </w:tcPr>
          <w:p w:rsidR="000F2DF6" w:rsidRDefault="00E54480" w:rsidP="00046590">
            <w:pPr>
              <w:pStyle w:val="ListParagraph"/>
              <w:ind w:left="0"/>
              <w:rPr>
                <w:lang w:val="en-US"/>
              </w:rPr>
            </w:pPr>
            <w:r>
              <w:rPr>
                <w:lang w:val="en-US"/>
              </w:rPr>
              <w:t>Security Logging and Monitoring Failures</w:t>
            </w:r>
          </w:p>
        </w:tc>
        <w:tc>
          <w:tcPr>
            <w:tcW w:w="3067" w:type="dxa"/>
          </w:tcPr>
          <w:p w:rsidR="000F2DF6" w:rsidRDefault="00B20CA0" w:rsidP="00046590">
            <w:pPr>
              <w:pStyle w:val="ListParagraph"/>
              <w:ind w:left="0"/>
              <w:rPr>
                <w:lang w:val="en-US"/>
              </w:rPr>
            </w:pPr>
            <w:r>
              <w:rPr>
                <w:lang w:val="en-US"/>
              </w:rPr>
              <w:t xml:space="preserve">CWE-778: Insufficient Logging </w:t>
            </w:r>
          </w:p>
        </w:tc>
      </w:tr>
      <w:tr w:rsidR="000F2DF6" w:rsidTr="009953D5">
        <w:tc>
          <w:tcPr>
            <w:tcW w:w="850" w:type="dxa"/>
          </w:tcPr>
          <w:p w:rsidR="000F2DF6" w:rsidRDefault="00E54480" w:rsidP="00046590">
            <w:pPr>
              <w:pStyle w:val="ListParagraph"/>
              <w:ind w:left="0"/>
              <w:rPr>
                <w:lang w:val="en-US"/>
              </w:rPr>
            </w:pPr>
            <w:r>
              <w:rPr>
                <w:lang w:val="en-US"/>
              </w:rPr>
              <w:t>10</w:t>
            </w:r>
          </w:p>
        </w:tc>
        <w:tc>
          <w:tcPr>
            <w:tcW w:w="4678" w:type="dxa"/>
          </w:tcPr>
          <w:p w:rsidR="000F2DF6" w:rsidRDefault="00E54480" w:rsidP="004A1C27">
            <w:pPr>
              <w:pStyle w:val="ListParagraph"/>
              <w:ind w:left="0"/>
              <w:rPr>
                <w:lang w:val="en-US"/>
              </w:rPr>
            </w:pPr>
            <w:r>
              <w:rPr>
                <w:lang w:val="en-US"/>
              </w:rPr>
              <w:t>Server-Side Request Forgery (SSRF)</w:t>
            </w:r>
          </w:p>
        </w:tc>
        <w:tc>
          <w:tcPr>
            <w:tcW w:w="3067" w:type="dxa"/>
          </w:tcPr>
          <w:p w:rsidR="000F2DF6" w:rsidRDefault="00B20CA0" w:rsidP="00046590">
            <w:pPr>
              <w:pStyle w:val="ListParagraph"/>
              <w:ind w:left="0"/>
              <w:rPr>
                <w:lang w:val="en-US"/>
              </w:rPr>
            </w:pPr>
            <w:r>
              <w:rPr>
                <w:lang w:val="en-US"/>
              </w:rPr>
              <w:t xml:space="preserve">CWE-918: </w:t>
            </w:r>
            <w:r w:rsidRPr="00B20CA0">
              <w:rPr>
                <w:lang w:val="en-US"/>
              </w:rPr>
              <w:t>Server-Sid</w:t>
            </w:r>
            <w:r>
              <w:rPr>
                <w:lang w:val="en-US"/>
              </w:rPr>
              <w:t>e Request Forgery (SSRF)</w:t>
            </w:r>
          </w:p>
        </w:tc>
      </w:tr>
    </w:tbl>
    <w:p w:rsidR="000F2DF6" w:rsidRDefault="000F2DF6" w:rsidP="00046590">
      <w:pPr>
        <w:pStyle w:val="ListParagraph"/>
        <w:rPr>
          <w:lang w:val="en-US"/>
        </w:rPr>
      </w:pPr>
    </w:p>
    <w:p w:rsidR="00071BAD" w:rsidRDefault="00071BAD" w:rsidP="00046590">
      <w:pPr>
        <w:pStyle w:val="ListParagraph"/>
        <w:rPr>
          <w:lang w:val="en-US"/>
        </w:rPr>
      </w:pPr>
    </w:p>
    <w:p w:rsidR="00071BAD" w:rsidRPr="002D54E3" w:rsidRDefault="002D54E3" w:rsidP="002D54E3">
      <w:pPr>
        <w:pStyle w:val="ListParagraph"/>
        <w:numPr>
          <w:ilvl w:val="0"/>
          <w:numId w:val="1"/>
        </w:numPr>
        <w:rPr>
          <w:b/>
          <w:lang w:val="en-US"/>
        </w:rPr>
      </w:pPr>
      <w:r w:rsidRPr="002D54E3">
        <w:rPr>
          <w:b/>
          <w:lang w:val="en-US"/>
        </w:rPr>
        <w:t>Detailed information on Vulnerable parameters</w:t>
      </w:r>
    </w:p>
    <w:p w:rsidR="002D54E3" w:rsidRDefault="002D54E3" w:rsidP="00385107">
      <w:pPr>
        <w:pStyle w:val="ListParagraph"/>
        <w:jc w:val="both"/>
        <w:rPr>
          <w:b/>
          <w:lang w:val="en-US"/>
        </w:rPr>
      </w:pPr>
    </w:p>
    <w:p w:rsidR="00071BAD" w:rsidRDefault="00071BAD" w:rsidP="00385107">
      <w:pPr>
        <w:pStyle w:val="ListParagraph"/>
        <w:jc w:val="both"/>
        <w:rPr>
          <w:lang w:val="en-US"/>
        </w:rPr>
      </w:pPr>
      <w:r w:rsidRPr="00071BAD">
        <w:rPr>
          <w:b/>
          <w:lang w:val="en-US"/>
        </w:rPr>
        <w:t>Vulnerability Name:</w:t>
      </w:r>
      <w:r w:rsidRPr="00071BAD">
        <w:rPr>
          <w:lang w:val="en-US"/>
        </w:rPr>
        <w:t xml:space="preserve"> Broken Access Control</w:t>
      </w:r>
    </w:p>
    <w:p w:rsidR="00071BAD" w:rsidRPr="00071BAD" w:rsidRDefault="00071BAD" w:rsidP="00385107">
      <w:pPr>
        <w:pStyle w:val="ListParagraph"/>
        <w:jc w:val="both"/>
        <w:rPr>
          <w:lang w:val="en-US"/>
        </w:rPr>
      </w:pPr>
      <w:r w:rsidRPr="00071BAD">
        <w:rPr>
          <w:b/>
          <w:lang w:val="en-US"/>
        </w:rPr>
        <w:t>CWE:</w:t>
      </w:r>
      <w:r w:rsidRPr="00071BAD">
        <w:rPr>
          <w:lang w:val="en-US"/>
        </w:rPr>
        <w:t xml:space="preserve"> </w:t>
      </w:r>
      <w:r w:rsidRPr="00347D63">
        <w:rPr>
          <w:lang w:val="en-US"/>
        </w:rPr>
        <w:t>CWE-287</w:t>
      </w:r>
    </w:p>
    <w:p w:rsidR="00071BAD" w:rsidRPr="00071BAD" w:rsidRDefault="00071BAD" w:rsidP="00385107">
      <w:pPr>
        <w:pStyle w:val="ListParagraph"/>
        <w:jc w:val="both"/>
        <w:rPr>
          <w:lang w:val="en-US"/>
        </w:rPr>
      </w:pPr>
      <w:r w:rsidRPr="00071BAD">
        <w:rPr>
          <w:b/>
          <w:lang w:val="en-US"/>
        </w:rPr>
        <w:t xml:space="preserve">OWASP Category: </w:t>
      </w:r>
      <w:r w:rsidR="00865A5B">
        <w:rPr>
          <w:lang w:val="en-US"/>
        </w:rPr>
        <w:t>A01</w:t>
      </w:r>
      <w:r w:rsidR="004515D4">
        <w:rPr>
          <w:lang w:val="en-US"/>
        </w:rPr>
        <w:t xml:space="preserve">:2021 – </w:t>
      </w:r>
      <w:r w:rsidR="004515D4" w:rsidRPr="004515D4">
        <w:rPr>
          <w:lang w:val="en-US"/>
        </w:rPr>
        <w:t>Improper Authorization</w:t>
      </w:r>
    </w:p>
    <w:p w:rsidR="004515D4" w:rsidRDefault="00071BAD" w:rsidP="00385107">
      <w:pPr>
        <w:pStyle w:val="ListParagraph"/>
        <w:jc w:val="both"/>
        <w:rPr>
          <w:lang w:val="en-US"/>
        </w:rPr>
      </w:pPr>
      <w:r w:rsidRPr="004515D4">
        <w:rPr>
          <w:b/>
          <w:lang w:val="en-US"/>
        </w:rPr>
        <w:t>Description:</w:t>
      </w:r>
      <w:r w:rsidRPr="00071BAD">
        <w:rPr>
          <w:lang w:val="en-US"/>
        </w:rPr>
        <w:t xml:space="preserve"> </w:t>
      </w:r>
      <w:r w:rsidR="004515D4" w:rsidRPr="004515D4">
        <w:rPr>
          <w:lang w:val="en-US"/>
        </w:rPr>
        <w:t>When an entity asserts a particular identity, the product either fails to establish or inadequately verifies the accuracy of the assertion.</w:t>
      </w:r>
    </w:p>
    <w:p w:rsidR="00385107" w:rsidRPr="00385107" w:rsidRDefault="00071BAD" w:rsidP="00385107">
      <w:pPr>
        <w:pStyle w:val="ListParagraph"/>
        <w:jc w:val="both"/>
        <w:rPr>
          <w:lang w:val="en-US"/>
        </w:rPr>
      </w:pPr>
      <w:r w:rsidRPr="004515D4">
        <w:rPr>
          <w:b/>
          <w:lang w:val="en-US"/>
        </w:rPr>
        <w:t>Business Impact:</w:t>
      </w:r>
      <w:r w:rsidRPr="00071BAD">
        <w:rPr>
          <w:lang w:val="en-US"/>
        </w:rPr>
        <w:t xml:space="preserve"> </w:t>
      </w:r>
      <w:r w:rsidR="00385107" w:rsidRPr="00385107">
        <w:rPr>
          <w:lang w:val="en-US"/>
        </w:rPr>
        <w:t>"Improper Authentication," is a vulnerability that pertains to inadequate or faulty authentication mechanisms in software systems. This weakness can have serious business impacts due to its potential to compromise the security and integrity of an application or system</w:t>
      </w:r>
      <w:r w:rsidR="00385107">
        <w:rPr>
          <w:lang w:val="en-US"/>
        </w:rPr>
        <w:t xml:space="preserve"> as mentioned below:</w:t>
      </w:r>
    </w:p>
    <w:p w:rsidR="00385107" w:rsidRPr="00385107" w:rsidRDefault="00385107" w:rsidP="00385107">
      <w:pPr>
        <w:pStyle w:val="ListParagraph"/>
        <w:jc w:val="both"/>
        <w:rPr>
          <w:lang w:val="en-US"/>
        </w:rPr>
      </w:pPr>
      <w:r w:rsidRPr="00385107">
        <w:rPr>
          <w:b/>
          <w:lang w:val="en-US"/>
        </w:rPr>
        <w:t>Unauthorized Access:</w:t>
      </w:r>
      <w:r w:rsidRPr="00385107">
        <w:rPr>
          <w:lang w:val="en-US"/>
        </w:rPr>
        <w:t xml:space="preserve"> Exploiting improper authentication vulnerabilities could lead to unauthorized access to sensitive resources, data, or functionalities. This could result in the exposure of confidential information, financial loss, or manipulation of critical business processes.</w:t>
      </w:r>
    </w:p>
    <w:p w:rsidR="00385107" w:rsidRPr="00385107" w:rsidRDefault="00385107" w:rsidP="00385107">
      <w:pPr>
        <w:pStyle w:val="ListParagraph"/>
        <w:jc w:val="both"/>
        <w:rPr>
          <w:lang w:val="en-US"/>
        </w:rPr>
      </w:pPr>
      <w:r w:rsidRPr="00385107">
        <w:rPr>
          <w:b/>
          <w:lang w:val="en-US"/>
        </w:rPr>
        <w:t>Data Breaches:</w:t>
      </w:r>
      <w:r w:rsidRPr="00385107">
        <w:rPr>
          <w:lang w:val="en-US"/>
        </w:rPr>
        <w:t xml:space="preserve"> Weak authentication mechanisms can allow attackers to gain unauthorized access to databases, user accounts, and other data repositories. A successful attack can lead to data breaches, damaging the reputation of the business and causing legal and financial consequences.</w:t>
      </w:r>
    </w:p>
    <w:p w:rsidR="00385107" w:rsidRPr="00385107" w:rsidRDefault="00385107" w:rsidP="00385107">
      <w:pPr>
        <w:pStyle w:val="ListParagraph"/>
        <w:jc w:val="both"/>
        <w:rPr>
          <w:lang w:val="en-US"/>
        </w:rPr>
      </w:pPr>
      <w:r w:rsidRPr="00385107">
        <w:rPr>
          <w:b/>
          <w:lang w:val="en-US"/>
        </w:rPr>
        <w:t>Loss of Confidentiality:</w:t>
      </w:r>
      <w:r w:rsidRPr="00385107">
        <w:rPr>
          <w:lang w:val="en-US"/>
        </w:rPr>
        <w:t xml:space="preserve"> Inadequate authentication can enable attackers to gain access to confidential customer information, trade secrets, intellectual property, and other sensitive data, leading to a breach of confidentiality.</w:t>
      </w:r>
    </w:p>
    <w:p w:rsidR="00385107" w:rsidRPr="00385107" w:rsidRDefault="00385107" w:rsidP="00385107">
      <w:pPr>
        <w:pStyle w:val="ListParagraph"/>
        <w:jc w:val="both"/>
        <w:rPr>
          <w:lang w:val="en-US"/>
        </w:rPr>
      </w:pPr>
      <w:r w:rsidRPr="00385107">
        <w:rPr>
          <w:b/>
          <w:lang w:val="en-US"/>
        </w:rPr>
        <w:t>Data Manipulation:</w:t>
      </w:r>
      <w:r w:rsidRPr="00385107">
        <w:rPr>
          <w:lang w:val="en-US"/>
        </w:rPr>
        <w:t xml:space="preserve"> Attackers with unauthorized access could manipulate data within the system. This could result in incorrect financial transactions, fraudulent activities, or the alteration of critical records, leading to financial losses and legal liabilities.</w:t>
      </w:r>
    </w:p>
    <w:p w:rsidR="00385107" w:rsidRPr="00385107" w:rsidRDefault="00385107" w:rsidP="00385107">
      <w:pPr>
        <w:pStyle w:val="ListParagraph"/>
        <w:jc w:val="both"/>
        <w:rPr>
          <w:lang w:val="en-US"/>
        </w:rPr>
      </w:pPr>
      <w:r w:rsidRPr="00385107">
        <w:rPr>
          <w:b/>
          <w:lang w:val="en-US"/>
        </w:rPr>
        <w:t>User Impersonation:</w:t>
      </w:r>
      <w:r w:rsidRPr="00385107">
        <w:rPr>
          <w:lang w:val="en-US"/>
        </w:rPr>
        <w:t xml:space="preserve"> Improper authentication might allow attackers to impersonate legitimate users, which can result in unauthorized actions performed on behalf of those users. This can disrupt business operations and erode user trust.</w:t>
      </w:r>
    </w:p>
    <w:p w:rsidR="00385107" w:rsidRPr="00385107" w:rsidRDefault="00385107" w:rsidP="00385107">
      <w:pPr>
        <w:pStyle w:val="ListParagraph"/>
        <w:jc w:val="both"/>
        <w:rPr>
          <w:lang w:val="en-US"/>
        </w:rPr>
      </w:pPr>
      <w:r w:rsidRPr="00385107">
        <w:rPr>
          <w:b/>
          <w:lang w:val="en-US"/>
        </w:rPr>
        <w:t>Reputation Damage:</w:t>
      </w:r>
      <w:r w:rsidRPr="00385107">
        <w:rPr>
          <w:lang w:val="en-US"/>
        </w:rPr>
        <w:t xml:space="preserve"> Security breaches resulting from improper authentication can severely damage the reputation of a business. Customers may lose trust in the organization's ability to safeguard their information, leading to a loss of customers and business opportunities.</w:t>
      </w:r>
    </w:p>
    <w:p w:rsidR="00385107" w:rsidRPr="00385107" w:rsidRDefault="00385107" w:rsidP="00385107">
      <w:pPr>
        <w:pStyle w:val="ListParagraph"/>
        <w:jc w:val="both"/>
        <w:rPr>
          <w:lang w:val="en-US"/>
        </w:rPr>
      </w:pPr>
      <w:r w:rsidRPr="00385107">
        <w:rPr>
          <w:b/>
          <w:lang w:val="en-US"/>
        </w:rPr>
        <w:t>Regulatory Compliance Violations:</w:t>
      </w:r>
      <w:r w:rsidRPr="00385107">
        <w:rPr>
          <w:lang w:val="en-US"/>
        </w:rPr>
        <w:t xml:space="preserve"> Many industries are subject to strict regulations and compliance standards (e.g., GDPR, HIPAA). Improper authentication could lead to violations of these standards, resulting in legal penalties and fines.</w:t>
      </w:r>
    </w:p>
    <w:p w:rsidR="00385107" w:rsidRPr="00385107" w:rsidRDefault="00385107" w:rsidP="00385107">
      <w:pPr>
        <w:pStyle w:val="ListParagraph"/>
        <w:jc w:val="both"/>
        <w:rPr>
          <w:lang w:val="en-US"/>
        </w:rPr>
      </w:pPr>
      <w:r w:rsidRPr="00385107">
        <w:rPr>
          <w:lang w:val="en-US"/>
        </w:rPr>
        <w:t>Service Disruption: If attackers gain unauthorized access to critical systems, they may disrupt the availability of services, causing downtime and impacting business continuity.</w:t>
      </w:r>
    </w:p>
    <w:p w:rsidR="00385107" w:rsidRPr="00385107" w:rsidRDefault="00385107" w:rsidP="00385107">
      <w:pPr>
        <w:pStyle w:val="ListParagraph"/>
        <w:jc w:val="both"/>
        <w:rPr>
          <w:lang w:val="en-US"/>
        </w:rPr>
      </w:pPr>
      <w:r w:rsidRPr="00385107">
        <w:rPr>
          <w:b/>
          <w:lang w:val="en-US"/>
        </w:rPr>
        <w:lastRenderedPageBreak/>
        <w:t>Financial Loss:</w:t>
      </w:r>
      <w:r w:rsidRPr="00385107">
        <w:rPr>
          <w:lang w:val="en-US"/>
        </w:rPr>
        <w:t xml:space="preserve"> In cases where financial transactions are involved, improper authentication can lead to unauthorized transfers, payment fraud, and other financial losses.</w:t>
      </w:r>
    </w:p>
    <w:p w:rsidR="00071BAD" w:rsidRDefault="00385107" w:rsidP="00385107">
      <w:pPr>
        <w:pStyle w:val="ListParagraph"/>
        <w:jc w:val="both"/>
        <w:rPr>
          <w:lang w:val="en-US"/>
        </w:rPr>
      </w:pPr>
      <w:r w:rsidRPr="00385107">
        <w:rPr>
          <w:lang w:val="en-US"/>
        </w:rPr>
        <w:t>Legal Consequences: Depending on the nature of the compromised data and the affected parties, businesses may face legal action from individuals, customers, or regulatory bodies.</w:t>
      </w:r>
    </w:p>
    <w:p w:rsidR="00385107" w:rsidRDefault="009065BA" w:rsidP="00385107">
      <w:pPr>
        <w:pStyle w:val="ListParagraph"/>
        <w:jc w:val="both"/>
        <w:rPr>
          <w:lang w:val="en-US"/>
        </w:rPr>
      </w:pPr>
      <w:r>
        <w:rPr>
          <w:lang w:val="en-US"/>
        </w:rPr>
        <w:t>---------------------------------------------------------------------------------------------------------------------------</w:t>
      </w:r>
    </w:p>
    <w:p w:rsidR="00385107" w:rsidRDefault="00385107" w:rsidP="00385107">
      <w:pPr>
        <w:pStyle w:val="ListParagraph"/>
        <w:jc w:val="both"/>
        <w:rPr>
          <w:lang w:val="en-US"/>
        </w:rPr>
      </w:pPr>
    </w:p>
    <w:p w:rsidR="00385107" w:rsidRDefault="00385107" w:rsidP="00385107">
      <w:pPr>
        <w:pStyle w:val="ListParagraph"/>
        <w:jc w:val="both"/>
        <w:rPr>
          <w:lang w:val="en-US"/>
        </w:rPr>
      </w:pPr>
      <w:r w:rsidRPr="00071BAD">
        <w:rPr>
          <w:b/>
          <w:lang w:val="en-US"/>
        </w:rPr>
        <w:t>Vulnerability Name:</w:t>
      </w:r>
      <w:r w:rsidRPr="00071BAD">
        <w:rPr>
          <w:lang w:val="en-US"/>
        </w:rPr>
        <w:t xml:space="preserve"> </w:t>
      </w:r>
      <w:r w:rsidRPr="00385107">
        <w:rPr>
          <w:lang w:val="en-US"/>
        </w:rPr>
        <w:t>Cryptographic Failures</w:t>
      </w:r>
    </w:p>
    <w:p w:rsidR="00385107" w:rsidRPr="00071BAD" w:rsidRDefault="00385107" w:rsidP="00385107">
      <w:pPr>
        <w:pStyle w:val="ListParagraph"/>
        <w:jc w:val="both"/>
        <w:rPr>
          <w:lang w:val="en-US"/>
        </w:rPr>
      </w:pPr>
      <w:r w:rsidRPr="00071BAD">
        <w:rPr>
          <w:b/>
          <w:lang w:val="en-US"/>
        </w:rPr>
        <w:t>CWE:</w:t>
      </w:r>
      <w:r w:rsidRPr="00071BAD">
        <w:rPr>
          <w:lang w:val="en-US"/>
        </w:rPr>
        <w:t xml:space="preserve"> </w:t>
      </w:r>
      <w:r>
        <w:rPr>
          <w:lang w:val="en-US"/>
        </w:rPr>
        <w:t>CWE-759</w:t>
      </w:r>
    </w:p>
    <w:p w:rsidR="00385107" w:rsidRPr="00071BAD" w:rsidRDefault="00385107" w:rsidP="00385107">
      <w:pPr>
        <w:pStyle w:val="ListParagraph"/>
        <w:jc w:val="both"/>
        <w:rPr>
          <w:lang w:val="en-US"/>
        </w:rPr>
      </w:pPr>
      <w:r w:rsidRPr="00071BAD">
        <w:rPr>
          <w:b/>
          <w:lang w:val="en-US"/>
        </w:rPr>
        <w:t xml:space="preserve">OWASP Category: </w:t>
      </w:r>
      <w:r>
        <w:rPr>
          <w:lang w:val="en-US"/>
        </w:rPr>
        <w:t xml:space="preserve">A02:2021 – </w:t>
      </w:r>
      <w:r w:rsidRPr="00385107">
        <w:rPr>
          <w:lang w:val="en-US"/>
        </w:rPr>
        <w:t>Use of a One-Way Hash without a Salt</w:t>
      </w:r>
    </w:p>
    <w:p w:rsidR="00385107" w:rsidRDefault="00385107" w:rsidP="00385107">
      <w:pPr>
        <w:pStyle w:val="ListParagraph"/>
        <w:jc w:val="both"/>
        <w:rPr>
          <w:lang w:val="en-US"/>
        </w:rPr>
      </w:pPr>
      <w:r w:rsidRPr="004515D4">
        <w:rPr>
          <w:b/>
          <w:lang w:val="en-US"/>
        </w:rPr>
        <w:t>Description:</w:t>
      </w:r>
      <w:r>
        <w:rPr>
          <w:b/>
          <w:lang w:val="en-US"/>
        </w:rPr>
        <w:t xml:space="preserve"> </w:t>
      </w:r>
      <w:r w:rsidRPr="00385107">
        <w:rPr>
          <w:lang w:val="en-US"/>
        </w:rPr>
        <w:t>The application employs a unidirectional cryptographic hash on an input that is intended to be non-reversible, such as a password. However, the application neglects to include a salt as an integral component of the input.</w:t>
      </w:r>
    </w:p>
    <w:p w:rsidR="009953D5" w:rsidRPr="009953D5" w:rsidRDefault="009953D5" w:rsidP="009953D5">
      <w:pPr>
        <w:pStyle w:val="ListParagraph"/>
        <w:jc w:val="both"/>
        <w:rPr>
          <w:lang w:val="en-US"/>
        </w:rPr>
      </w:pPr>
      <w:r w:rsidRPr="004515D4">
        <w:rPr>
          <w:b/>
          <w:lang w:val="en-US"/>
        </w:rPr>
        <w:t>Business Impact:</w:t>
      </w:r>
      <w:r>
        <w:rPr>
          <w:b/>
          <w:lang w:val="en-US"/>
        </w:rPr>
        <w:t xml:space="preserve"> </w:t>
      </w:r>
      <w:r w:rsidRPr="009953D5">
        <w:rPr>
          <w:lang w:val="en-US"/>
        </w:rPr>
        <w:t>"Use of a One-Way Hash without a Salt," is a vulnerability that relates to the use of cryptographic hashes without the inclusion of a salt value. Salting is a technique used to enhance the security of hashed data, particularly in the context of password storage. Without salting, this vulnerability can have significant business impacts due to weakened security measures.</w:t>
      </w:r>
    </w:p>
    <w:p w:rsidR="009953D5" w:rsidRPr="009953D5" w:rsidRDefault="009953D5" w:rsidP="009953D5">
      <w:pPr>
        <w:pStyle w:val="ListParagraph"/>
        <w:jc w:val="both"/>
        <w:rPr>
          <w:lang w:val="en-US"/>
        </w:rPr>
      </w:pPr>
      <w:r w:rsidRPr="009953D5">
        <w:rPr>
          <w:b/>
          <w:lang w:val="en-US"/>
        </w:rPr>
        <w:t>Password Cracking:</w:t>
      </w:r>
      <w:r w:rsidRPr="009953D5">
        <w:rPr>
          <w:lang w:val="en-US"/>
        </w:rPr>
        <w:t xml:space="preserve"> Hashing passwords without using a salt makes them vulnerable to precomputed dictionary attacks and rainbow table attacks. Attackers can quickly determine the original passwords from the hashed values, potentially leading to unauthorized access to user accounts.</w:t>
      </w:r>
    </w:p>
    <w:p w:rsidR="009953D5" w:rsidRPr="009953D5" w:rsidRDefault="009953D5" w:rsidP="009953D5">
      <w:pPr>
        <w:pStyle w:val="ListParagraph"/>
        <w:jc w:val="both"/>
        <w:rPr>
          <w:lang w:val="en-US"/>
        </w:rPr>
      </w:pPr>
      <w:r w:rsidRPr="009953D5">
        <w:rPr>
          <w:b/>
          <w:lang w:val="en-US"/>
        </w:rPr>
        <w:t>Account Compromise:</w:t>
      </w:r>
      <w:r w:rsidRPr="009953D5">
        <w:rPr>
          <w:lang w:val="en-US"/>
        </w:rPr>
        <w:t xml:space="preserve"> Successful password cracking can lead to unauthorized access to user accounts. This could result in data breaches, unauthorized information disclosure, and malicious activities carried out in the name of legitimate users.</w:t>
      </w:r>
    </w:p>
    <w:p w:rsidR="009953D5" w:rsidRPr="009953D5" w:rsidRDefault="009953D5" w:rsidP="009953D5">
      <w:pPr>
        <w:pStyle w:val="ListParagraph"/>
        <w:jc w:val="both"/>
        <w:rPr>
          <w:lang w:val="en-US"/>
        </w:rPr>
      </w:pPr>
      <w:r w:rsidRPr="009953D5">
        <w:rPr>
          <w:b/>
          <w:lang w:val="en-US"/>
        </w:rPr>
        <w:t>Reputation Damage:</w:t>
      </w:r>
      <w:r w:rsidRPr="009953D5">
        <w:rPr>
          <w:lang w:val="en-US"/>
        </w:rPr>
        <w:t xml:space="preserve"> A data breach resulting from weak password storage practices can significantly damage a business's reputation. Customers and stakeholders may lose trust in the organization's ability to secure sensitive data.</w:t>
      </w:r>
    </w:p>
    <w:p w:rsidR="009953D5" w:rsidRPr="009953D5" w:rsidRDefault="009953D5" w:rsidP="009953D5">
      <w:pPr>
        <w:pStyle w:val="ListParagraph"/>
        <w:jc w:val="both"/>
        <w:rPr>
          <w:lang w:val="en-US"/>
        </w:rPr>
      </w:pPr>
      <w:r w:rsidRPr="009953D5">
        <w:rPr>
          <w:b/>
          <w:lang w:val="en-US"/>
        </w:rPr>
        <w:t>Regulatory Violations:</w:t>
      </w:r>
      <w:r w:rsidRPr="009953D5">
        <w:rPr>
          <w:lang w:val="en-US"/>
        </w:rPr>
        <w:t xml:space="preserve"> Depending on the industry and the data being protected (e.g., personal, financial, health-related), using inadequate security measures for password storage can lead to violations of data protection regulations and compliance standards.</w:t>
      </w:r>
    </w:p>
    <w:p w:rsidR="009953D5" w:rsidRPr="009953D5" w:rsidRDefault="009953D5" w:rsidP="009953D5">
      <w:pPr>
        <w:pStyle w:val="ListParagraph"/>
        <w:jc w:val="both"/>
        <w:rPr>
          <w:lang w:val="en-US"/>
        </w:rPr>
      </w:pPr>
      <w:r w:rsidRPr="009953D5">
        <w:rPr>
          <w:b/>
          <w:lang w:val="en-US"/>
        </w:rPr>
        <w:t>Legal Consequences:</w:t>
      </w:r>
      <w:r w:rsidRPr="009953D5">
        <w:rPr>
          <w:lang w:val="en-US"/>
        </w:rPr>
        <w:t xml:space="preserve"> If the compromised data includes personally identifiable information (PII) or sensitive business information, affected individuals may take legal action against the organization for negligence in safeguarding their data.</w:t>
      </w:r>
    </w:p>
    <w:p w:rsidR="009953D5" w:rsidRPr="009953D5" w:rsidRDefault="009953D5" w:rsidP="009953D5">
      <w:pPr>
        <w:pStyle w:val="ListParagraph"/>
        <w:jc w:val="both"/>
        <w:rPr>
          <w:lang w:val="en-US"/>
        </w:rPr>
      </w:pPr>
      <w:r w:rsidRPr="009953D5">
        <w:rPr>
          <w:b/>
          <w:lang w:val="en-US"/>
        </w:rPr>
        <w:t>Financial Loss:</w:t>
      </w:r>
      <w:r w:rsidRPr="009953D5">
        <w:rPr>
          <w:lang w:val="en-US"/>
        </w:rPr>
        <w:t xml:space="preserve"> Remediation efforts following a data breach, such as incident response, forensic investigations, legal fees, and potential compensation to affected parties, can result in significant financial losses.</w:t>
      </w:r>
    </w:p>
    <w:p w:rsidR="009953D5" w:rsidRPr="009953D5" w:rsidRDefault="009953D5" w:rsidP="009953D5">
      <w:pPr>
        <w:pStyle w:val="ListParagraph"/>
        <w:jc w:val="both"/>
        <w:rPr>
          <w:lang w:val="en-US"/>
        </w:rPr>
      </w:pPr>
      <w:r w:rsidRPr="009953D5">
        <w:rPr>
          <w:b/>
          <w:lang w:val="en-US"/>
        </w:rPr>
        <w:t>Loss of Customer Trust:</w:t>
      </w:r>
      <w:r w:rsidRPr="009953D5">
        <w:rPr>
          <w:lang w:val="en-US"/>
        </w:rPr>
        <w:t xml:space="preserve"> Customers who have their accounts compromised due to weak password security measures may lose confidence in the organization's ability to protect their data. This can lead to customer attrition and decreased revenue.</w:t>
      </w:r>
    </w:p>
    <w:p w:rsidR="009953D5" w:rsidRPr="009953D5" w:rsidRDefault="009953D5" w:rsidP="009953D5">
      <w:pPr>
        <w:pStyle w:val="ListParagraph"/>
        <w:jc w:val="both"/>
        <w:rPr>
          <w:lang w:val="en-US"/>
        </w:rPr>
      </w:pPr>
    </w:p>
    <w:p w:rsidR="009953D5" w:rsidRPr="009953D5" w:rsidRDefault="009953D5" w:rsidP="009953D5">
      <w:pPr>
        <w:pStyle w:val="ListParagraph"/>
        <w:jc w:val="both"/>
        <w:rPr>
          <w:lang w:val="en-US"/>
        </w:rPr>
      </w:pPr>
      <w:r w:rsidRPr="009953D5">
        <w:rPr>
          <w:b/>
          <w:lang w:val="en-US"/>
        </w:rPr>
        <w:t>Operational Disruption:</w:t>
      </w:r>
      <w:r w:rsidRPr="009953D5">
        <w:rPr>
          <w:lang w:val="en-US"/>
        </w:rPr>
        <w:t xml:space="preserve"> Addressing a security breach requires resources and effort that could otherwise be focused on business operations. Remediation efforts can disrupt regular business activities.</w:t>
      </w:r>
    </w:p>
    <w:p w:rsidR="009953D5" w:rsidRPr="009953D5" w:rsidRDefault="009953D5" w:rsidP="009953D5">
      <w:pPr>
        <w:pStyle w:val="ListParagraph"/>
        <w:jc w:val="both"/>
        <w:rPr>
          <w:lang w:val="en-US"/>
        </w:rPr>
      </w:pPr>
      <w:r w:rsidRPr="009953D5">
        <w:rPr>
          <w:b/>
          <w:lang w:val="en-US"/>
        </w:rPr>
        <w:t>Competitive Disadvantage:</w:t>
      </w:r>
      <w:r w:rsidRPr="009953D5">
        <w:rPr>
          <w:lang w:val="en-US"/>
        </w:rPr>
        <w:t xml:space="preserve"> In a competitive marketplace, customers are more likely to choose organizations that prioritize security. A security incident resulting from weak password storage practices could give competitors an advantage.</w:t>
      </w:r>
    </w:p>
    <w:p w:rsidR="009953D5" w:rsidRDefault="009953D5" w:rsidP="009953D5">
      <w:pPr>
        <w:pStyle w:val="ListParagraph"/>
        <w:jc w:val="both"/>
        <w:rPr>
          <w:lang w:val="en-US"/>
        </w:rPr>
      </w:pPr>
      <w:r w:rsidRPr="009953D5">
        <w:rPr>
          <w:b/>
          <w:lang w:val="en-US"/>
        </w:rPr>
        <w:t>Long-Term Consequences:</w:t>
      </w:r>
      <w:r w:rsidRPr="009953D5">
        <w:rPr>
          <w:lang w:val="en-US"/>
        </w:rPr>
        <w:t xml:space="preserve"> The effects of a security breach can be long-lasting, impacting the organization's bottom line, market position, and growth potential for years to come.</w:t>
      </w:r>
    </w:p>
    <w:p w:rsidR="009953D5" w:rsidRDefault="009065BA" w:rsidP="009953D5">
      <w:pPr>
        <w:pStyle w:val="ListParagraph"/>
        <w:jc w:val="both"/>
        <w:rPr>
          <w:lang w:val="en-US"/>
        </w:rPr>
      </w:pPr>
      <w:r>
        <w:rPr>
          <w:lang w:val="en-US"/>
        </w:rPr>
        <w:lastRenderedPageBreak/>
        <w:t>---------------------------------------------------------------------------------------------------------------------------</w:t>
      </w:r>
    </w:p>
    <w:p w:rsidR="009953D5" w:rsidRDefault="009953D5" w:rsidP="009953D5">
      <w:pPr>
        <w:pStyle w:val="ListParagraph"/>
        <w:jc w:val="both"/>
        <w:rPr>
          <w:b/>
          <w:lang w:val="en-US"/>
        </w:rPr>
      </w:pPr>
    </w:p>
    <w:p w:rsidR="009953D5" w:rsidRDefault="009953D5" w:rsidP="009953D5">
      <w:pPr>
        <w:pStyle w:val="ListParagraph"/>
        <w:jc w:val="both"/>
        <w:rPr>
          <w:b/>
          <w:lang w:val="en-US"/>
        </w:rPr>
      </w:pPr>
      <w:r w:rsidRPr="00071BAD">
        <w:rPr>
          <w:b/>
          <w:lang w:val="en-US"/>
        </w:rPr>
        <w:t>Vulnerability Name:</w:t>
      </w:r>
      <w:r w:rsidRPr="00071BAD">
        <w:rPr>
          <w:lang w:val="en-US"/>
        </w:rPr>
        <w:t xml:space="preserve"> </w:t>
      </w:r>
      <w:r>
        <w:rPr>
          <w:lang w:val="en-US"/>
        </w:rPr>
        <w:t>Injection</w:t>
      </w:r>
      <w:r w:rsidRPr="00071BAD">
        <w:rPr>
          <w:b/>
          <w:lang w:val="en-US"/>
        </w:rPr>
        <w:t xml:space="preserve"> </w:t>
      </w:r>
    </w:p>
    <w:p w:rsidR="009953D5" w:rsidRPr="00071BAD" w:rsidRDefault="009953D5" w:rsidP="009953D5">
      <w:pPr>
        <w:pStyle w:val="ListParagraph"/>
        <w:jc w:val="both"/>
        <w:rPr>
          <w:lang w:val="en-US"/>
        </w:rPr>
      </w:pPr>
      <w:r w:rsidRPr="00071BAD">
        <w:rPr>
          <w:b/>
          <w:lang w:val="en-US"/>
        </w:rPr>
        <w:t>CWE:</w:t>
      </w:r>
      <w:r w:rsidRPr="00071BAD">
        <w:rPr>
          <w:lang w:val="en-US"/>
        </w:rPr>
        <w:t xml:space="preserve"> </w:t>
      </w:r>
      <w:r>
        <w:rPr>
          <w:lang w:val="en-US"/>
        </w:rPr>
        <w:t>CWE-94</w:t>
      </w:r>
    </w:p>
    <w:p w:rsidR="00C94297" w:rsidRDefault="009953D5" w:rsidP="009953D5">
      <w:pPr>
        <w:pStyle w:val="ListParagraph"/>
        <w:jc w:val="both"/>
        <w:rPr>
          <w:lang w:val="en-US"/>
        </w:rPr>
      </w:pPr>
      <w:r w:rsidRPr="00071BAD">
        <w:rPr>
          <w:b/>
          <w:lang w:val="en-US"/>
        </w:rPr>
        <w:t xml:space="preserve">OWASP Category: </w:t>
      </w:r>
      <w:r w:rsidR="00C94297">
        <w:rPr>
          <w:lang w:val="en-US"/>
        </w:rPr>
        <w:t>A03</w:t>
      </w:r>
      <w:r>
        <w:rPr>
          <w:lang w:val="en-US"/>
        </w:rPr>
        <w:t xml:space="preserve">:2021 – </w:t>
      </w:r>
      <w:r w:rsidR="00C94297" w:rsidRPr="00C94297">
        <w:rPr>
          <w:lang w:val="en-US"/>
        </w:rPr>
        <w:t xml:space="preserve">Code Injection </w:t>
      </w:r>
    </w:p>
    <w:p w:rsidR="00E8282B" w:rsidRDefault="009953D5" w:rsidP="00C94297">
      <w:pPr>
        <w:pStyle w:val="ListParagraph"/>
        <w:jc w:val="both"/>
        <w:rPr>
          <w:b/>
          <w:lang w:val="en-US"/>
        </w:rPr>
      </w:pPr>
      <w:r w:rsidRPr="004515D4">
        <w:rPr>
          <w:b/>
          <w:lang w:val="en-US"/>
        </w:rPr>
        <w:t>Description:</w:t>
      </w:r>
      <w:r>
        <w:rPr>
          <w:b/>
          <w:lang w:val="en-US"/>
        </w:rPr>
        <w:t xml:space="preserve"> </w:t>
      </w:r>
      <w:r w:rsidR="00C94297" w:rsidRPr="00C94297">
        <w:rPr>
          <w:lang w:val="en-US"/>
        </w:rPr>
        <w:t xml:space="preserve">The software assembles a code segment, in whole or in part, by incorporating input influenced by an external source from an upstream element. However, it fails to properly neutralize or inaccurately </w:t>
      </w:r>
      <w:r w:rsidR="00E8282B">
        <w:rPr>
          <w:lang w:val="en-US"/>
        </w:rPr>
        <w:t>neutralize</w:t>
      </w:r>
      <w:r w:rsidR="00C94297" w:rsidRPr="00C94297">
        <w:rPr>
          <w:lang w:val="en-US"/>
        </w:rPr>
        <w:t xml:space="preserve"> special elements that have the potential to alter the syntax or intended </w:t>
      </w:r>
      <w:r w:rsidR="00E8282B">
        <w:rPr>
          <w:lang w:val="en-US"/>
        </w:rPr>
        <w:t>behaviour</w:t>
      </w:r>
      <w:r w:rsidR="00C94297" w:rsidRPr="00C94297">
        <w:rPr>
          <w:lang w:val="en-US"/>
        </w:rPr>
        <w:t xml:space="preserve"> of the targeted code segment.</w:t>
      </w:r>
      <w:r w:rsidR="00C94297" w:rsidRPr="00C94297">
        <w:rPr>
          <w:b/>
          <w:lang w:val="en-US"/>
        </w:rPr>
        <w:t xml:space="preserve"> </w:t>
      </w:r>
    </w:p>
    <w:p w:rsidR="000C7EDC" w:rsidRPr="000C7EDC" w:rsidRDefault="009953D5" w:rsidP="000C7EDC">
      <w:pPr>
        <w:pStyle w:val="ListParagraph"/>
        <w:jc w:val="both"/>
        <w:rPr>
          <w:lang w:val="en-US"/>
        </w:rPr>
      </w:pPr>
      <w:r w:rsidRPr="004515D4">
        <w:rPr>
          <w:b/>
          <w:lang w:val="en-US"/>
        </w:rPr>
        <w:t>Business Impact:</w:t>
      </w:r>
      <w:r w:rsidR="000C7EDC">
        <w:rPr>
          <w:b/>
          <w:lang w:val="en-US"/>
        </w:rPr>
        <w:t xml:space="preserve"> </w:t>
      </w:r>
      <w:r w:rsidR="000C7EDC" w:rsidRPr="000C7EDC">
        <w:rPr>
          <w:lang w:val="en-US"/>
        </w:rPr>
        <w:t>"Code Injection," refers to a vulnerability where an attacker is able to inject malicious code into an application, which is then executed by the application's interpreter or compiler. This vulnerability can have severe business impacts due to the potential for unauthorized access, data manipulation, service disruption, and more.</w:t>
      </w:r>
    </w:p>
    <w:p w:rsidR="000C7EDC" w:rsidRPr="000C7EDC" w:rsidRDefault="000C7EDC" w:rsidP="000C7EDC">
      <w:pPr>
        <w:pStyle w:val="ListParagraph"/>
        <w:jc w:val="both"/>
        <w:rPr>
          <w:lang w:val="en-US"/>
        </w:rPr>
      </w:pPr>
      <w:r w:rsidRPr="000C7EDC">
        <w:rPr>
          <w:b/>
          <w:lang w:val="en-US"/>
        </w:rPr>
        <w:t>Data Breaches:</w:t>
      </w:r>
      <w:r w:rsidRPr="000C7EDC">
        <w:rPr>
          <w:lang w:val="en-US"/>
        </w:rPr>
        <w:t xml:space="preserve"> Exploiting code injection vulnerabilities can lead to unauthorized access to sensitive data. Attackers can steal valuable information such as customer data, financial records, intellectual property, and trade secrets.</w:t>
      </w:r>
    </w:p>
    <w:p w:rsidR="000C7EDC" w:rsidRPr="000C7EDC" w:rsidRDefault="000C7EDC" w:rsidP="000C7EDC">
      <w:pPr>
        <w:pStyle w:val="ListParagraph"/>
        <w:jc w:val="both"/>
        <w:rPr>
          <w:lang w:val="en-US"/>
        </w:rPr>
      </w:pPr>
      <w:r w:rsidRPr="000C7EDC">
        <w:rPr>
          <w:b/>
          <w:lang w:val="en-US"/>
        </w:rPr>
        <w:t>Data Manipulation:</w:t>
      </w:r>
      <w:r w:rsidRPr="000C7EDC">
        <w:rPr>
          <w:lang w:val="en-US"/>
        </w:rPr>
        <w:t xml:space="preserve"> Attackers can inject code to manipulate or alter data within the application's database or storage systems. This can lead to incorrect financial transactions, fraudulent activities, and distorted business records.</w:t>
      </w:r>
    </w:p>
    <w:p w:rsidR="000C7EDC" w:rsidRPr="000C7EDC" w:rsidRDefault="000C7EDC" w:rsidP="000C7EDC">
      <w:pPr>
        <w:pStyle w:val="ListParagraph"/>
        <w:jc w:val="both"/>
        <w:rPr>
          <w:lang w:val="en-US"/>
        </w:rPr>
      </w:pPr>
      <w:r w:rsidRPr="000C7EDC">
        <w:rPr>
          <w:b/>
          <w:lang w:val="en-US"/>
        </w:rPr>
        <w:t>Unintended Actions:</w:t>
      </w:r>
      <w:r w:rsidRPr="000C7EDC">
        <w:rPr>
          <w:lang w:val="en-US"/>
        </w:rPr>
        <w:t xml:space="preserve"> Injected code can cause applications to perform unintended actions. This may include transferring funds, changing user roles and permissions, and modifying critical configurations.</w:t>
      </w:r>
    </w:p>
    <w:p w:rsidR="000C7EDC" w:rsidRPr="000C7EDC" w:rsidRDefault="000C7EDC" w:rsidP="000C7EDC">
      <w:pPr>
        <w:pStyle w:val="ListParagraph"/>
        <w:jc w:val="both"/>
        <w:rPr>
          <w:lang w:val="en-US"/>
        </w:rPr>
      </w:pPr>
      <w:r w:rsidRPr="000C7EDC">
        <w:rPr>
          <w:b/>
          <w:lang w:val="en-US"/>
        </w:rPr>
        <w:t>Service Disruption:</w:t>
      </w:r>
      <w:r w:rsidRPr="000C7EDC">
        <w:rPr>
          <w:lang w:val="en-US"/>
        </w:rPr>
        <w:t xml:space="preserve"> Successful code injection attacks can disrupt services and applications, causing downtime and negatively impacting business operations. This can result in loss of productivity, customer dissatisfaction, and financial losses.</w:t>
      </w:r>
    </w:p>
    <w:p w:rsidR="000C7EDC" w:rsidRPr="000C7EDC" w:rsidRDefault="000C7EDC" w:rsidP="000C7EDC">
      <w:pPr>
        <w:pStyle w:val="ListParagraph"/>
        <w:jc w:val="both"/>
        <w:rPr>
          <w:lang w:val="en-US"/>
        </w:rPr>
      </w:pPr>
      <w:r w:rsidRPr="000C7EDC">
        <w:rPr>
          <w:b/>
          <w:lang w:val="en-US"/>
        </w:rPr>
        <w:t>Malware Propagation:</w:t>
      </w:r>
      <w:r w:rsidRPr="000C7EDC">
        <w:rPr>
          <w:lang w:val="en-US"/>
        </w:rPr>
        <w:t xml:space="preserve"> Code injection can be used to inject and execute malicious code, including malware and ransomware. This can lead to the spread of malware throughout the organization's network.</w:t>
      </w:r>
    </w:p>
    <w:p w:rsidR="000C7EDC" w:rsidRPr="000C7EDC" w:rsidRDefault="000C7EDC" w:rsidP="000C7EDC">
      <w:pPr>
        <w:pStyle w:val="ListParagraph"/>
        <w:jc w:val="both"/>
        <w:rPr>
          <w:lang w:val="en-US"/>
        </w:rPr>
      </w:pPr>
      <w:r w:rsidRPr="000C7EDC">
        <w:rPr>
          <w:b/>
          <w:lang w:val="en-US"/>
        </w:rPr>
        <w:t>System Compromise:</w:t>
      </w:r>
      <w:r w:rsidRPr="000C7EDC">
        <w:rPr>
          <w:lang w:val="en-US"/>
        </w:rPr>
        <w:t xml:space="preserve"> Attackers can exploit code injection to gain unauthorized access to underlying systems, potentially leading to a full compromise of the infrastructure.</w:t>
      </w:r>
    </w:p>
    <w:p w:rsidR="000C7EDC" w:rsidRPr="000C7EDC" w:rsidRDefault="000C7EDC" w:rsidP="000C7EDC">
      <w:pPr>
        <w:pStyle w:val="ListParagraph"/>
        <w:jc w:val="both"/>
        <w:rPr>
          <w:lang w:val="en-US"/>
        </w:rPr>
      </w:pPr>
      <w:r w:rsidRPr="000C7EDC">
        <w:rPr>
          <w:b/>
          <w:lang w:val="en-US"/>
        </w:rPr>
        <w:t>Loss of Customer Trust:</w:t>
      </w:r>
      <w:r w:rsidRPr="000C7EDC">
        <w:rPr>
          <w:lang w:val="en-US"/>
        </w:rPr>
        <w:t xml:space="preserve"> Data breaches and service disruptions due to code injection can erode customer trust. Customers may lose confidence in the organization's ability to protect their sensitive information.</w:t>
      </w:r>
    </w:p>
    <w:p w:rsidR="000C7EDC" w:rsidRPr="000C7EDC" w:rsidRDefault="000C7EDC" w:rsidP="000C7EDC">
      <w:pPr>
        <w:pStyle w:val="ListParagraph"/>
        <w:jc w:val="both"/>
        <w:rPr>
          <w:lang w:val="en-US"/>
        </w:rPr>
      </w:pPr>
      <w:r w:rsidRPr="000C7EDC">
        <w:rPr>
          <w:b/>
          <w:lang w:val="en-US"/>
        </w:rPr>
        <w:t>Legal and Regulatory Consequences:</w:t>
      </w:r>
      <w:r w:rsidRPr="000C7EDC">
        <w:rPr>
          <w:lang w:val="en-US"/>
        </w:rPr>
        <w:t xml:space="preserve"> Depending on the type of data compromised and industry regulations (e.g., GDPR, HIPAA), code injection incidents can lead to legal action, regulatory fines, and damage to the organization's reputation.</w:t>
      </w:r>
    </w:p>
    <w:p w:rsidR="000C7EDC" w:rsidRPr="000C7EDC" w:rsidRDefault="000C7EDC" w:rsidP="000C7EDC">
      <w:pPr>
        <w:pStyle w:val="ListParagraph"/>
        <w:jc w:val="both"/>
        <w:rPr>
          <w:lang w:val="en-US"/>
        </w:rPr>
      </w:pPr>
      <w:r w:rsidRPr="000C7EDC">
        <w:rPr>
          <w:b/>
          <w:lang w:val="en-US"/>
        </w:rPr>
        <w:t>Financial Loss:</w:t>
      </w:r>
      <w:r w:rsidRPr="000C7EDC">
        <w:rPr>
          <w:lang w:val="en-US"/>
        </w:rPr>
        <w:t xml:space="preserve"> Remediation efforts, incident response, legal fees, and potential compensation to affected parties can result in significant financial losses following a code injection attack.</w:t>
      </w:r>
    </w:p>
    <w:p w:rsidR="000C7EDC" w:rsidRPr="000C7EDC" w:rsidRDefault="000C7EDC" w:rsidP="000C7EDC">
      <w:pPr>
        <w:pStyle w:val="ListParagraph"/>
        <w:jc w:val="both"/>
        <w:rPr>
          <w:lang w:val="en-US"/>
        </w:rPr>
      </w:pPr>
      <w:r w:rsidRPr="000C7EDC">
        <w:rPr>
          <w:b/>
          <w:lang w:val="en-US"/>
        </w:rPr>
        <w:t>Competitive Disadvantage:</w:t>
      </w:r>
      <w:r w:rsidRPr="000C7EDC">
        <w:rPr>
          <w:lang w:val="en-US"/>
        </w:rPr>
        <w:t xml:space="preserve"> Publicized security incidents can give competitors a competitive advantage, as customers and partners may prefer to work with organizations that prioritize security.</w:t>
      </w:r>
    </w:p>
    <w:p w:rsidR="009953D5" w:rsidRDefault="000C7EDC" w:rsidP="000C7EDC">
      <w:pPr>
        <w:pStyle w:val="ListParagraph"/>
        <w:jc w:val="both"/>
        <w:rPr>
          <w:lang w:val="en-US"/>
        </w:rPr>
      </w:pPr>
      <w:r w:rsidRPr="000C7EDC">
        <w:rPr>
          <w:b/>
          <w:lang w:val="en-US"/>
        </w:rPr>
        <w:t>Reputational Damage:</w:t>
      </w:r>
      <w:r w:rsidRPr="000C7EDC">
        <w:rPr>
          <w:lang w:val="en-US"/>
        </w:rPr>
        <w:t xml:space="preserve"> News of successful code injection attacks can damage the organization's reputation, affecting relationships with customers, partners, and investors.</w:t>
      </w:r>
    </w:p>
    <w:p w:rsidR="000C7EDC" w:rsidRDefault="009065BA" w:rsidP="000C7EDC">
      <w:pPr>
        <w:pStyle w:val="ListParagraph"/>
        <w:jc w:val="both"/>
        <w:rPr>
          <w:lang w:val="en-US"/>
        </w:rPr>
      </w:pPr>
      <w:r>
        <w:rPr>
          <w:lang w:val="en-US"/>
        </w:rPr>
        <w:t>---------------------------------------------------------------------------------------------------------------------------</w:t>
      </w:r>
    </w:p>
    <w:p w:rsidR="000C7EDC" w:rsidRDefault="000C7EDC" w:rsidP="000C7EDC">
      <w:pPr>
        <w:pStyle w:val="ListParagraph"/>
        <w:jc w:val="both"/>
        <w:rPr>
          <w:lang w:val="en-US"/>
        </w:rPr>
      </w:pPr>
    </w:p>
    <w:p w:rsidR="000C7EDC" w:rsidRDefault="000C7EDC" w:rsidP="000C7EDC">
      <w:pPr>
        <w:pStyle w:val="ListParagraph"/>
        <w:jc w:val="both"/>
        <w:rPr>
          <w:lang w:val="en-US"/>
        </w:rPr>
      </w:pPr>
      <w:r w:rsidRPr="00071BAD">
        <w:rPr>
          <w:b/>
          <w:lang w:val="en-US"/>
        </w:rPr>
        <w:t>Vulnerability Name:</w:t>
      </w:r>
      <w:r w:rsidRPr="00071BAD">
        <w:rPr>
          <w:lang w:val="en-US"/>
        </w:rPr>
        <w:t xml:space="preserve"> </w:t>
      </w:r>
      <w:r w:rsidRPr="000C7EDC">
        <w:rPr>
          <w:lang w:val="en-US"/>
        </w:rPr>
        <w:t xml:space="preserve">Insecure Design </w:t>
      </w:r>
    </w:p>
    <w:p w:rsidR="000C7EDC" w:rsidRPr="00071BAD" w:rsidRDefault="000C7EDC" w:rsidP="000C7EDC">
      <w:pPr>
        <w:pStyle w:val="ListParagraph"/>
        <w:jc w:val="both"/>
        <w:rPr>
          <w:lang w:val="en-US"/>
        </w:rPr>
      </w:pPr>
      <w:r w:rsidRPr="00071BAD">
        <w:rPr>
          <w:b/>
          <w:lang w:val="en-US"/>
        </w:rPr>
        <w:t>CWE:</w:t>
      </w:r>
      <w:r w:rsidRPr="00071BAD">
        <w:rPr>
          <w:lang w:val="en-US"/>
        </w:rPr>
        <w:t xml:space="preserve"> </w:t>
      </w:r>
      <w:r>
        <w:rPr>
          <w:lang w:val="en-US"/>
        </w:rPr>
        <w:t>CWE-213</w:t>
      </w:r>
    </w:p>
    <w:p w:rsidR="000C7EDC" w:rsidRDefault="000C7EDC" w:rsidP="000C7EDC">
      <w:pPr>
        <w:pStyle w:val="ListParagraph"/>
        <w:jc w:val="both"/>
        <w:rPr>
          <w:lang w:val="en-US"/>
        </w:rPr>
      </w:pPr>
      <w:r w:rsidRPr="00071BAD">
        <w:rPr>
          <w:b/>
          <w:lang w:val="en-US"/>
        </w:rPr>
        <w:t xml:space="preserve">OWASP Category: </w:t>
      </w:r>
      <w:r>
        <w:rPr>
          <w:lang w:val="en-US"/>
        </w:rPr>
        <w:t xml:space="preserve">A04:2021 – </w:t>
      </w:r>
      <w:r w:rsidRPr="001F2922">
        <w:rPr>
          <w:lang w:val="en-US"/>
        </w:rPr>
        <w:t>Exposure of Sensitive Information Due to Incompatibl</w:t>
      </w:r>
      <w:r>
        <w:rPr>
          <w:lang w:val="en-US"/>
        </w:rPr>
        <w:t>e Policies</w:t>
      </w:r>
    </w:p>
    <w:p w:rsidR="000C7EDC" w:rsidRDefault="000C7EDC" w:rsidP="000C7EDC">
      <w:pPr>
        <w:pStyle w:val="ListParagraph"/>
        <w:jc w:val="both"/>
        <w:rPr>
          <w:lang w:val="en-US"/>
        </w:rPr>
      </w:pPr>
      <w:r w:rsidRPr="004515D4">
        <w:rPr>
          <w:b/>
          <w:lang w:val="en-US"/>
        </w:rPr>
        <w:lastRenderedPageBreak/>
        <w:t>Description:</w:t>
      </w:r>
      <w:r>
        <w:rPr>
          <w:b/>
          <w:lang w:val="en-US"/>
        </w:rPr>
        <w:t xml:space="preserve"> </w:t>
      </w:r>
      <w:r w:rsidRPr="000C7EDC">
        <w:rPr>
          <w:lang w:val="en-US"/>
        </w:rPr>
        <w:t xml:space="preserve">The product's intended </w:t>
      </w:r>
      <w:r>
        <w:rPr>
          <w:lang w:val="en-US"/>
        </w:rPr>
        <w:t>behaviour</w:t>
      </w:r>
      <w:r w:rsidRPr="000C7EDC">
        <w:rPr>
          <w:lang w:val="en-US"/>
        </w:rPr>
        <w:t xml:space="preserve"> discloses information to specific entities based on the security policy established by the developer. However, this disclosed information is deemed sensitive by other involved parties, such as the product's administrator, users, or individuals whose data is being handled, in alignment with their own security policies.</w:t>
      </w:r>
    </w:p>
    <w:p w:rsidR="00190AE1" w:rsidRDefault="00190AE1" w:rsidP="00FE3B20">
      <w:pPr>
        <w:pStyle w:val="ListParagraph"/>
        <w:jc w:val="both"/>
        <w:rPr>
          <w:b/>
          <w:lang w:val="en-US"/>
        </w:rPr>
      </w:pPr>
    </w:p>
    <w:p w:rsidR="00FE3B20" w:rsidRDefault="00FE3B20" w:rsidP="00FE3B20">
      <w:pPr>
        <w:pStyle w:val="ListParagraph"/>
        <w:jc w:val="both"/>
        <w:rPr>
          <w:lang w:val="en-US"/>
        </w:rPr>
      </w:pPr>
      <w:r w:rsidRPr="004515D4">
        <w:rPr>
          <w:b/>
          <w:lang w:val="en-US"/>
        </w:rPr>
        <w:t>Business Impact:</w:t>
      </w:r>
      <w:r>
        <w:rPr>
          <w:b/>
          <w:lang w:val="en-US"/>
        </w:rPr>
        <w:t xml:space="preserve"> </w:t>
      </w:r>
      <w:r w:rsidR="009065BA" w:rsidRPr="009065BA">
        <w:rPr>
          <w:lang w:val="en-US"/>
        </w:rPr>
        <w:t xml:space="preserve">This can occur when the developer does not properly track the flow of sensitive information and how it is exposed, e.g., via an API. This code displays some information on a web page. </w:t>
      </w:r>
      <w:r w:rsidR="00190AE1" w:rsidRPr="00190AE1">
        <w:rPr>
          <w:lang w:val="en-US"/>
        </w:rPr>
        <w:t>Sensitive data can include application-related information, such as session tokens, file names, stack traces, or confidential information, such as passwords, credit card data, sensitive health data, private communications, intellectual property, metadata, the product's source code, etc.</w:t>
      </w:r>
      <w:r w:rsidR="00190AE1">
        <w:rPr>
          <w:lang w:val="en-US"/>
        </w:rPr>
        <w:t xml:space="preserve"> </w:t>
      </w:r>
      <w:r w:rsidR="009065BA" w:rsidRPr="009065BA">
        <w:rPr>
          <w:lang w:val="en-US"/>
        </w:rPr>
        <w:t>The code displays a user's credit card and social security numbers, even though they aren't absolutely necessary.</w:t>
      </w:r>
      <w:r w:rsidR="009065BA" w:rsidRPr="009065BA">
        <w:t xml:space="preserve"> </w:t>
      </w:r>
      <w:r w:rsidR="009065BA" w:rsidRPr="009065BA">
        <w:rPr>
          <w:lang w:val="en-US"/>
        </w:rPr>
        <w:t>Such operational outages heavily affect the financial future of the organization. In addition to an organization's financial losses due to data breaches, they often must also pay hefty penalties and fines imposed by regulatory boards such as PCI DSS and the GDPR when they fail to protect sensitive personal data.</w:t>
      </w:r>
    </w:p>
    <w:p w:rsidR="00190AE1" w:rsidRDefault="00190AE1" w:rsidP="00FE3B20">
      <w:pPr>
        <w:pStyle w:val="ListParagraph"/>
        <w:jc w:val="both"/>
        <w:rPr>
          <w:lang w:val="en-US"/>
        </w:rPr>
      </w:pPr>
    </w:p>
    <w:p w:rsidR="00190AE1" w:rsidRDefault="00190AE1" w:rsidP="00FE3B20">
      <w:pPr>
        <w:pStyle w:val="ListParagraph"/>
        <w:jc w:val="both"/>
        <w:rPr>
          <w:lang w:val="en-US"/>
        </w:rPr>
      </w:pPr>
      <w:r>
        <w:rPr>
          <w:lang w:val="en-US"/>
        </w:rPr>
        <w:t>---------------------------------------------------------------------------------------------------------------------------</w:t>
      </w:r>
    </w:p>
    <w:p w:rsidR="00190AE1" w:rsidRDefault="00190AE1" w:rsidP="00FE3B20">
      <w:pPr>
        <w:pStyle w:val="ListParagraph"/>
        <w:jc w:val="both"/>
        <w:rPr>
          <w:lang w:val="en-US"/>
        </w:rPr>
      </w:pPr>
    </w:p>
    <w:p w:rsidR="00190AE1" w:rsidRDefault="00190AE1" w:rsidP="00190AE1">
      <w:pPr>
        <w:pStyle w:val="ListParagraph"/>
        <w:jc w:val="both"/>
        <w:rPr>
          <w:lang w:val="en-US"/>
        </w:rPr>
      </w:pPr>
      <w:r w:rsidRPr="00071BAD">
        <w:rPr>
          <w:b/>
          <w:lang w:val="en-US"/>
        </w:rPr>
        <w:t>Vulnerability Name:</w:t>
      </w:r>
      <w:r w:rsidRPr="00071BAD">
        <w:rPr>
          <w:lang w:val="en-US"/>
        </w:rPr>
        <w:t xml:space="preserve"> </w:t>
      </w:r>
      <w:r w:rsidRPr="00190AE1">
        <w:rPr>
          <w:lang w:val="en-US"/>
        </w:rPr>
        <w:t>Security Misconfiguration</w:t>
      </w:r>
    </w:p>
    <w:p w:rsidR="00190AE1" w:rsidRPr="00071BAD" w:rsidRDefault="00190AE1" w:rsidP="00190AE1">
      <w:pPr>
        <w:pStyle w:val="ListParagraph"/>
        <w:jc w:val="both"/>
        <w:rPr>
          <w:lang w:val="en-US"/>
        </w:rPr>
      </w:pPr>
      <w:r w:rsidRPr="00071BAD">
        <w:rPr>
          <w:b/>
          <w:lang w:val="en-US"/>
        </w:rPr>
        <w:t>CWE:</w:t>
      </w:r>
      <w:r w:rsidRPr="00071BAD">
        <w:rPr>
          <w:lang w:val="en-US"/>
        </w:rPr>
        <w:t xml:space="preserve"> </w:t>
      </w:r>
      <w:r>
        <w:rPr>
          <w:lang w:val="en-US"/>
        </w:rPr>
        <w:t>CWE-15</w:t>
      </w:r>
    </w:p>
    <w:p w:rsidR="00190AE1" w:rsidRDefault="00190AE1" w:rsidP="00190AE1">
      <w:pPr>
        <w:pStyle w:val="ListParagraph"/>
        <w:jc w:val="both"/>
        <w:rPr>
          <w:lang w:val="en-US"/>
        </w:rPr>
      </w:pPr>
      <w:r w:rsidRPr="00071BAD">
        <w:rPr>
          <w:b/>
          <w:lang w:val="en-US"/>
        </w:rPr>
        <w:t xml:space="preserve">OWASP Category: </w:t>
      </w:r>
      <w:r w:rsidR="00BB08DA">
        <w:rPr>
          <w:lang w:val="en-US"/>
        </w:rPr>
        <w:t>A05</w:t>
      </w:r>
      <w:r>
        <w:rPr>
          <w:lang w:val="en-US"/>
        </w:rPr>
        <w:t xml:space="preserve">:2021 - </w:t>
      </w:r>
      <w:r w:rsidRPr="00190AE1">
        <w:rPr>
          <w:lang w:val="en-US"/>
        </w:rPr>
        <w:t>External Control of System or Configuration Setting</w:t>
      </w:r>
    </w:p>
    <w:p w:rsidR="00190AE1" w:rsidRDefault="00190AE1" w:rsidP="00190AE1">
      <w:pPr>
        <w:pStyle w:val="ListParagraph"/>
        <w:jc w:val="both"/>
        <w:rPr>
          <w:lang w:val="en-US"/>
        </w:rPr>
      </w:pPr>
      <w:r>
        <w:rPr>
          <w:b/>
          <w:lang w:val="en-US"/>
        </w:rPr>
        <w:t>Description:</w:t>
      </w:r>
      <w:r>
        <w:rPr>
          <w:lang w:val="en-US"/>
        </w:rPr>
        <w:t xml:space="preserve"> </w:t>
      </w:r>
      <w:r w:rsidRPr="00190AE1">
        <w:rPr>
          <w:lang w:val="en-US"/>
        </w:rPr>
        <w:t>A user has the ability to control one or more system settings or configuration elements from an external source.</w:t>
      </w:r>
    </w:p>
    <w:p w:rsidR="00190AE1" w:rsidRDefault="00190AE1" w:rsidP="00190AE1">
      <w:pPr>
        <w:pStyle w:val="ListParagraph"/>
        <w:jc w:val="both"/>
        <w:rPr>
          <w:lang w:val="en-US"/>
        </w:rPr>
      </w:pPr>
      <w:r w:rsidRPr="004515D4">
        <w:rPr>
          <w:b/>
          <w:lang w:val="en-US"/>
        </w:rPr>
        <w:t>Business Impact:</w:t>
      </w:r>
      <w:r>
        <w:rPr>
          <w:b/>
          <w:lang w:val="en-US"/>
        </w:rPr>
        <w:t xml:space="preserve"> </w:t>
      </w:r>
      <w:r w:rsidRPr="00190AE1">
        <w:rPr>
          <w:lang w:val="en-US"/>
        </w:rPr>
        <w:t>Allowing external control of system settings can disrupt service or cause an application to behave in unexpected, and potentially malicious ways.</w:t>
      </w:r>
      <w:r w:rsidR="00BB08DA">
        <w:rPr>
          <w:lang w:val="en-US"/>
        </w:rPr>
        <w:t xml:space="preserve"> </w:t>
      </w:r>
      <w:r w:rsidR="00BB08DA" w:rsidRPr="00BB08DA">
        <w:rPr>
          <w:lang w:val="en-US"/>
        </w:rPr>
        <w:t xml:space="preserve">Setting manipulation vulnerabilities occur when an attacker can control values that govern the </w:t>
      </w:r>
      <w:r w:rsidR="00BB08DA">
        <w:rPr>
          <w:lang w:val="en-US"/>
        </w:rPr>
        <w:t>behaviour</w:t>
      </w:r>
      <w:r w:rsidR="00BB08DA" w:rsidRPr="00BB08DA">
        <w:rPr>
          <w:lang w:val="en-US"/>
        </w:rPr>
        <w:t xml:space="preserve"> of the system, manage specific resources, or in some way affect the functionality of the application.</w:t>
      </w:r>
    </w:p>
    <w:p w:rsidR="00BB08DA" w:rsidRDefault="00BB08DA" w:rsidP="00190AE1">
      <w:pPr>
        <w:pStyle w:val="ListParagraph"/>
        <w:jc w:val="both"/>
        <w:rPr>
          <w:lang w:val="en-US"/>
        </w:rPr>
      </w:pPr>
    </w:p>
    <w:p w:rsidR="00BB08DA" w:rsidRDefault="00BB08DA" w:rsidP="00190AE1">
      <w:pPr>
        <w:pStyle w:val="ListParagraph"/>
        <w:jc w:val="both"/>
        <w:rPr>
          <w:lang w:val="en-US"/>
        </w:rPr>
      </w:pPr>
      <w:r>
        <w:rPr>
          <w:lang w:val="en-US"/>
        </w:rPr>
        <w:t>---------------------------------------------------------------------------------------------------------------------------</w:t>
      </w:r>
    </w:p>
    <w:p w:rsidR="00BB08DA" w:rsidRDefault="00BB08DA" w:rsidP="00190AE1">
      <w:pPr>
        <w:pStyle w:val="ListParagraph"/>
        <w:jc w:val="both"/>
        <w:rPr>
          <w:lang w:val="en-US"/>
        </w:rPr>
      </w:pPr>
    </w:p>
    <w:p w:rsidR="00BB08DA" w:rsidRDefault="00BB08DA" w:rsidP="00BB08DA">
      <w:pPr>
        <w:pStyle w:val="ListParagraph"/>
        <w:jc w:val="both"/>
        <w:rPr>
          <w:lang w:val="en-US"/>
        </w:rPr>
      </w:pPr>
      <w:r w:rsidRPr="00071BAD">
        <w:rPr>
          <w:b/>
          <w:lang w:val="en-US"/>
        </w:rPr>
        <w:t>Vulnerability Name:</w:t>
      </w:r>
      <w:r w:rsidRPr="00071BAD">
        <w:rPr>
          <w:lang w:val="en-US"/>
        </w:rPr>
        <w:t xml:space="preserve"> </w:t>
      </w:r>
      <w:r>
        <w:rPr>
          <w:lang w:val="en-US"/>
        </w:rPr>
        <w:t>Vulnerable and Outdated Components</w:t>
      </w:r>
    </w:p>
    <w:p w:rsidR="00BB08DA" w:rsidRPr="00071BAD" w:rsidRDefault="00BB08DA" w:rsidP="00BB08DA">
      <w:pPr>
        <w:pStyle w:val="ListParagraph"/>
        <w:jc w:val="both"/>
        <w:rPr>
          <w:lang w:val="en-US"/>
        </w:rPr>
      </w:pPr>
      <w:r w:rsidRPr="00071BAD">
        <w:rPr>
          <w:b/>
          <w:lang w:val="en-US"/>
        </w:rPr>
        <w:t>CWE:</w:t>
      </w:r>
      <w:r w:rsidRPr="00071BAD">
        <w:rPr>
          <w:lang w:val="en-US"/>
        </w:rPr>
        <w:t xml:space="preserve"> </w:t>
      </w:r>
      <w:r w:rsidRPr="00080718">
        <w:rPr>
          <w:lang w:val="en-US"/>
        </w:rPr>
        <w:t>CWE-937</w:t>
      </w:r>
    </w:p>
    <w:p w:rsidR="00BB08DA" w:rsidRDefault="00BB08DA" w:rsidP="00BB08DA">
      <w:pPr>
        <w:pStyle w:val="ListParagraph"/>
        <w:jc w:val="both"/>
        <w:rPr>
          <w:lang w:val="en-US"/>
        </w:rPr>
      </w:pPr>
      <w:r w:rsidRPr="00071BAD">
        <w:rPr>
          <w:b/>
          <w:lang w:val="en-US"/>
        </w:rPr>
        <w:t xml:space="preserve">OWASP Category: </w:t>
      </w:r>
      <w:r>
        <w:rPr>
          <w:lang w:val="en-US"/>
        </w:rPr>
        <w:t>A06:2021 -</w:t>
      </w:r>
      <w:r w:rsidRPr="00080718">
        <w:rPr>
          <w:lang w:val="en-US"/>
        </w:rPr>
        <w:t xml:space="preserve"> Missing Initialization of Resource</w:t>
      </w:r>
    </w:p>
    <w:p w:rsidR="00BB08DA" w:rsidRPr="00166E45" w:rsidRDefault="00BB08DA" w:rsidP="00166E45">
      <w:pPr>
        <w:pStyle w:val="ListParagraph"/>
        <w:jc w:val="both"/>
        <w:rPr>
          <w:b/>
          <w:lang w:val="en-US"/>
        </w:rPr>
      </w:pPr>
      <w:r>
        <w:rPr>
          <w:b/>
          <w:lang w:val="en-US"/>
        </w:rPr>
        <w:t xml:space="preserve">Description: </w:t>
      </w:r>
      <w:r w:rsidR="00166E45" w:rsidRPr="00166E45">
        <w:rPr>
          <w:lang w:val="en-US"/>
        </w:rPr>
        <w:t>This vulnerability may exist because of the following reasons</w:t>
      </w:r>
      <w:r w:rsidR="00166E45">
        <w:rPr>
          <w:lang w:val="en-US"/>
        </w:rPr>
        <w:t xml:space="preserve"> - </w:t>
      </w:r>
    </w:p>
    <w:p w:rsidR="00166E45" w:rsidRPr="00166E45" w:rsidRDefault="00166E45" w:rsidP="00166E45">
      <w:pPr>
        <w:pStyle w:val="ListParagraph"/>
        <w:numPr>
          <w:ilvl w:val="0"/>
          <w:numId w:val="3"/>
        </w:numPr>
        <w:jc w:val="both"/>
        <w:rPr>
          <w:lang w:val="en-US"/>
        </w:rPr>
      </w:pPr>
      <w:r w:rsidRPr="00166E45">
        <w:rPr>
          <w:lang w:val="en-US"/>
        </w:rPr>
        <w:t>If you do not know the versions of all components you use (both client-side and server-side). This includes components you directly use as well as nested dependencies.</w:t>
      </w:r>
    </w:p>
    <w:p w:rsidR="00166E45" w:rsidRPr="00166E45" w:rsidRDefault="00166E45" w:rsidP="00166E45">
      <w:pPr>
        <w:pStyle w:val="ListParagraph"/>
        <w:numPr>
          <w:ilvl w:val="0"/>
          <w:numId w:val="3"/>
        </w:numPr>
        <w:jc w:val="both"/>
        <w:rPr>
          <w:lang w:val="en-US"/>
        </w:rPr>
      </w:pPr>
      <w:r w:rsidRPr="00166E45">
        <w:rPr>
          <w:lang w:val="en-US"/>
        </w:rPr>
        <w:t>If the software is vulnerable, unsupported, or out of date. This includes the OS, web/application server, database management system (DBMS), applications, APIs and all components, runtime environments, and libraries.</w:t>
      </w:r>
    </w:p>
    <w:p w:rsidR="00166E45" w:rsidRPr="00166E45" w:rsidRDefault="00166E45" w:rsidP="00166E45">
      <w:pPr>
        <w:pStyle w:val="ListParagraph"/>
        <w:numPr>
          <w:ilvl w:val="0"/>
          <w:numId w:val="3"/>
        </w:numPr>
        <w:jc w:val="both"/>
        <w:rPr>
          <w:lang w:val="en-US"/>
        </w:rPr>
      </w:pPr>
      <w:r w:rsidRPr="00166E45">
        <w:rPr>
          <w:lang w:val="en-US"/>
        </w:rPr>
        <w:t xml:space="preserve">If you do not scan for vulnerabilities regularly </w:t>
      </w:r>
      <w:r>
        <w:rPr>
          <w:lang w:val="en-US"/>
        </w:rPr>
        <w:t xml:space="preserve">and </w:t>
      </w:r>
      <w:r w:rsidRPr="00166E45">
        <w:rPr>
          <w:lang w:val="en-US"/>
        </w:rPr>
        <w:t>subscribe to security bulletins related to the components you use.</w:t>
      </w:r>
    </w:p>
    <w:p w:rsidR="00166E45" w:rsidRPr="00166E45" w:rsidRDefault="00166E45" w:rsidP="00166E45">
      <w:pPr>
        <w:pStyle w:val="ListParagraph"/>
        <w:numPr>
          <w:ilvl w:val="0"/>
          <w:numId w:val="3"/>
        </w:numPr>
        <w:jc w:val="both"/>
        <w:rPr>
          <w:lang w:val="en-US"/>
        </w:rPr>
      </w:pPr>
      <w:r w:rsidRPr="00166E45">
        <w:rPr>
          <w:lang w:val="en-US"/>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rsidR="00166E45" w:rsidRPr="00166E45" w:rsidRDefault="00166E45" w:rsidP="00166E45">
      <w:pPr>
        <w:pStyle w:val="ListParagraph"/>
        <w:numPr>
          <w:ilvl w:val="0"/>
          <w:numId w:val="3"/>
        </w:numPr>
        <w:jc w:val="both"/>
        <w:rPr>
          <w:lang w:val="en-US"/>
        </w:rPr>
      </w:pPr>
      <w:r w:rsidRPr="00166E45">
        <w:rPr>
          <w:lang w:val="en-US"/>
        </w:rPr>
        <w:lastRenderedPageBreak/>
        <w:t>If software developers do not test the compatibility of updated, upgraded, or patched libraries.</w:t>
      </w:r>
    </w:p>
    <w:p w:rsidR="00166E45" w:rsidRDefault="00166E45" w:rsidP="00166E45">
      <w:pPr>
        <w:pStyle w:val="ListParagraph"/>
        <w:numPr>
          <w:ilvl w:val="0"/>
          <w:numId w:val="3"/>
        </w:numPr>
        <w:jc w:val="both"/>
        <w:rPr>
          <w:lang w:val="en-US"/>
        </w:rPr>
      </w:pPr>
      <w:r w:rsidRPr="00166E45">
        <w:rPr>
          <w:lang w:val="en-US"/>
        </w:rPr>
        <w:t>If you do not secure the components’ configurations</w:t>
      </w:r>
    </w:p>
    <w:p w:rsidR="00166E45" w:rsidRPr="00166E45" w:rsidRDefault="00166E45" w:rsidP="00166E45">
      <w:pPr>
        <w:ind w:left="1080"/>
        <w:jc w:val="both"/>
        <w:rPr>
          <w:lang w:val="en-US"/>
        </w:rPr>
      </w:pPr>
      <w:r w:rsidRPr="00166E45">
        <w:rPr>
          <w:b/>
          <w:lang w:val="en-US"/>
        </w:rPr>
        <w:t>Business Impact:</w:t>
      </w:r>
      <w:r>
        <w:rPr>
          <w:b/>
          <w:lang w:val="en-US"/>
        </w:rPr>
        <w:t xml:space="preserve"> </w:t>
      </w:r>
      <w:r w:rsidRPr="00166E45">
        <w:rPr>
          <w:lang w:val="en-US"/>
        </w:rPr>
        <w:t>Every organization must ensure an ongoing plan for monitoring, triaging, and applying updates or configuration changes for the lifetime of the application or portfolio.</w:t>
      </w:r>
      <w:r>
        <w:rPr>
          <w:lang w:val="en-US"/>
        </w:rPr>
        <w:t xml:space="preserve"> </w:t>
      </w:r>
      <w:r w:rsidRPr="00166E45">
        <w:rPr>
          <w:lang w:val="en-US"/>
        </w:rPr>
        <w:t xml:space="preserve">Components typically run with the same privileges as the application itself, so flaws in any component can result in </w:t>
      </w:r>
      <w:r w:rsidR="00665B9E">
        <w:rPr>
          <w:lang w:val="en-US"/>
        </w:rPr>
        <w:t xml:space="preserve">a </w:t>
      </w:r>
      <w:r w:rsidRPr="00166E45">
        <w:rPr>
          <w:lang w:val="en-US"/>
        </w:rPr>
        <w:t>serious impact. Such flaws can be accidental (e.g., coding error) or intentional (e.g., a backdoor in a component). Some example exploitable component vulnerabilities discovered are:</w:t>
      </w:r>
    </w:p>
    <w:p w:rsidR="00166E45" w:rsidRDefault="00166E45" w:rsidP="00166E45">
      <w:pPr>
        <w:ind w:left="1080"/>
        <w:jc w:val="both"/>
        <w:rPr>
          <w:lang w:val="en-US"/>
        </w:rPr>
      </w:pPr>
      <w:r w:rsidRPr="00166E45">
        <w:rPr>
          <w:lang w:val="en-US"/>
        </w:rPr>
        <w:t>CVE-2017-5638, a Struts 2 remote code execution vulnerability that enables the execution of arbitrary code on the server, has been blamed for significant breaches.</w:t>
      </w:r>
      <w:r>
        <w:rPr>
          <w:lang w:val="en-US"/>
        </w:rPr>
        <w:t xml:space="preserve"> </w:t>
      </w:r>
      <w:r w:rsidRPr="00166E45">
        <w:rPr>
          <w:lang w:val="en-US"/>
        </w:rPr>
        <w:t xml:space="preserve">While the </w:t>
      </w:r>
      <w:r w:rsidR="00665B9E">
        <w:rPr>
          <w:lang w:val="en-US"/>
        </w:rPr>
        <w:t>Internet</w:t>
      </w:r>
      <w:r w:rsidRPr="00166E45">
        <w:rPr>
          <w:lang w:val="en-US"/>
        </w:rPr>
        <w:t xml:space="preserve"> of things (</w:t>
      </w:r>
      <w:proofErr w:type="spellStart"/>
      <w:r w:rsidRPr="00166E45">
        <w:rPr>
          <w:lang w:val="en-US"/>
        </w:rPr>
        <w:t>IoT</w:t>
      </w:r>
      <w:proofErr w:type="spellEnd"/>
      <w:r w:rsidRPr="00166E45">
        <w:rPr>
          <w:lang w:val="en-US"/>
        </w:rPr>
        <w:t>) is frequently difficult or impossible to patch, the importance of patching them can be gr</w:t>
      </w:r>
      <w:r>
        <w:rPr>
          <w:lang w:val="en-US"/>
        </w:rPr>
        <w:t xml:space="preserve">eat (e.g., biomedical devices). </w:t>
      </w:r>
      <w:r w:rsidRPr="00166E45">
        <w:rPr>
          <w:lang w:val="en-US"/>
        </w:rPr>
        <w:t xml:space="preserve">There are automated tools to help attackers find unpatched or misconfigured systems. For example, the </w:t>
      </w:r>
      <w:proofErr w:type="spellStart"/>
      <w:r w:rsidRPr="00166E45">
        <w:rPr>
          <w:lang w:val="en-US"/>
        </w:rPr>
        <w:t>Shodan</w:t>
      </w:r>
      <w:proofErr w:type="spellEnd"/>
      <w:r w:rsidRPr="00166E45">
        <w:rPr>
          <w:lang w:val="en-US"/>
        </w:rPr>
        <w:t xml:space="preserve"> </w:t>
      </w:r>
      <w:proofErr w:type="spellStart"/>
      <w:r w:rsidRPr="00166E45">
        <w:rPr>
          <w:lang w:val="en-US"/>
        </w:rPr>
        <w:t>IoT</w:t>
      </w:r>
      <w:proofErr w:type="spellEnd"/>
      <w:r w:rsidRPr="00166E45">
        <w:rPr>
          <w:lang w:val="en-US"/>
        </w:rPr>
        <w:t xml:space="preserve"> search engine can help you find devices that still suffer from </w:t>
      </w:r>
      <w:r w:rsidR="008D4910">
        <w:rPr>
          <w:lang w:val="en-US"/>
        </w:rPr>
        <w:t xml:space="preserve">the </w:t>
      </w:r>
      <w:r w:rsidRPr="00166E45">
        <w:rPr>
          <w:lang w:val="en-US"/>
        </w:rPr>
        <w:t>Heartbleed vulnerability patched in April 2014.</w:t>
      </w:r>
    </w:p>
    <w:p w:rsidR="00166E45" w:rsidRDefault="00166E45" w:rsidP="00166E45">
      <w:pPr>
        <w:ind w:left="1080"/>
        <w:jc w:val="both"/>
        <w:rPr>
          <w:lang w:val="en-US"/>
        </w:rPr>
      </w:pPr>
      <w:r>
        <w:rPr>
          <w:lang w:val="en-US"/>
        </w:rPr>
        <w:t>---------------------------------------------------------------------------------------------------------------------</w:t>
      </w:r>
    </w:p>
    <w:p w:rsidR="00665B9E" w:rsidRDefault="00665B9E" w:rsidP="00665B9E">
      <w:pPr>
        <w:pStyle w:val="ListParagraph"/>
        <w:ind w:firstLine="360"/>
        <w:jc w:val="both"/>
        <w:rPr>
          <w:b/>
          <w:lang w:val="en-US"/>
        </w:rPr>
      </w:pPr>
      <w:r w:rsidRPr="00071BAD">
        <w:rPr>
          <w:b/>
          <w:lang w:val="en-US"/>
        </w:rPr>
        <w:t>Vulnerability Name:</w:t>
      </w:r>
      <w:r w:rsidRPr="00071BAD">
        <w:rPr>
          <w:lang w:val="en-US"/>
        </w:rPr>
        <w:t xml:space="preserve"> </w:t>
      </w:r>
      <w:r>
        <w:rPr>
          <w:lang w:val="en-US"/>
        </w:rPr>
        <w:t>Identification and Authentication Failures</w:t>
      </w:r>
      <w:r w:rsidRPr="00071BAD">
        <w:rPr>
          <w:b/>
          <w:lang w:val="en-US"/>
        </w:rPr>
        <w:t xml:space="preserve"> </w:t>
      </w:r>
    </w:p>
    <w:p w:rsidR="00665B9E" w:rsidRDefault="00665B9E" w:rsidP="00665B9E">
      <w:pPr>
        <w:pStyle w:val="ListParagraph"/>
        <w:ind w:firstLine="360"/>
        <w:jc w:val="both"/>
        <w:rPr>
          <w:lang w:val="en-US"/>
        </w:rPr>
      </w:pPr>
      <w:r w:rsidRPr="00071BAD">
        <w:rPr>
          <w:b/>
          <w:lang w:val="en-US"/>
        </w:rPr>
        <w:t>CWE:</w:t>
      </w:r>
      <w:r w:rsidRPr="00071BAD">
        <w:rPr>
          <w:lang w:val="en-US"/>
        </w:rPr>
        <w:t xml:space="preserve"> </w:t>
      </w:r>
      <w:r w:rsidRPr="00080718">
        <w:rPr>
          <w:lang w:val="en-US"/>
        </w:rPr>
        <w:t>CWE-288</w:t>
      </w:r>
    </w:p>
    <w:p w:rsidR="00665B9E" w:rsidRDefault="00665B9E" w:rsidP="00665B9E">
      <w:pPr>
        <w:pStyle w:val="ListParagraph"/>
        <w:ind w:firstLine="360"/>
        <w:jc w:val="both"/>
        <w:rPr>
          <w:lang w:val="en-US"/>
        </w:rPr>
      </w:pPr>
      <w:r w:rsidRPr="00071BAD">
        <w:rPr>
          <w:b/>
          <w:lang w:val="en-US"/>
        </w:rPr>
        <w:t xml:space="preserve">OWASP Category: </w:t>
      </w:r>
      <w:r>
        <w:rPr>
          <w:lang w:val="en-US"/>
        </w:rPr>
        <w:t xml:space="preserve">A07:2021 - </w:t>
      </w:r>
      <w:r w:rsidRPr="00080718">
        <w:rPr>
          <w:lang w:val="en-US"/>
        </w:rPr>
        <w:t xml:space="preserve"> Authentication Bypass Using an Alternate Path or Channel</w:t>
      </w:r>
    </w:p>
    <w:p w:rsidR="00665B9E" w:rsidRDefault="00665B9E" w:rsidP="00665B9E">
      <w:pPr>
        <w:ind w:left="1080"/>
        <w:jc w:val="both"/>
        <w:rPr>
          <w:lang w:val="en-US"/>
        </w:rPr>
      </w:pPr>
      <w:r>
        <w:rPr>
          <w:b/>
          <w:lang w:val="en-US"/>
        </w:rPr>
        <w:t xml:space="preserve">Description: </w:t>
      </w:r>
      <w:r w:rsidRPr="00665B9E">
        <w:rPr>
          <w:lang w:val="en-US"/>
        </w:rPr>
        <w:t>The product mandates authentication, yet it offers an alternative route or method that bypasses the need for authentication.</w:t>
      </w:r>
    </w:p>
    <w:p w:rsidR="00665B9E" w:rsidRDefault="00665B9E" w:rsidP="00665B9E">
      <w:pPr>
        <w:ind w:left="1080"/>
        <w:jc w:val="both"/>
        <w:rPr>
          <w:lang w:val="en-US"/>
        </w:rPr>
      </w:pPr>
      <w:r w:rsidRPr="00665B9E">
        <w:rPr>
          <w:b/>
          <w:lang w:val="en-US"/>
        </w:rPr>
        <w:t xml:space="preserve">Business Impact: </w:t>
      </w:r>
      <w:r w:rsidRPr="00665B9E">
        <w:rPr>
          <w:lang w:val="en-US"/>
        </w:rPr>
        <w:t>This Vulnerability may allow an unauthenticated attacker to perform operations on the administrative interface via specially crafted HTTP or HTTPS requests.</w:t>
      </w:r>
    </w:p>
    <w:p w:rsidR="008D4910" w:rsidRDefault="008D4910" w:rsidP="00665B9E">
      <w:pPr>
        <w:ind w:left="1080"/>
        <w:jc w:val="both"/>
        <w:rPr>
          <w:lang w:val="en-US"/>
        </w:rPr>
      </w:pPr>
      <w:r>
        <w:rPr>
          <w:b/>
          <w:lang w:val="en-US"/>
        </w:rPr>
        <w:t>-</w:t>
      </w:r>
      <w:r>
        <w:rPr>
          <w:lang w:val="en-US"/>
        </w:rPr>
        <w:t>--------------------------------------------------------------------------------------------------------------------</w:t>
      </w:r>
    </w:p>
    <w:p w:rsidR="008D4910" w:rsidRDefault="008D4910" w:rsidP="008D4910">
      <w:pPr>
        <w:ind w:left="1080"/>
        <w:jc w:val="both"/>
        <w:rPr>
          <w:lang w:val="en-US"/>
        </w:rPr>
      </w:pPr>
      <w:r w:rsidRPr="00071BAD">
        <w:rPr>
          <w:b/>
          <w:lang w:val="en-US"/>
        </w:rPr>
        <w:t>Vulnerability Name:</w:t>
      </w:r>
      <w:r w:rsidRPr="00071BAD">
        <w:rPr>
          <w:lang w:val="en-US"/>
        </w:rPr>
        <w:t xml:space="preserve"> </w:t>
      </w:r>
      <w:r>
        <w:rPr>
          <w:lang w:val="en-US"/>
        </w:rPr>
        <w:t>Software and Data Integrity Failures</w:t>
      </w:r>
    </w:p>
    <w:p w:rsidR="008D4910" w:rsidRDefault="008D4910" w:rsidP="008D4910">
      <w:pPr>
        <w:ind w:left="1080"/>
        <w:jc w:val="both"/>
        <w:rPr>
          <w:lang w:val="en-US"/>
        </w:rPr>
      </w:pPr>
      <w:r w:rsidRPr="00071BAD">
        <w:rPr>
          <w:b/>
          <w:lang w:val="en-US"/>
        </w:rPr>
        <w:t>CWE:</w:t>
      </w:r>
      <w:r w:rsidRPr="00071BAD">
        <w:rPr>
          <w:lang w:val="en-US"/>
        </w:rPr>
        <w:t xml:space="preserve"> </w:t>
      </w:r>
      <w:r w:rsidRPr="008D4910">
        <w:rPr>
          <w:lang w:val="en-US"/>
        </w:rPr>
        <w:t>CWE-494</w:t>
      </w:r>
    </w:p>
    <w:p w:rsidR="008D4910" w:rsidRPr="008D4910" w:rsidRDefault="008D4910" w:rsidP="008D4910">
      <w:pPr>
        <w:ind w:left="1080"/>
        <w:jc w:val="both"/>
        <w:rPr>
          <w:lang w:val="en-US"/>
        </w:rPr>
      </w:pPr>
      <w:r w:rsidRPr="00071BAD">
        <w:rPr>
          <w:b/>
          <w:lang w:val="en-US"/>
        </w:rPr>
        <w:t xml:space="preserve">OWASP Category: </w:t>
      </w:r>
      <w:r>
        <w:rPr>
          <w:lang w:val="en-US"/>
        </w:rPr>
        <w:t xml:space="preserve">A08:2021 - </w:t>
      </w:r>
      <w:r w:rsidRPr="008D4910">
        <w:rPr>
          <w:lang w:val="en-US"/>
        </w:rPr>
        <w:t>Download of Code Without Integrity Check</w:t>
      </w:r>
    </w:p>
    <w:p w:rsidR="008D4910" w:rsidRDefault="008D4910" w:rsidP="008D4910">
      <w:pPr>
        <w:ind w:left="1080"/>
        <w:jc w:val="both"/>
        <w:rPr>
          <w:lang w:val="en-US"/>
        </w:rPr>
      </w:pPr>
      <w:r>
        <w:rPr>
          <w:b/>
          <w:lang w:val="en-US"/>
        </w:rPr>
        <w:t xml:space="preserve">Description: </w:t>
      </w:r>
      <w:r w:rsidRPr="008D4910">
        <w:rPr>
          <w:lang w:val="en-US"/>
        </w:rPr>
        <w:t>The product retrieves source code or an executable from an external location and runs the code without adequately confirming the code's source and integrity.</w:t>
      </w:r>
      <w:r>
        <w:rPr>
          <w:lang w:val="en-US"/>
        </w:rPr>
        <w:t xml:space="preserve"> </w:t>
      </w:r>
      <w:r w:rsidRPr="008D4910">
        <w:rPr>
          <w:lang w:val="en-US"/>
        </w:rPr>
        <w:t>An attacker can execute malicious code by compromising the host server, performing DNS spoofing, or modifying the code in transit.</w:t>
      </w:r>
    </w:p>
    <w:p w:rsidR="00154AE1" w:rsidRDefault="00154AE1" w:rsidP="008D4910">
      <w:pPr>
        <w:ind w:left="1080"/>
        <w:jc w:val="both"/>
        <w:rPr>
          <w:lang w:val="en-US"/>
        </w:rPr>
      </w:pPr>
      <w:r>
        <w:rPr>
          <w:b/>
          <w:lang w:val="en-US"/>
        </w:rPr>
        <w:t>Business Impact:</w:t>
      </w:r>
      <w:r>
        <w:rPr>
          <w:lang w:val="en-US"/>
        </w:rPr>
        <w:t xml:space="preserve"> </w:t>
      </w:r>
      <w:r w:rsidRPr="00154AE1">
        <w:rPr>
          <w:lang w:val="en-US"/>
        </w:rPr>
        <w:t>Executing untrusted code could compromise the control flow of the program. The untrusted code could execute attacker-controlled commands, read or modify sensitive resources, or prevent the software from functioning correctly for legitimate users.</w:t>
      </w:r>
    </w:p>
    <w:p w:rsidR="00856D4F" w:rsidRDefault="00856D4F" w:rsidP="008D4910">
      <w:pPr>
        <w:ind w:left="1080"/>
        <w:jc w:val="both"/>
        <w:rPr>
          <w:lang w:val="en-US"/>
        </w:rPr>
      </w:pPr>
      <w:r>
        <w:rPr>
          <w:b/>
          <w:lang w:val="en-US"/>
        </w:rPr>
        <w:t>-</w:t>
      </w:r>
      <w:r>
        <w:rPr>
          <w:lang w:val="en-US"/>
        </w:rPr>
        <w:t>--------------------------------------------------------------------------------------------------------------------</w:t>
      </w:r>
    </w:p>
    <w:p w:rsidR="00DA604E" w:rsidRDefault="00DA604E" w:rsidP="00856D4F">
      <w:pPr>
        <w:ind w:left="1080"/>
        <w:jc w:val="both"/>
        <w:rPr>
          <w:b/>
          <w:lang w:val="en-US"/>
        </w:rPr>
      </w:pPr>
    </w:p>
    <w:p w:rsidR="00DA604E" w:rsidRDefault="00DA604E" w:rsidP="00856D4F">
      <w:pPr>
        <w:ind w:left="1080"/>
        <w:jc w:val="both"/>
        <w:rPr>
          <w:b/>
          <w:lang w:val="en-US"/>
        </w:rPr>
      </w:pPr>
    </w:p>
    <w:p w:rsidR="00856D4F" w:rsidRDefault="00856D4F" w:rsidP="00856D4F">
      <w:pPr>
        <w:ind w:left="1080"/>
        <w:jc w:val="both"/>
        <w:rPr>
          <w:lang w:val="en-US"/>
        </w:rPr>
      </w:pPr>
      <w:r w:rsidRPr="00071BAD">
        <w:rPr>
          <w:b/>
          <w:lang w:val="en-US"/>
        </w:rPr>
        <w:lastRenderedPageBreak/>
        <w:t>Vulnerability Name:</w:t>
      </w:r>
      <w:r w:rsidRPr="00071BAD">
        <w:rPr>
          <w:lang w:val="en-US"/>
        </w:rPr>
        <w:t xml:space="preserve"> </w:t>
      </w:r>
      <w:r>
        <w:rPr>
          <w:lang w:val="en-US"/>
        </w:rPr>
        <w:t>Security Logging and Monitoring Failures</w:t>
      </w:r>
    </w:p>
    <w:p w:rsidR="00856D4F" w:rsidRDefault="00856D4F" w:rsidP="00856D4F">
      <w:pPr>
        <w:ind w:left="1080"/>
        <w:jc w:val="both"/>
        <w:rPr>
          <w:lang w:val="en-US"/>
        </w:rPr>
      </w:pPr>
      <w:r w:rsidRPr="00071BAD">
        <w:rPr>
          <w:b/>
          <w:lang w:val="en-US"/>
        </w:rPr>
        <w:t>CWE:</w:t>
      </w:r>
      <w:r w:rsidRPr="00071BAD">
        <w:rPr>
          <w:lang w:val="en-US"/>
        </w:rPr>
        <w:t xml:space="preserve"> </w:t>
      </w:r>
      <w:r>
        <w:rPr>
          <w:lang w:val="en-US"/>
        </w:rPr>
        <w:t>CWE-778</w:t>
      </w:r>
    </w:p>
    <w:p w:rsidR="00856D4F" w:rsidRDefault="00856D4F" w:rsidP="00856D4F">
      <w:pPr>
        <w:ind w:left="1080"/>
        <w:jc w:val="both"/>
        <w:rPr>
          <w:lang w:val="en-US"/>
        </w:rPr>
      </w:pPr>
      <w:r w:rsidRPr="00071BAD">
        <w:rPr>
          <w:b/>
          <w:lang w:val="en-US"/>
        </w:rPr>
        <w:t xml:space="preserve">OWASP Category: </w:t>
      </w:r>
      <w:r>
        <w:rPr>
          <w:lang w:val="en-US"/>
        </w:rPr>
        <w:t>A0</w:t>
      </w:r>
      <w:r w:rsidR="004A1C27">
        <w:rPr>
          <w:lang w:val="en-US"/>
        </w:rPr>
        <w:t>9</w:t>
      </w:r>
      <w:r>
        <w:rPr>
          <w:lang w:val="en-US"/>
        </w:rPr>
        <w:t>:2021 -</w:t>
      </w:r>
      <w:r>
        <w:rPr>
          <w:lang w:val="en-US"/>
        </w:rPr>
        <w:t xml:space="preserve"> </w:t>
      </w:r>
      <w:r>
        <w:rPr>
          <w:lang w:val="en-US"/>
        </w:rPr>
        <w:t xml:space="preserve"> Insufficient Logging </w:t>
      </w:r>
    </w:p>
    <w:p w:rsidR="00856D4F" w:rsidRDefault="00856D4F" w:rsidP="00856D4F">
      <w:pPr>
        <w:ind w:left="1080"/>
        <w:jc w:val="both"/>
        <w:rPr>
          <w:lang w:val="en-US"/>
        </w:rPr>
      </w:pPr>
      <w:r>
        <w:rPr>
          <w:b/>
          <w:lang w:val="en-US"/>
        </w:rPr>
        <w:t>Description:</w:t>
      </w:r>
      <w:r>
        <w:rPr>
          <w:b/>
          <w:lang w:val="en-US"/>
        </w:rPr>
        <w:t xml:space="preserve"> </w:t>
      </w:r>
      <w:r w:rsidRPr="00856D4F">
        <w:rPr>
          <w:lang w:val="en-US"/>
        </w:rPr>
        <w:t>Upon the occurrence of a security-critical event, the product demonstrates either a lack of event recording or the exclusion of significant event particulars from its logged records.</w:t>
      </w:r>
    </w:p>
    <w:p w:rsidR="00856D4F" w:rsidRDefault="00856D4F" w:rsidP="00856D4F">
      <w:pPr>
        <w:ind w:left="1080"/>
        <w:jc w:val="both"/>
        <w:rPr>
          <w:lang w:val="en-US"/>
        </w:rPr>
      </w:pPr>
      <w:r>
        <w:rPr>
          <w:b/>
          <w:lang w:val="en-US"/>
        </w:rPr>
        <w:t>Business Impact:</w:t>
      </w:r>
      <w:r>
        <w:rPr>
          <w:lang w:val="en-US"/>
        </w:rPr>
        <w:t xml:space="preserve"> </w:t>
      </w:r>
      <w:r w:rsidRPr="00856D4F">
        <w:rPr>
          <w:lang w:val="en-US"/>
        </w:rPr>
        <w:t>Insufficiently accurate logging of security-critical incidents, like unsuccessful login tries, can complicate the identification of malicious actions and impede post-attack investigative procedures.</w:t>
      </w:r>
      <w:r>
        <w:rPr>
          <w:lang w:val="en-US"/>
        </w:rPr>
        <w:t xml:space="preserve"> </w:t>
      </w:r>
      <w:r w:rsidRPr="00856D4F">
        <w:rPr>
          <w:lang w:val="en-US"/>
        </w:rPr>
        <w:t>As enterprises integrate cloud storage solutions, these technologies commonly necessitate adjustments to activate comprehensive logging due to potential supplementary expenses linked to detailed logging. This situation may result in gaps within essential audit logs, such as the default disabled status of logging in Azure.</w:t>
      </w:r>
    </w:p>
    <w:p w:rsidR="004A1C27" w:rsidRDefault="004A1C27" w:rsidP="00856D4F">
      <w:pPr>
        <w:ind w:left="1080"/>
        <w:jc w:val="both"/>
        <w:rPr>
          <w:lang w:val="en-US"/>
        </w:rPr>
      </w:pPr>
      <w:r>
        <w:rPr>
          <w:b/>
          <w:lang w:val="en-US"/>
        </w:rPr>
        <w:t>-</w:t>
      </w:r>
      <w:r>
        <w:rPr>
          <w:lang w:val="en-US"/>
        </w:rPr>
        <w:t>--------------------------------------------------------------------------------------------------------------------</w:t>
      </w:r>
    </w:p>
    <w:p w:rsidR="004A1C27" w:rsidRDefault="004A1C27" w:rsidP="004A1C27">
      <w:pPr>
        <w:ind w:left="1080"/>
        <w:jc w:val="both"/>
        <w:rPr>
          <w:lang w:val="en-US"/>
        </w:rPr>
      </w:pPr>
      <w:r w:rsidRPr="00071BAD">
        <w:rPr>
          <w:b/>
          <w:lang w:val="en-US"/>
        </w:rPr>
        <w:t>Vulnerability Name:</w:t>
      </w:r>
      <w:r w:rsidRPr="00071BAD">
        <w:rPr>
          <w:lang w:val="en-US"/>
        </w:rPr>
        <w:t xml:space="preserve"> </w:t>
      </w:r>
      <w:r>
        <w:rPr>
          <w:lang w:val="en-US"/>
        </w:rPr>
        <w:t>Server-Side Request Forgery (SSRF)</w:t>
      </w:r>
    </w:p>
    <w:p w:rsidR="004A1C27" w:rsidRDefault="004A1C27" w:rsidP="004A1C27">
      <w:pPr>
        <w:ind w:left="1080"/>
        <w:jc w:val="both"/>
        <w:rPr>
          <w:lang w:val="en-US"/>
        </w:rPr>
      </w:pPr>
      <w:r w:rsidRPr="00071BAD">
        <w:rPr>
          <w:b/>
          <w:lang w:val="en-US"/>
        </w:rPr>
        <w:t>CWE:</w:t>
      </w:r>
      <w:r w:rsidRPr="00071BAD">
        <w:rPr>
          <w:lang w:val="en-US"/>
        </w:rPr>
        <w:t xml:space="preserve"> </w:t>
      </w:r>
      <w:r>
        <w:rPr>
          <w:lang w:val="en-US"/>
        </w:rPr>
        <w:t>CWE-918</w:t>
      </w:r>
    </w:p>
    <w:p w:rsidR="004A1C27" w:rsidRDefault="004A1C27" w:rsidP="004A1C27">
      <w:pPr>
        <w:ind w:left="1080"/>
        <w:jc w:val="both"/>
        <w:rPr>
          <w:lang w:val="en-US"/>
        </w:rPr>
      </w:pPr>
      <w:r w:rsidRPr="00071BAD">
        <w:rPr>
          <w:b/>
          <w:lang w:val="en-US"/>
        </w:rPr>
        <w:t xml:space="preserve">OWASP Category: </w:t>
      </w:r>
      <w:r>
        <w:rPr>
          <w:lang w:val="en-US"/>
        </w:rPr>
        <w:t>A10</w:t>
      </w:r>
      <w:r>
        <w:rPr>
          <w:lang w:val="en-US"/>
        </w:rPr>
        <w:t xml:space="preserve">:2021 -  </w:t>
      </w:r>
      <w:r w:rsidRPr="00B20CA0">
        <w:rPr>
          <w:lang w:val="en-US"/>
        </w:rPr>
        <w:t>Server-Sid</w:t>
      </w:r>
      <w:r>
        <w:rPr>
          <w:lang w:val="en-US"/>
        </w:rPr>
        <w:t>e Request Forgery (SSRF)</w:t>
      </w:r>
    </w:p>
    <w:p w:rsidR="004A1C27" w:rsidRDefault="004A1C27" w:rsidP="004A1C27">
      <w:pPr>
        <w:ind w:left="1080"/>
        <w:jc w:val="both"/>
        <w:rPr>
          <w:lang w:val="en-US"/>
        </w:rPr>
      </w:pPr>
      <w:r>
        <w:rPr>
          <w:b/>
          <w:lang w:val="en-US"/>
        </w:rPr>
        <w:t>Description:</w:t>
      </w:r>
      <w:r>
        <w:rPr>
          <w:b/>
          <w:lang w:val="en-US"/>
        </w:rPr>
        <w:t xml:space="preserve"> </w:t>
      </w:r>
      <w:r w:rsidRPr="004A1C27">
        <w:rPr>
          <w:lang w:val="en-US"/>
        </w:rPr>
        <w:t>The web server receives a URL or a comparable request from an upstream component and fetches the content associated with this URL. However, it fails to adequately verify whether the request is directed towards the intended destination.</w:t>
      </w:r>
    </w:p>
    <w:p w:rsidR="004A1C27" w:rsidRDefault="004A1C27" w:rsidP="004A1C27">
      <w:pPr>
        <w:ind w:left="1080"/>
        <w:jc w:val="both"/>
        <w:rPr>
          <w:lang w:val="en-US"/>
        </w:rPr>
      </w:pPr>
      <w:r>
        <w:rPr>
          <w:b/>
          <w:lang w:val="en-US"/>
        </w:rPr>
        <w:t>Business Impact:</w:t>
      </w:r>
      <w:r>
        <w:rPr>
          <w:lang w:val="en-US"/>
        </w:rPr>
        <w:t xml:space="preserve"> </w:t>
      </w:r>
      <w:r w:rsidRPr="004A1C27">
        <w:rPr>
          <w:lang w:val="en-US"/>
        </w:rPr>
        <w:t xml:space="preserve">Through the provision of URLs to unforeseen hosts or ports, attackers can create a deceptive illusion that the server is initiating the request. This tactic might enable them to circumvent access restrictions like firewalls, which block attackers from directly reaching those URLs. Subsequently, the server can be manipulated as a proxy to execute various activities, such as performing port scans on internal network hosts. Attackers might utilize alternate URLs capable of accessing files on the system (via file://), or even leverage protocols like gopher:// or </w:t>
      </w:r>
      <w:proofErr w:type="spellStart"/>
      <w:r w:rsidRPr="004A1C27">
        <w:rPr>
          <w:lang w:val="en-US"/>
        </w:rPr>
        <w:t>tftp</w:t>
      </w:r>
      <w:proofErr w:type="spellEnd"/>
      <w:r w:rsidRPr="004A1C27">
        <w:rPr>
          <w:lang w:val="en-US"/>
        </w:rPr>
        <w:t>://. These protocols offer enhanced control over the content of requests and can be exploited for various purposes.</w:t>
      </w:r>
    </w:p>
    <w:p w:rsidR="00DA604E" w:rsidRDefault="00DA604E" w:rsidP="004A1C27">
      <w:pPr>
        <w:ind w:left="1080"/>
        <w:jc w:val="both"/>
        <w:rPr>
          <w:lang w:val="en-US"/>
        </w:rPr>
      </w:pPr>
      <w:r>
        <w:rPr>
          <w:b/>
          <w:lang w:val="en-US"/>
        </w:rPr>
        <w:t>-</w:t>
      </w:r>
      <w:r>
        <w:rPr>
          <w:lang w:val="en-US"/>
        </w:rPr>
        <w:t>--------------------------------------------------------------------------------------------------------------------</w:t>
      </w:r>
    </w:p>
    <w:p w:rsidR="00A62BC1" w:rsidRPr="00A62BC1" w:rsidRDefault="00A62BC1" w:rsidP="00A62BC1">
      <w:pPr>
        <w:pStyle w:val="ListParagraph"/>
        <w:numPr>
          <w:ilvl w:val="0"/>
          <w:numId w:val="1"/>
        </w:numPr>
        <w:jc w:val="both"/>
        <w:rPr>
          <w:b/>
          <w:lang w:val="en-US"/>
        </w:rPr>
      </w:pPr>
      <w:r w:rsidRPr="00A62BC1">
        <w:rPr>
          <w:b/>
          <w:lang w:val="en-US"/>
        </w:rPr>
        <w:t>Conclusion:</w:t>
      </w:r>
    </w:p>
    <w:p w:rsidR="00A62BC1" w:rsidRPr="00A62BC1" w:rsidRDefault="00A62BC1" w:rsidP="00A62BC1">
      <w:pPr>
        <w:ind w:left="1080"/>
        <w:jc w:val="both"/>
        <w:rPr>
          <w:lang w:val="en-US"/>
        </w:rPr>
      </w:pPr>
      <w:r w:rsidRPr="00A62BC1">
        <w:rPr>
          <w:lang w:val="en-US"/>
        </w:rPr>
        <w:t>In conclusion, the comprehensive exploration and assessment of web application security vulnerabilities presented in this report underscore the critical importance of proactive cybersecurity measures. Through meticulous analysis, we have identified a spectrum of potential threats that web applications are susceptible to, ranging from injection attacks and broken authentication to sensitive data exposure. These findings serve as a wake-up call for organizations to prioritize security practices and continually evaluate their web applications against emerging threats.</w:t>
      </w:r>
    </w:p>
    <w:p w:rsidR="00A62BC1" w:rsidRPr="00A62BC1" w:rsidRDefault="00A62BC1" w:rsidP="00A62BC1">
      <w:pPr>
        <w:ind w:left="1080"/>
        <w:jc w:val="both"/>
        <w:rPr>
          <w:lang w:val="en-US"/>
        </w:rPr>
      </w:pPr>
    </w:p>
    <w:p w:rsidR="00A62BC1" w:rsidRDefault="00A62BC1" w:rsidP="00A62BC1">
      <w:pPr>
        <w:ind w:left="1080"/>
        <w:jc w:val="both"/>
        <w:rPr>
          <w:lang w:val="en-US"/>
        </w:rPr>
      </w:pPr>
      <w:r w:rsidRPr="00A62BC1">
        <w:rPr>
          <w:lang w:val="en-US"/>
        </w:rPr>
        <w:lastRenderedPageBreak/>
        <w:t>Our project not only highlighted the inherent risks but also emphasized the significance of mitigation strategies. The implementation of secure coding practices, input validation, proper authentication mechanisms, and regular security testing are crucial steps toward bolstering web application defenses. By adopting a layered approach to security, organizations can create a robust shield against attacks, thereby safeguarding sensitive data and mainta</w:t>
      </w:r>
      <w:r>
        <w:rPr>
          <w:lang w:val="en-US"/>
        </w:rPr>
        <w:t xml:space="preserve">ining the trust of their users. </w:t>
      </w:r>
      <w:r w:rsidRPr="00A62BC1">
        <w:rPr>
          <w:lang w:val="en-US"/>
        </w:rPr>
        <w:t>As the digital landscape evolves and threats become more sophisticated, the insights gleaned from this assessment provide a solid foundation for ongoing improvement. By addressing vulnerabilities and adhering to best practices, organizations can navigate the ever-changing realm of web application security with confidence, ultimately ensuring the protection of critical assets and the sustained resilience of their digital infrastructure.</w:t>
      </w:r>
    </w:p>
    <w:p w:rsidR="00A62BC1" w:rsidRDefault="00A62BC1" w:rsidP="00A62BC1">
      <w:pPr>
        <w:jc w:val="both"/>
        <w:rPr>
          <w:lang w:val="en-US"/>
        </w:rPr>
      </w:pPr>
    </w:p>
    <w:p w:rsidR="00A62BC1" w:rsidRPr="00A62BC1" w:rsidRDefault="00A62BC1" w:rsidP="00A62BC1">
      <w:pPr>
        <w:pStyle w:val="ListParagraph"/>
        <w:numPr>
          <w:ilvl w:val="0"/>
          <w:numId w:val="1"/>
        </w:numPr>
        <w:jc w:val="both"/>
        <w:rPr>
          <w:b/>
          <w:lang w:val="en-US"/>
        </w:rPr>
      </w:pPr>
      <w:r w:rsidRPr="00A62BC1">
        <w:rPr>
          <w:b/>
          <w:lang w:val="en-US"/>
        </w:rPr>
        <w:t>Future Scope of the project:</w:t>
      </w:r>
    </w:p>
    <w:p w:rsidR="00A62BC1" w:rsidRDefault="00A62BC1" w:rsidP="00A62BC1">
      <w:pPr>
        <w:pStyle w:val="ListParagraph"/>
        <w:jc w:val="both"/>
        <w:rPr>
          <w:lang w:val="en-US"/>
        </w:rPr>
      </w:pPr>
    </w:p>
    <w:p w:rsidR="00A62BC1" w:rsidRPr="00A62BC1" w:rsidRDefault="00A62BC1" w:rsidP="00A62BC1">
      <w:pPr>
        <w:pStyle w:val="ListParagraph"/>
        <w:jc w:val="both"/>
        <w:rPr>
          <w:lang w:val="en-US"/>
        </w:rPr>
      </w:pPr>
      <w:r w:rsidRPr="00A62BC1">
        <w:rPr>
          <w:lang w:val="en-US"/>
        </w:rPr>
        <w:t>The successful completion of the "Web Application Security Assessment: Identifying Vulnerabilities and Mitigation" project lays the groundwork for a promising future scope that aims to further enhance and fortify the security posture of web applications. The following are some potential avenues for future exploration and development:</w:t>
      </w:r>
    </w:p>
    <w:p w:rsidR="00A62BC1" w:rsidRPr="00A62BC1" w:rsidRDefault="00A62BC1" w:rsidP="00A62BC1">
      <w:pPr>
        <w:pStyle w:val="ListParagraph"/>
        <w:jc w:val="both"/>
        <w:rPr>
          <w:lang w:val="en-US"/>
        </w:rPr>
      </w:pPr>
    </w:p>
    <w:p w:rsidR="00A62BC1" w:rsidRPr="00A62BC1" w:rsidRDefault="00A62BC1" w:rsidP="00A62BC1">
      <w:pPr>
        <w:pStyle w:val="ListParagraph"/>
        <w:numPr>
          <w:ilvl w:val="0"/>
          <w:numId w:val="4"/>
        </w:numPr>
        <w:jc w:val="both"/>
        <w:rPr>
          <w:lang w:val="en-US"/>
        </w:rPr>
      </w:pPr>
      <w:r w:rsidRPr="00A62BC1">
        <w:rPr>
          <w:lang w:val="en-US"/>
        </w:rPr>
        <w:t>Advanced Threat Modeling: Expand the scope of the project by delving deeper into threat modeling techniques. Incorporate threat modeling into the software development lifecycle to proactively identify and address vulnerabilities from the design phase itself.</w:t>
      </w:r>
    </w:p>
    <w:p w:rsidR="00A62BC1" w:rsidRPr="00A62BC1" w:rsidRDefault="00A62BC1" w:rsidP="00A62BC1">
      <w:pPr>
        <w:pStyle w:val="ListParagraph"/>
        <w:numPr>
          <w:ilvl w:val="0"/>
          <w:numId w:val="4"/>
        </w:numPr>
        <w:jc w:val="both"/>
        <w:rPr>
          <w:lang w:val="en-US"/>
        </w:rPr>
      </w:pPr>
      <w:r w:rsidRPr="00A62BC1">
        <w:rPr>
          <w:lang w:val="en-US"/>
        </w:rPr>
        <w:t>Integration of Automation: Investigate the integration of automated security testing tools into the assessment process. Explore tools that can perform static analysis, dynamic analysis, and penetration testing to efficiently identify vulnerabilities and reduce manual effort.</w:t>
      </w:r>
    </w:p>
    <w:p w:rsidR="00A62BC1" w:rsidRPr="00A62BC1" w:rsidRDefault="00A62BC1" w:rsidP="00A62BC1">
      <w:pPr>
        <w:pStyle w:val="ListParagraph"/>
        <w:numPr>
          <w:ilvl w:val="0"/>
          <w:numId w:val="4"/>
        </w:numPr>
        <w:jc w:val="both"/>
        <w:rPr>
          <w:lang w:val="en-US"/>
        </w:rPr>
      </w:pPr>
      <w:r w:rsidRPr="00A62BC1">
        <w:rPr>
          <w:lang w:val="en-US"/>
        </w:rPr>
        <w:t>Emerging Attack Vectors: Stay updated on evolving attack vectors and emerging threats. Investigate the impact of new attack methodologies, such as AI-driven attacks or supply chain vulnerabilities, and develop mitigation strategies accordingly.</w:t>
      </w:r>
    </w:p>
    <w:p w:rsidR="00A62BC1" w:rsidRPr="00A62BC1" w:rsidRDefault="00A62BC1" w:rsidP="00A62BC1">
      <w:pPr>
        <w:pStyle w:val="ListParagraph"/>
        <w:numPr>
          <w:ilvl w:val="0"/>
          <w:numId w:val="4"/>
        </w:numPr>
        <w:jc w:val="both"/>
        <w:rPr>
          <w:lang w:val="en-US"/>
        </w:rPr>
      </w:pPr>
      <w:r w:rsidRPr="00A62BC1">
        <w:rPr>
          <w:lang w:val="en-US"/>
        </w:rPr>
        <w:t>Adaptive Security Measures: Explore the implementation of adaptive security measures that dynamically adjust security controls based on real-time threat intelligence. This approach can enhance resilience against zero-day attacks and previously unknown vulnerabilities.</w:t>
      </w:r>
    </w:p>
    <w:p w:rsidR="00A62BC1" w:rsidRPr="00A62BC1" w:rsidRDefault="00A62BC1" w:rsidP="00A62BC1">
      <w:pPr>
        <w:pStyle w:val="ListParagraph"/>
        <w:numPr>
          <w:ilvl w:val="0"/>
          <w:numId w:val="4"/>
        </w:numPr>
        <w:jc w:val="both"/>
        <w:rPr>
          <w:lang w:val="en-US"/>
        </w:rPr>
      </w:pPr>
      <w:r w:rsidRPr="00A62BC1">
        <w:rPr>
          <w:lang w:val="en-US"/>
        </w:rPr>
        <w:t>Incident Response Planning: Extend the project's focus to include robust incident response planning. Develop detailed playbooks and procedures to efficiently address security incidents and minimize potential damage.</w:t>
      </w:r>
    </w:p>
    <w:p w:rsidR="00A62BC1" w:rsidRPr="00A62BC1" w:rsidRDefault="00A62BC1" w:rsidP="00A62BC1">
      <w:pPr>
        <w:pStyle w:val="ListParagraph"/>
        <w:numPr>
          <w:ilvl w:val="0"/>
          <w:numId w:val="4"/>
        </w:numPr>
        <w:jc w:val="both"/>
        <w:rPr>
          <w:lang w:val="en-US"/>
        </w:rPr>
      </w:pPr>
      <w:r w:rsidRPr="00A62BC1">
        <w:rPr>
          <w:lang w:val="en-US"/>
        </w:rPr>
        <w:t>Security Awareness Training: Investigate the effectiveness of security awareness training programs for developers, ensuring they are equipped with the knowledge and skills to write secure code and follow best practices.</w:t>
      </w:r>
    </w:p>
    <w:p w:rsidR="00A62BC1" w:rsidRPr="00A62BC1" w:rsidRDefault="00A62BC1" w:rsidP="00A62BC1">
      <w:pPr>
        <w:pStyle w:val="ListParagraph"/>
        <w:numPr>
          <w:ilvl w:val="0"/>
          <w:numId w:val="4"/>
        </w:numPr>
        <w:jc w:val="both"/>
        <w:rPr>
          <w:lang w:val="en-US"/>
        </w:rPr>
      </w:pPr>
      <w:r w:rsidRPr="00A62BC1">
        <w:rPr>
          <w:lang w:val="en-US"/>
        </w:rPr>
        <w:t>Real-time Monitoring and Analytics: Implement real-time monitoring and analytics solutions to detect and respond to security incidents promptly. Explore the use of machine learning and behavioral analytics to identify anomalous activities.</w:t>
      </w:r>
    </w:p>
    <w:p w:rsidR="00A62BC1" w:rsidRPr="00A62BC1" w:rsidRDefault="00A62BC1" w:rsidP="00A62BC1">
      <w:pPr>
        <w:pStyle w:val="ListParagraph"/>
        <w:jc w:val="both"/>
        <w:rPr>
          <w:lang w:val="en-US"/>
        </w:rPr>
      </w:pPr>
    </w:p>
    <w:p w:rsidR="00A62BC1" w:rsidRPr="00A62BC1" w:rsidRDefault="00A62BC1" w:rsidP="00A62BC1">
      <w:pPr>
        <w:pStyle w:val="ListParagraph"/>
        <w:numPr>
          <w:ilvl w:val="0"/>
          <w:numId w:val="4"/>
        </w:numPr>
        <w:jc w:val="both"/>
        <w:rPr>
          <w:lang w:val="en-US"/>
        </w:rPr>
      </w:pPr>
      <w:r w:rsidRPr="00A62BC1">
        <w:rPr>
          <w:lang w:val="en-US"/>
        </w:rPr>
        <w:lastRenderedPageBreak/>
        <w:t>Third-Party Risk Management: Evaluate the security posture of third-party components and libraries used in web applications. Develop a strategy to assess and manage the risks associated with external dependencies.</w:t>
      </w:r>
    </w:p>
    <w:p w:rsidR="00A62BC1" w:rsidRPr="00A62BC1" w:rsidRDefault="00A62BC1" w:rsidP="00A62BC1">
      <w:pPr>
        <w:pStyle w:val="ListParagraph"/>
        <w:numPr>
          <w:ilvl w:val="0"/>
          <w:numId w:val="4"/>
        </w:numPr>
        <w:jc w:val="both"/>
        <w:rPr>
          <w:lang w:val="en-US"/>
        </w:rPr>
      </w:pPr>
      <w:r w:rsidRPr="00A62BC1">
        <w:rPr>
          <w:lang w:val="en-US"/>
        </w:rPr>
        <w:t>Regulatory Compliance: Investigate how the project's findings and recommendations align with industry-specific regulations and standards. Ensure that web applications adhere to compliance requirements, such as GDPR or HIPAA.</w:t>
      </w:r>
    </w:p>
    <w:p w:rsidR="00A62BC1" w:rsidRPr="00A62BC1" w:rsidRDefault="00A62BC1" w:rsidP="00A62BC1">
      <w:pPr>
        <w:pStyle w:val="ListParagraph"/>
        <w:numPr>
          <w:ilvl w:val="0"/>
          <w:numId w:val="4"/>
        </w:numPr>
        <w:jc w:val="both"/>
        <w:rPr>
          <w:lang w:val="en-US"/>
        </w:rPr>
      </w:pPr>
      <w:r w:rsidRPr="00A62BC1">
        <w:rPr>
          <w:lang w:val="en-US"/>
        </w:rPr>
        <w:t>User-Centric Security: Focus on user-centric security by enhancing authentication methods, implementing multi-factor authentication, and improving user education to protect against social engineering attacks.</w:t>
      </w:r>
    </w:p>
    <w:p w:rsidR="00A62BC1" w:rsidRPr="00A62BC1" w:rsidRDefault="00A62BC1" w:rsidP="00A62BC1">
      <w:pPr>
        <w:pStyle w:val="ListParagraph"/>
        <w:numPr>
          <w:ilvl w:val="0"/>
          <w:numId w:val="4"/>
        </w:numPr>
        <w:jc w:val="both"/>
        <w:rPr>
          <w:lang w:val="en-US"/>
        </w:rPr>
      </w:pPr>
      <w:r w:rsidRPr="00A62BC1">
        <w:rPr>
          <w:lang w:val="en-US"/>
        </w:rPr>
        <w:t>Security by Design: Collaborate with development teams to integrate security practices into the software development lifecycle. Embed security considerations into the design, coding, testing, and deployment phases.</w:t>
      </w:r>
    </w:p>
    <w:p w:rsidR="00A62BC1" w:rsidRPr="00A62BC1" w:rsidRDefault="00A62BC1" w:rsidP="00A62BC1">
      <w:pPr>
        <w:pStyle w:val="ListParagraph"/>
        <w:numPr>
          <w:ilvl w:val="0"/>
          <w:numId w:val="4"/>
        </w:numPr>
        <w:jc w:val="both"/>
        <w:rPr>
          <w:lang w:val="en-US"/>
        </w:rPr>
      </w:pPr>
      <w:r w:rsidRPr="00A62BC1">
        <w:rPr>
          <w:lang w:val="en-US"/>
        </w:rPr>
        <w:t>Continuous Improvement: Establish a culture of continuous improvement by conducting regular security assessments, audits, and exercises. Learn from past incidents and vulnerabilities to refine mitigation strategies.</w:t>
      </w:r>
    </w:p>
    <w:p w:rsidR="00A62BC1" w:rsidRPr="00A62BC1" w:rsidRDefault="00A62BC1" w:rsidP="00A62BC1">
      <w:pPr>
        <w:pStyle w:val="ListParagraph"/>
        <w:jc w:val="both"/>
        <w:rPr>
          <w:lang w:val="en-US"/>
        </w:rPr>
      </w:pPr>
    </w:p>
    <w:p w:rsidR="00A62BC1" w:rsidRDefault="00A62BC1" w:rsidP="00A62BC1">
      <w:pPr>
        <w:pStyle w:val="ListParagraph"/>
        <w:jc w:val="both"/>
        <w:rPr>
          <w:lang w:val="en-US"/>
        </w:rPr>
      </w:pPr>
      <w:r w:rsidRPr="00A62BC1">
        <w:rPr>
          <w:lang w:val="en-US"/>
        </w:rPr>
        <w:t>Incorporating these future directions into the project's scope will enable organizations to not only fortify their web application security but also stay ahead of emerging threats and challenges in the dynamic cybersecurity landscape. By embracing a proactive and adaptive approach, the project can contribute significantly to creating a secure and resilient digital ecosystem.</w:t>
      </w: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jc w:val="both"/>
        <w:rPr>
          <w:lang w:val="en-US"/>
        </w:rPr>
      </w:pPr>
    </w:p>
    <w:p w:rsidR="00A62BC1" w:rsidRDefault="00A62BC1" w:rsidP="00A62BC1">
      <w:pPr>
        <w:pStyle w:val="ListParagraph"/>
        <w:rPr>
          <w:lang w:val="en-US"/>
        </w:rPr>
      </w:pPr>
    </w:p>
    <w:p w:rsidR="00A62BC1" w:rsidRPr="00A279D3" w:rsidRDefault="00A62BC1" w:rsidP="00A62BC1">
      <w:pPr>
        <w:pStyle w:val="ListParagraph"/>
        <w:jc w:val="center"/>
        <w:rPr>
          <w:b/>
          <w:sz w:val="28"/>
          <w:lang w:val="en-US"/>
        </w:rPr>
      </w:pPr>
      <w:r w:rsidRPr="00A279D3">
        <w:rPr>
          <w:b/>
          <w:sz w:val="28"/>
          <w:lang w:val="en-US"/>
        </w:rPr>
        <w:lastRenderedPageBreak/>
        <w:t>REFERENCES</w:t>
      </w:r>
    </w:p>
    <w:p w:rsidR="00A62BC1" w:rsidRDefault="00A62BC1" w:rsidP="00A62BC1">
      <w:pPr>
        <w:pStyle w:val="ListParagraph"/>
        <w:jc w:val="center"/>
        <w:rPr>
          <w:lang w:val="en-US"/>
        </w:rPr>
      </w:pPr>
    </w:p>
    <w:p w:rsidR="00A62BC1" w:rsidRDefault="00A62BC1" w:rsidP="00A62BC1">
      <w:pPr>
        <w:pStyle w:val="ListParagraph"/>
        <w:jc w:val="center"/>
        <w:rPr>
          <w:lang w:val="en-US"/>
        </w:rPr>
      </w:pPr>
    </w:p>
    <w:p w:rsidR="00A62BC1" w:rsidRDefault="009B11A7" w:rsidP="009B11A7">
      <w:pPr>
        <w:pStyle w:val="ListParagraph"/>
        <w:numPr>
          <w:ilvl w:val="0"/>
          <w:numId w:val="5"/>
        </w:numPr>
        <w:rPr>
          <w:lang w:val="en-US"/>
        </w:rPr>
      </w:pPr>
      <w:r w:rsidRPr="009B11A7">
        <w:rPr>
          <w:lang w:val="en-US"/>
        </w:rPr>
        <w:t>Common Weakness Enumeration</w:t>
      </w:r>
      <w:r>
        <w:rPr>
          <w:lang w:val="en-US"/>
        </w:rPr>
        <w:t xml:space="preserve">, (August 2022).  </w:t>
      </w:r>
      <w:r w:rsidRPr="009B11A7">
        <w:rPr>
          <w:lang w:val="en-US"/>
        </w:rPr>
        <w:t>https://cwe.mitre.org/index.html</w:t>
      </w:r>
    </w:p>
    <w:p w:rsidR="00A62BC1" w:rsidRDefault="00A62BC1" w:rsidP="00A62BC1">
      <w:pPr>
        <w:pStyle w:val="ListParagraph"/>
        <w:jc w:val="center"/>
        <w:rPr>
          <w:lang w:val="en-US"/>
        </w:rPr>
      </w:pPr>
    </w:p>
    <w:p w:rsidR="00A62BC1" w:rsidRDefault="00A279D3" w:rsidP="00A279D3">
      <w:pPr>
        <w:pStyle w:val="ListParagraph"/>
        <w:numPr>
          <w:ilvl w:val="0"/>
          <w:numId w:val="5"/>
        </w:numPr>
        <w:jc w:val="both"/>
        <w:rPr>
          <w:lang w:val="en-US"/>
        </w:rPr>
      </w:pPr>
      <w:r>
        <w:rPr>
          <w:lang w:val="en-US"/>
        </w:rPr>
        <w:t xml:space="preserve">IBM </w:t>
      </w:r>
      <w:proofErr w:type="spellStart"/>
      <w:r>
        <w:rPr>
          <w:lang w:val="en-US"/>
        </w:rPr>
        <w:t>QRadar</w:t>
      </w:r>
      <w:proofErr w:type="spellEnd"/>
      <w:r>
        <w:rPr>
          <w:lang w:val="en-US"/>
        </w:rPr>
        <w:t xml:space="preserve">, (August 2022). </w:t>
      </w:r>
      <w:r w:rsidRPr="00A279D3">
        <w:rPr>
          <w:lang w:val="en-US"/>
        </w:rPr>
        <w:t>https://www.ibm.com/qradar</w:t>
      </w:r>
    </w:p>
    <w:p w:rsidR="00A279D3" w:rsidRPr="00A279D3" w:rsidRDefault="00A279D3" w:rsidP="00A279D3">
      <w:pPr>
        <w:pStyle w:val="ListParagraph"/>
        <w:rPr>
          <w:lang w:val="en-US"/>
        </w:rPr>
      </w:pPr>
    </w:p>
    <w:p w:rsidR="00A279D3" w:rsidRDefault="00A279D3" w:rsidP="00A279D3">
      <w:pPr>
        <w:pStyle w:val="ListParagraph"/>
        <w:ind w:left="1080"/>
        <w:jc w:val="both"/>
        <w:rPr>
          <w:lang w:val="en-US"/>
        </w:rPr>
      </w:pPr>
    </w:p>
    <w:p w:rsidR="00A62BC1" w:rsidRPr="00A62BC1" w:rsidRDefault="00A62BC1" w:rsidP="00A62BC1">
      <w:pPr>
        <w:pStyle w:val="ListParagraph"/>
        <w:jc w:val="both"/>
        <w:rPr>
          <w:lang w:val="en-US"/>
        </w:rPr>
      </w:pPr>
    </w:p>
    <w:sectPr w:rsidR="00A62BC1" w:rsidRPr="00A62BC1" w:rsidSect="00DA604E">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C83" w:rsidRDefault="001F4C83" w:rsidP="00B93A39">
      <w:pPr>
        <w:spacing w:after="0" w:line="240" w:lineRule="auto"/>
      </w:pPr>
      <w:r>
        <w:separator/>
      </w:r>
    </w:p>
  </w:endnote>
  <w:endnote w:type="continuationSeparator" w:id="0">
    <w:p w:rsidR="001F4C83" w:rsidRDefault="001F4C83" w:rsidP="00B9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746945"/>
      <w:docPartObj>
        <w:docPartGallery w:val="Page Numbers (Bottom of Page)"/>
        <w:docPartUnique/>
      </w:docPartObj>
    </w:sdtPr>
    <w:sdtEndPr>
      <w:rPr>
        <w:color w:val="7F7F7F" w:themeColor="background1" w:themeShade="7F"/>
        <w:spacing w:val="60"/>
      </w:rPr>
    </w:sdtEndPr>
    <w:sdtContent>
      <w:p w:rsidR="008D4910" w:rsidRDefault="008D491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6411">
          <w:rPr>
            <w:noProof/>
          </w:rPr>
          <w:t>15</w:t>
        </w:r>
        <w:r>
          <w:rPr>
            <w:noProof/>
          </w:rPr>
          <w:fldChar w:fldCharType="end"/>
        </w:r>
        <w:r>
          <w:t xml:space="preserve"> | </w:t>
        </w:r>
        <w:r>
          <w:rPr>
            <w:color w:val="7F7F7F" w:themeColor="background1" w:themeShade="7F"/>
            <w:spacing w:val="60"/>
          </w:rPr>
          <w:t>Page</w:t>
        </w:r>
      </w:p>
    </w:sdtContent>
  </w:sdt>
  <w:p w:rsidR="008D4910" w:rsidRDefault="008D49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C83" w:rsidRDefault="001F4C83" w:rsidP="00B93A39">
      <w:pPr>
        <w:spacing w:after="0" w:line="240" w:lineRule="auto"/>
      </w:pPr>
      <w:r>
        <w:separator/>
      </w:r>
    </w:p>
  </w:footnote>
  <w:footnote w:type="continuationSeparator" w:id="0">
    <w:p w:rsidR="001F4C83" w:rsidRDefault="001F4C83" w:rsidP="00B9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77711"/>
    <w:multiLevelType w:val="hybridMultilevel"/>
    <w:tmpl w:val="BE2AE0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33F64"/>
    <w:multiLevelType w:val="hybridMultilevel"/>
    <w:tmpl w:val="21867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72A2C18"/>
    <w:multiLevelType w:val="hybridMultilevel"/>
    <w:tmpl w:val="91D045D0"/>
    <w:lvl w:ilvl="0" w:tplc="9B1893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3EB7E3E"/>
    <w:multiLevelType w:val="hybridMultilevel"/>
    <w:tmpl w:val="C9428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D14490B"/>
    <w:multiLevelType w:val="hybridMultilevel"/>
    <w:tmpl w:val="F970D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85"/>
    <w:rsid w:val="00046590"/>
    <w:rsid w:val="00071BAD"/>
    <w:rsid w:val="00080718"/>
    <w:rsid w:val="000C7EDC"/>
    <w:rsid w:val="000F2DF6"/>
    <w:rsid w:val="001250F4"/>
    <w:rsid w:val="001274DA"/>
    <w:rsid w:val="001305EE"/>
    <w:rsid w:val="0015295E"/>
    <w:rsid w:val="00154AE1"/>
    <w:rsid w:val="00166E45"/>
    <w:rsid w:val="00190AE1"/>
    <w:rsid w:val="001F2922"/>
    <w:rsid w:val="001F4C83"/>
    <w:rsid w:val="002D54E3"/>
    <w:rsid w:val="003459D2"/>
    <w:rsid w:val="00347D63"/>
    <w:rsid w:val="00385107"/>
    <w:rsid w:val="003E1DA3"/>
    <w:rsid w:val="003F416F"/>
    <w:rsid w:val="004515D4"/>
    <w:rsid w:val="004A1C27"/>
    <w:rsid w:val="004A51D4"/>
    <w:rsid w:val="006055EB"/>
    <w:rsid w:val="0063045E"/>
    <w:rsid w:val="00636A8C"/>
    <w:rsid w:val="00665B9E"/>
    <w:rsid w:val="00806411"/>
    <w:rsid w:val="00856D4F"/>
    <w:rsid w:val="00865A5B"/>
    <w:rsid w:val="008D4910"/>
    <w:rsid w:val="009065BA"/>
    <w:rsid w:val="009752D8"/>
    <w:rsid w:val="009953D5"/>
    <w:rsid w:val="009B11A7"/>
    <w:rsid w:val="00A279D3"/>
    <w:rsid w:val="00A62BC1"/>
    <w:rsid w:val="00AC15EF"/>
    <w:rsid w:val="00B20CA0"/>
    <w:rsid w:val="00B93A39"/>
    <w:rsid w:val="00BB08DA"/>
    <w:rsid w:val="00C372FA"/>
    <w:rsid w:val="00C94297"/>
    <w:rsid w:val="00CE2385"/>
    <w:rsid w:val="00DA604E"/>
    <w:rsid w:val="00E54480"/>
    <w:rsid w:val="00E8282B"/>
    <w:rsid w:val="00ED0A05"/>
    <w:rsid w:val="00F729FD"/>
    <w:rsid w:val="00F91918"/>
    <w:rsid w:val="00FE3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390A"/>
  <w15:chartTrackingRefBased/>
  <w15:docId w15:val="{587DBE90-CFE6-4E39-9693-6FCBE1CD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85"/>
    <w:pPr>
      <w:ind w:left="720"/>
      <w:contextualSpacing/>
    </w:pPr>
  </w:style>
  <w:style w:type="table" w:styleId="TableGrid">
    <w:name w:val="Table Grid"/>
    <w:basedOn w:val="TableNormal"/>
    <w:uiPriority w:val="39"/>
    <w:rsid w:val="000F2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A39"/>
  </w:style>
  <w:style w:type="paragraph" w:styleId="Footer">
    <w:name w:val="footer"/>
    <w:basedOn w:val="Normal"/>
    <w:link w:val="FooterChar"/>
    <w:uiPriority w:val="99"/>
    <w:unhideWhenUsed/>
    <w:rsid w:val="00B93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A39"/>
  </w:style>
  <w:style w:type="paragraph" w:styleId="NoSpacing">
    <w:name w:val="No Spacing"/>
    <w:link w:val="NoSpacingChar"/>
    <w:uiPriority w:val="1"/>
    <w:qFormat/>
    <w:rsid w:val="00DA60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604E"/>
    <w:rPr>
      <w:rFonts w:eastAsiaTheme="minorEastAsia"/>
      <w:lang w:val="en-US"/>
    </w:rPr>
  </w:style>
  <w:style w:type="character" w:styleId="Hyperlink">
    <w:name w:val="Hyperlink"/>
    <w:basedOn w:val="DefaultParagraphFont"/>
    <w:uiPriority w:val="99"/>
    <w:unhideWhenUsed/>
    <w:rsid w:val="00A27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047E82-5D29-42A6-AE15-5C8D27F0B78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01571D98-A3CC-48E6-8B3E-625D9D08ADFE}">
      <dgm:prSet phldrT="[Text]"/>
      <dgm:spPr/>
      <dgm:t>
        <a:bodyPr/>
        <a:lstStyle/>
        <a:p>
          <a:r>
            <a:rPr lang="en-US" b="1"/>
            <a:t>Cyber Attack</a:t>
          </a:r>
        </a:p>
      </dgm:t>
    </dgm:pt>
    <dgm:pt modelId="{3761DCF9-B522-435D-B5E0-4AD1189AC12D}" type="parTrans" cxnId="{015A19FD-54C1-414E-9220-CC47338F6DD5}">
      <dgm:prSet/>
      <dgm:spPr/>
      <dgm:t>
        <a:bodyPr/>
        <a:lstStyle/>
        <a:p>
          <a:endParaRPr lang="en-US"/>
        </a:p>
      </dgm:t>
    </dgm:pt>
    <dgm:pt modelId="{EE91A92C-F65A-4A71-8001-9D12B95E7AFD}" type="sibTrans" cxnId="{015A19FD-54C1-414E-9220-CC47338F6DD5}">
      <dgm:prSet/>
      <dgm:spPr/>
      <dgm:t>
        <a:bodyPr/>
        <a:lstStyle/>
        <a:p>
          <a:endParaRPr lang="en-US"/>
        </a:p>
      </dgm:t>
    </dgm:pt>
    <dgm:pt modelId="{DB6C0A96-B4A2-4FCF-B319-7E03799F2D69}">
      <dgm:prSet phldrT="[Text]"/>
      <dgm:spPr>
        <a:solidFill>
          <a:srgbClr val="FFC000"/>
        </a:solidFill>
      </dgm:spPr>
      <dgm:t>
        <a:bodyPr/>
        <a:lstStyle/>
        <a:p>
          <a:r>
            <a:rPr lang="en-US" b="1"/>
            <a:t>Active Attack</a:t>
          </a:r>
        </a:p>
      </dgm:t>
    </dgm:pt>
    <dgm:pt modelId="{C7BFB42E-785F-47B7-B750-2ED0E1097799}" type="parTrans" cxnId="{7E425291-C38D-4DC4-A930-102C1D985B22}">
      <dgm:prSet/>
      <dgm:spPr/>
      <dgm:t>
        <a:bodyPr/>
        <a:lstStyle/>
        <a:p>
          <a:endParaRPr lang="en-US"/>
        </a:p>
      </dgm:t>
    </dgm:pt>
    <dgm:pt modelId="{43B9F26B-813B-49C9-B0ED-F97B66D113FD}" type="sibTrans" cxnId="{7E425291-C38D-4DC4-A930-102C1D985B22}">
      <dgm:prSet/>
      <dgm:spPr/>
      <dgm:t>
        <a:bodyPr/>
        <a:lstStyle/>
        <a:p>
          <a:endParaRPr lang="en-US"/>
        </a:p>
      </dgm:t>
    </dgm:pt>
    <dgm:pt modelId="{8E4ED0DA-2620-4AEF-BE07-8064F11108EA}">
      <dgm:prSet phldrT="[Text]"/>
      <dgm:spPr>
        <a:solidFill>
          <a:srgbClr val="FFC000"/>
        </a:solidFill>
      </dgm:spPr>
      <dgm:t>
        <a:bodyPr/>
        <a:lstStyle/>
        <a:p>
          <a:r>
            <a:rPr lang="en-US"/>
            <a:t>MITM Attack</a:t>
          </a:r>
        </a:p>
      </dgm:t>
    </dgm:pt>
    <dgm:pt modelId="{DB845345-09F9-4C98-BD16-5CCE9877CED0}" type="parTrans" cxnId="{05B0E42E-F1D0-4291-B311-3416535E2E41}">
      <dgm:prSet/>
      <dgm:spPr/>
      <dgm:t>
        <a:bodyPr/>
        <a:lstStyle/>
        <a:p>
          <a:endParaRPr lang="en-US"/>
        </a:p>
      </dgm:t>
    </dgm:pt>
    <dgm:pt modelId="{7F611E5D-94CD-480A-B6E7-AC79BD4CB3A2}" type="sibTrans" cxnId="{05B0E42E-F1D0-4291-B311-3416535E2E41}">
      <dgm:prSet/>
      <dgm:spPr/>
      <dgm:t>
        <a:bodyPr/>
        <a:lstStyle/>
        <a:p>
          <a:endParaRPr lang="en-US"/>
        </a:p>
      </dgm:t>
    </dgm:pt>
    <dgm:pt modelId="{2215C7B6-0C0C-49BA-B692-F6E6AD6B02A1}">
      <dgm:prSet phldrT="[Text]"/>
      <dgm:spPr>
        <a:solidFill>
          <a:srgbClr val="FFC000"/>
        </a:solidFill>
      </dgm:spPr>
      <dgm:t>
        <a:bodyPr/>
        <a:lstStyle/>
        <a:p>
          <a:r>
            <a:rPr lang="en-US"/>
            <a:t>Spoofing</a:t>
          </a:r>
        </a:p>
      </dgm:t>
    </dgm:pt>
    <dgm:pt modelId="{BB93D028-5C65-4B54-B542-B506BAE3AF04}" type="parTrans" cxnId="{83F436A3-7E89-4CD9-843C-B3588E43FFA5}">
      <dgm:prSet/>
      <dgm:spPr/>
      <dgm:t>
        <a:bodyPr/>
        <a:lstStyle/>
        <a:p>
          <a:endParaRPr lang="en-US"/>
        </a:p>
      </dgm:t>
    </dgm:pt>
    <dgm:pt modelId="{90619681-FDDF-4F2E-9986-67F66508E71C}" type="sibTrans" cxnId="{83F436A3-7E89-4CD9-843C-B3588E43FFA5}">
      <dgm:prSet/>
      <dgm:spPr/>
      <dgm:t>
        <a:bodyPr/>
        <a:lstStyle/>
        <a:p>
          <a:endParaRPr lang="en-US"/>
        </a:p>
      </dgm:t>
    </dgm:pt>
    <dgm:pt modelId="{6228759D-73B7-4B45-8700-73F682C81B6C}">
      <dgm:prSet phldrT="[Text]"/>
      <dgm:spPr>
        <a:solidFill>
          <a:srgbClr val="92D050"/>
        </a:solidFill>
      </dgm:spPr>
      <dgm:t>
        <a:bodyPr/>
        <a:lstStyle/>
        <a:p>
          <a:r>
            <a:rPr lang="en-US" b="1"/>
            <a:t>Passive Attack</a:t>
          </a:r>
        </a:p>
      </dgm:t>
    </dgm:pt>
    <dgm:pt modelId="{D23898F7-D608-473A-86D5-6A61FCCFCF2C}" type="parTrans" cxnId="{75FC314F-3911-4C95-8155-BB2D83112552}">
      <dgm:prSet/>
      <dgm:spPr/>
      <dgm:t>
        <a:bodyPr/>
        <a:lstStyle/>
        <a:p>
          <a:endParaRPr lang="en-US"/>
        </a:p>
      </dgm:t>
    </dgm:pt>
    <dgm:pt modelId="{A42C41D7-F1FD-469A-90C2-7DDA3601B590}" type="sibTrans" cxnId="{75FC314F-3911-4C95-8155-BB2D83112552}">
      <dgm:prSet/>
      <dgm:spPr/>
      <dgm:t>
        <a:bodyPr/>
        <a:lstStyle/>
        <a:p>
          <a:endParaRPr lang="en-US"/>
        </a:p>
      </dgm:t>
    </dgm:pt>
    <dgm:pt modelId="{E3E619C0-E25C-41FC-9184-D9FA6EBC3586}">
      <dgm:prSet phldrT="[Text]"/>
      <dgm:spPr>
        <a:solidFill>
          <a:srgbClr val="92D050"/>
        </a:solidFill>
      </dgm:spPr>
      <dgm:t>
        <a:bodyPr/>
        <a:lstStyle/>
        <a:p>
          <a:r>
            <a:rPr lang="en-US"/>
            <a:t>Dumpster Diving</a:t>
          </a:r>
        </a:p>
      </dgm:t>
    </dgm:pt>
    <dgm:pt modelId="{952925A0-28DA-46E5-A19F-5AD2C06162CC}" type="parTrans" cxnId="{5409E8FD-8D90-45E2-95F4-F5A2469DBB89}">
      <dgm:prSet/>
      <dgm:spPr/>
      <dgm:t>
        <a:bodyPr/>
        <a:lstStyle/>
        <a:p>
          <a:endParaRPr lang="en-US"/>
        </a:p>
      </dgm:t>
    </dgm:pt>
    <dgm:pt modelId="{FF3A6F2F-B2D5-4C9C-9F13-57DE7C10FC4A}" type="sibTrans" cxnId="{5409E8FD-8D90-45E2-95F4-F5A2469DBB89}">
      <dgm:prSet/>
      <dgm:spPr/>
      <dgm:t>
        <a:bodyPr/>
        <a:lstStyle/>
        <a:p>
          <a:endParaRPr lang="en-US"/>
        </a:p>
      </dgm:t>
    </dgm:pt>
    <dgm:pt modelId="{45EB86C9-1479-47DF-9390-86D90EF87BF9}">
      <dgm:prSet/>
      <dgm:spPr>
        <a:solidFill>
          <a:srgbClr val="FFC000"/>
        </a:solidFill>
      </dgm:spPr>
      <dgm:t>
        <a:bodyPr/>
        <a:lstStyle/>
        <a:p>
          <a:r>
            <a:rPr lang="en-US"/>
            <a:t>DoS Attack</a:t>
          </a:r>
        </a:p>
      </dgm:t>
    </dgm:pt>
    <dgm:pt modelId="{24459A71-D0F9-4F97-94DE-A39DE578E387}" type="parTrans" cxnId="{E13B07D6-28D3-4ED4-A02C-2E20037F6B44}">
      <dgm:prSet/>
      <dgm:spPr/>
      <dgm:t>
        <a:bodyPr/>
        <a:lstStyle/>
        <a:p>
          <a:endParaRPr lang="en-US"/>
        </a:p>
      </dgm:t>
    </dgm:pt>
    <dgm:pt modelId="{0D301066-EF28-4648-8E02-19DA3BF5F75C}" type="sibTrans" cxnId="{E13B07D6-28D3-4ED4-A02C-2E20037F6B44}">
      <dgm:prSet/>
      <dgm:spPr/>
      <dgm:t>
        <a:bodyPr/>
        <a:lstStyle/>
        <a:p>
          <a:endParaRPr lang="en-US"/>
        </a:p>
      </dgm:t>
    </dgm:pt>
    <dgm:pt modelId="{8C85B163-F951-4B7F-99A6-278B70BC9588}">
      <dgm:prSet/>
      <dgm:spPr>
        <a:solidFill>
          <a:srgbClr val="FFC000"/>
        </a:solidFill>
      </dgm:spPr>
      <dgm:t>
        <a:bodyPr/>
        <a:lstStyle/>
        <a:p>
          <a:r>
            <a:rPr lang="en-US"/>
            <a:t>Phising</a:t>
          </a:r>
        </a:p>
      </dgm:t>
    </dgm:pt>
    <dgm:pt modelId="{D6D16FF1-ED86-4504-931A-F4D29928DE74}" type="parTrans" cxnId="{F345BC6B-1E4A-4C6A-9E25-77CAA371BD9C}">
      <dgm:prSet/>
      <dgm:spPr/>
      <dgm:t>
        <a:bodyPr/>
        <a:lstStyle/>
        <a:p>
          <a:endParaRPr lang="en-US"/>
        </a:p>
      </dgm:t>
    </dgm:pt>
    <dgm:pt modelId="{5139B82B-58D4-468A-BA29-534530602796}" type="sibTrans" cxnId="{F345BC6B-1E4A-4C6A-9E25-77CAA371BD9C}">
      <dgm:prSet/>
      <dgm:spPr/>
      <dgm:t>
        <a:bodyPr/>
        <a:lstStyle/>
        <a:p>
          <a:endParaRPr lang="en-US"/>
        </a:p>
      </dgm:t>
    </dgm:pt>
    <dgm:pt modelId="{AF8FD41F-39F1-45B2-8B53-66F7020A3457}">
      <dgm:prSet/>
      <dgm:spPr>
        <a:solidFill>
          <a:srgbClr val="FFC000"/>
        </a:solidFill>
      </dgm:spPr>
      <dgm:t>
        <a:bodyPr/>
        <a:lstStyle/>
        <a:p>
          <a:r>
            <a:rPr lang="en-US"/>
            <a:t>Replay Attack</a:t>
          </a:r>
        </a:p>
      </dgm:t>
    </dgm:pt>
    <dgm:pt modelId="{CD495A73-0617-41F4-B093-ED1CCB4796F5}" type="parTrans" cxnId="{2B0CA4AD-45DF-4D2A-AA4F-B36E42D82915}">
      <dgm:prSet/>
      <dgm:spPr/>
      <dgm:t>
        <a:bodyPr/>
        <a:lstStyle/>
        <a:p>
          <a:endParaRPr lang="en-US"/>
        </a:p>
      </dgm:t>
    </dgm:pt>
    <dgm:pt modelId="{D22994E0-55AA-4FBB-BC36-B7BC4298931A}" type="sibTrans" cxnId="{2B0CA4AD-45DF-4D2A-AA4F-B36E42D82915}">
      <dgm:prSet/>
      <dgm:spPr/>
      <dgm:t>
        <a:bodyPr/>
        <a:lstStyle/>
        <a:p>
          <a:endParaRPr lang="en-US"/>
        </a:p>
      </dgm:t>
    </dgm:pt>
    <dgm:pt modelId="{D65CBDB2-0589-48BC-BD88-4BFF2C65554E}">
      <dgm:prSet/>
      <dgm:spPr>
        <a:solidFill>
          <a:srgbClr val="92D050"/>
        </a:solidFill>
      </dgm:spPr>
      <dgm:t>
        <a:bodyPr/>
        <a:lstStyle/>
        <a:p>
          <a:r>
            <a:rPr lang="en-US"/>
            <a:t>Foot Printing</a:t>
          </a:r>
        </a:p>
      </dgm:t>
    </dgm:pt>
    <dgm:pt modelId="{2EB9D8DC-90FC-4CE0-89D7-B51129732317}" type="parTrans" cxnId="{B1647F93-A7C7-400E-AEDD-20F633B16624}">
      <dgm:prSet/>
      <dgm:spPr/>
      <dgm:t>
        <a:bodyPr/>
        <a:lstStyle/>
        <a:p>
          <a:endParaRPr lang="en-US"/>
        </a:p>
      </dgm:t>
    </dgm:pt>
    <dgm:pt modelId="{D76B582E-772F-4510-A77B-B71E79C92E4A}" type="sibTrans" cxnId="{B1647F93-A7C7-400E-AEDD-20F633B16624}">
      <dgm:prSet/>
      <dgm:spPr/>
      <dgm:t>
        <a:bodyPr/>
        <a:lstStyle/>
        <a:p>
          <a:endParaRPr lang="en-US"/>
        </a:p>
      </dgm:t>
    </dgm:pt>
    <dgm:pt modelId="{F193046E-A108-421F-9F61-3D02E51BAFBD}">
      <dgm:prSet/>
      <dgm:spPr>
        <a:solidFill>
          <a:srgbClr val="92D050"/>
        </a:solidFill>
      </dgm:spPr>
      <dgm:t>
        <a:bodyPr/>
        <a:lstStyle/>
        <a:p>
          <a:r>
            <a:rPr lang="en-US"/>
            <a:t>Spying</a:t>
          </a:r>
        </a:p>
      </dgm:t>
    </dgm:pt>
    <dgm:pt modelId="{1B9E7ED3-E84B-4075-9079-BE7D44D3631C}" type="parTrans" cxnId="{91624FAB-07D8-4768-A90B-D16B2F861CE5}">
      <dgm:prSet/>
      <dgm:spPr/>
      <dgm:t>
        <a:bodyPr/>
        <a:lstStyle/>
        <a:p>
          <a:endParaRPr lang="en-US"/>
        </a:p>
      </dgm:t>
    </dgm:pt>
    <dgm:pt modelId="{673264C0-2748-4EEF-AC1E-23CE5F5EF01A}" type="sibTrans" cxnId="{91624FAB-07D8-4768-A90B-D16B2F861CE5}">
      <dgm:prSet/>
      <dgm:spPr/>
      <dgm:t>
        <a:bodyPr/>
        <a:lstStyle/>
        <a:p>
          <a:endParaRPr lang="en-US"/>
        </a:p>
      </dgm:t>
    </dgm:pt>
    <dgm:pt modelId="{811B6310-914B-43FA-A55F-B8F2FF44DD15}" type="pres">
      <dgm:prSet presAssocID="{FA047E82-5D29-42A6-AE15-5C8D27F0B78D}" presName="diagram" presStyleCnt="0">
        <dgm:presLayoutVars>
          <dgm:chPref val="1"/>
          <dgm:dir/>
          <dgm:animOne val="branch"/>
          <dgm:animLvl val="lvl"/>
          <dgm:resizeHandles val="exact"/>
        </dgm:presLayoutVars>
      </dgm:prSet>
      <dgm:spPr/>
      <dgm:t>
        <a:bodyPr/>
        <a:lstStyle/>
        <a:p>
          <a:endParaRPr lang="en-US"/>
        </a:p>
      </dgm:t>
    </dgm:pt>
    <dgm:pt modelId="{850F0214-8DB1-483D-AFC8-A201FD3C8BAC}" type="pres">
      <dgm:prSet presAssocID="{01571D98-A3CC-48E6-8B3E-625D9D08ADFE}" presName="root1" presStyleCnt="0"/>
      <dgm:spPr/>
    </dgm:pt>
    <dgm:pt modelId="{54811F1D-5A3D-4C1C-9827-1A4353880664}" type="pres">
      <dgm:prSet presAssocID="{01571D98-A3CC-48E6-8B3E-625D9D08ADFE}" presName="LevelOneTextNode" presStyleLbl="node0" presStyleIdx="0" presStyleCnt="1" custScaleX="244207">
        <dgm:presLayoutVars>
          <dgm:chPref val="3"/>
        </dgm:presLayoutVars>
      </dgm:prSet>
      <dgm:spPr/>
      <dgm:t>
        <a:bodyPr/>
        <a:lstStyle/>
        <a:p>
          <a:endParaRPr lang="en-US"/>
        </a:p>
      </dgm:t>
    </dgm:pt>
    <dgm:pt modelId="{30CD303E-E99D-415B-89E5-56ADA6A01952}" type="pres">
      <dgm:prSet presAssocID="{01571D98-A3CC-48E6-8B3E-625D9D08ADFE}" presName="level2hierChild" presStyleCnt="0"/>
      <dgm:spPr/>
    </dgm:pt>
    <dgm:pt modelId="{A20DFA9A-D72C-42E5-B77E-EA4DB2E526A0}" type="pres">
      <dgm:prSet presAssocID="{C7BFB42E-785F-47B7-B750-2ED0E1097799}" presName="conn2-1" presStyleLbl="parChTrans1D2" presStyleIdx="0" presStyleCnt="2"/>
      <dgm:spPr/>
      <dgm:t>
        <a:bodyPr/>
        <a:lstStyle/>
        <a:p>
          <a:endParaRPr lang="en-US"/>
        </a:p>
      </dgm:t>
    </dgm:pt>
    <dgm:pt modelId="{1B74D317-41D4-4915-9494-13A60FC2CFC6}" type="pres">
      <dgm:prSet presAssocID="{C7BFB42E-785F-47B7-B750-2ED0E1097799}" presName="connTx" presStyleLbl="parChTrans1D2" presStyleIdx="0" presStyleCnt="2"/>
      <dgm:spPr/>
      <dgm:t>
        <a:bodyPr/>
        <a:lstStyle/>
        <a:p>
          <a:endParaRPr lang="en-US"/>
        </a:p>
      </dgm:t>
    </dgm:pt>
    <dgm:pt modelId="{ADA324A0-00E7-48FA-BBF4-5AAB07A19AB4}" type="pres">
      <dgm:prSet presAssocID="{DB6C0A96-B4A2-4FCF-B319-7E03799F2D69}" presName="root2" presStyleCnt="0"/>
      <dgm:spPr/>
    </dgm:pt>
    <dgm:pt modelId="{E2824C3A-989D-4EF7-B21F-E352FDE5B920}" type="pres">
      <dgm:prSet presAssocID="{DB6C0A96-B4A2-4FCF-B319-7E03799F2D69}" presName="LevelTwoTextNode" presStyleLbl="node2" presStyleIdx="0" presStyleCnt="2" custScaleX="281218">
        <dgm:presLayoutVars>
          <dgm:chPref val="3"/>
        </dgm:presLayoutVars>
      </dgm:prSet>
      <dgm:spPr/>
      <dgm:t>
        <a:bodyPr/>
        <a:lstStyle/>
        <a:p>
          <a:endParaRPr lang="en-US"/>
        </a:p>
      </dgm:t>
    </dgm:pt>
    <dgm:pt modelId="{5A7C1CD6-C8DE-4350-8EF1-1CA00F47848D}" type="pres">
      <dgm:prSet presAssocID="{DB6C0A96-B4A2-4FCF-B319-7E03799F2D69}" presName="level3hierChild" presStyleCnt="0"/>
      <dgm:spPr/>
    </dgm:pt>
    <dgm:pt modelId="{52F0EDBC-A210-434D-B980-2E534DB8B93B}" type="pres">
      <dgm:prSet presAssocID="{DB845345-09F9-4C98-BD16-5CCE9877CED0}" presName="conn2-1" presStyleLbl="parChTrans1D3" presStyleIdx="0" presStyleCnt="8"/>
      <dgm:spPr/>
      <dgm:t>
        <a:bodyPr/>
        <a:lstStyle/>
        <a:p>
          <a:endParaRPr lang="en-US"/>
        </a:p>
      </dgm:t>
    </dgm:pt>
    <dgm:pt modelId="{AF5FA942-E01D-44B1-9E24-CFB2574926F9}" type="pres">
      <dgm:prSet presAssocID="{DB845345-09F9-4C98-BD16-5CCE9877CED0}" presName="connTx" presStyleLbl="parChTrans1D3" presStyleIdx="0" presStyleCnt="8"/>
      <dgm:spPr/>
      <dgm:t>
        <a:bodyPr/>
        <a:lstStyle/>
        <a:p>
          <a:endParaRPr lang="en-US"/>
        </a:p>
      </dgm:t>
    </dgm:pt>
    <dgm:pt modelId="{8BA8DDE8-8C05-4681-9401-CE1A0C427196}" type="pres">
      <dgm:prSet presAssocID="{8E4ED0DA-2620-4AEF-BE07-8064F11108EA}" presName="root2" presStyleCnt="0"/>
      <dgm:spPr/>
    </dgm:pt>
    <dgm:pt modelId="{5551A30E-D0D6-4831-91C2-DD3E99CA27F0}" type="pres">
      <dgm:prSet presAssocID="{8E4ED0DA-2620-4AEF-BE07-8064F11108EA}" presName="LevelTwoTextNode" presStyleLbl="node3" presStyleIdx="0" presStyleCnt="8" custScaleX="208809">
        <dgm:presLayoutVars>
          <dgm:chPref val="3"/>
        </dgm:presLayoutVars>
      </dgm:prSet>
      <dgm:spPr/>
      <dgm:t>
        <a:bodyPr/>
        <a:lstStyle/>
        <a:p>
          <a:endParaRPr lang="en-US"/>
        </a:p>
      </dgm:t>
    </dgm:pt>
    <dgm:pt modelId="{1C258ED2-7DD8-4268-B9D9-7AFD818A4D14}" type="pres">
      <dgm:prSet presAssocID="{8E4ED0DA-2620-4AEF-BE07-8064F11108EA}" presName="level3hierChild" presStyleCnt="0"/>
      <dgm:spPr/>
    </dgm:pt>
    <dgm:pt modelId="{61F4AC61-946A-4E0A-B224-E04894756D88}" type="pres">
      <dgm:prSet presAssocID="{BB93D028-5C65-4B54-B542-B506BAE3AF04}" presName="conn2-1" presStyleLbl="parChTrans1D3" presStyleIdx="1" presStyleCnt="8"/>
      <dgm:spPr/>
      <dgm:t>
        <a:bodyPr/>
        <a:lstStyle/>
        <a:p>
          <a:endParaRPr lang="en-US"/>
        </a:p>
      </dgm:t>
    </dgm:pt>
    <dgm:pt modelId="{9686BAD3-0FDD-40E3-9D03-E1C916576E20}" type="pres">
      <dgm:prSet presAssocID="{BB93D028-5C65-4B54-B542-B506BAE3AF04}" presName="connTx" presStyleLbl="parChTrans1D3" presStyleIdx="1" presStyleCnt="8"/>
      <dgm:spPr/>
      <dgm:t>
        <a:bodyPr/>
        <a:lstStyle/>
        <a:p>
          <a:endParaRPr lang="en-US"/>
        </a:p>
      </dgm:t>
    </dgm:pt>
    <dgm:pt modelId="{7F41C4BA-AA75-4722-B005-ED3A45358FDC}" type="pres">
      <dgm:prSet presAssocID="{2215C7B6-0C0C-49BA-B692-F6E6AD6B02A1}" presName="root2" presStyleCnt="0"/>
      <dgm:spPr/>
    </dgm:pt>
    <dgm:pt modelId="{ACA79A0B-0BC9-4F04-8DAF-EBAEB04CF2E8}" type="pres">
      <dgm:prSet presAssocID="{2215C7B6-0C0C-49BA-B692-F6E6AD6B02A1}" presName="LevelTwoTextNode" presStyleLbl="node3" presStyleIdx="1" presStyleCnt="8" custScaleX="210884">
        <dgm:presLayoutVars>
          <dgm:chPref val="3"/>
        </dgm:presLayoutVars>
      </dgm:prSet>
      <dgm:spPr/>
      <dgm:t>
        <a:bodyPr/>
        <a:lstStyle/>
        <a:p>
          <a:endParaRPr lang="en-US"/>
        </a:p>
      </dgm:t>
    </dgm:pt>
    <dgm:pt modelId="{719B3DF8-9936-47B8-9780-036F761BF6EA}" type="pres">
      <dgm:prSet presAssocID="{2215C7B6-0C0C-49BA-B692-F6E6AD6B02A1}" presName="level3hierChild" presStyleCnt="0"/>
      <dgm:spPr/>
    </dgm:pt>
    <dgm:pt modelId="{C2D101D7-776D-4F23-8FC1-3CC8F4B346CA}" type="pres">
      <dgm:prSet presAssocID="{24459A71-D0F9-4F97-94DE-A39DE578E387}" presName="conn2-1" presStyleLbl="parChTrans1D3" presStyleIdx="2" presStyleCnt="8"/>
      <dgm:spPr/>
      <dgm:t>
        <a:bodyPr/>
        <a:lstStyle/>
        <a:p>
          <a:endParaRPr lang="en-US"/>
        </a:p>
      </dgm:t>
    </dgm:pt>
    <dgm:pt modelId="{22BCC2B6-72E0-4E1F-8BA4-0E808D8BB976}" type="pres">
      <dgm:prSet presAssocID="{24459A71-D0F9-4F97-94DE-A39DE578E387}" presName="connTx" presStyleLbl="parChTrans1D3" presStyleIdx="2" presStyleCnt="8"/>
      <dgm:spPr/>
      <dgm:t>
        <a:bodyPr/>
        <a:lstStyle/>
        <a:p>
          <a:endParaRPr lang="en-US"/>
        </a:p>
      </dgm:t>
    </dgm:pt>
    <dgm:pt modelId="{A75B6B6D-7407-4E01-8239-5E21657FE7C4}" type="pres">
      <dgm:prSet presAssocID="{45EB86C9-1479-47DF-9390-86D90EF87BF9}" presName="root2" presStyleCnt="0"/>
      <dgm:spPr/>
    </dgm:pt>
    <dgm:pt modelId="{05B26AA6-6E12-406F-B67D-CA9B9EBC7C66}" type="pres">
      <dgm:prSet presAssocID="{45EB86C9-1479-47DF-9390-86D90EF87BF9}" presName="LevelTwoTextNode" presStyleLbl="node3" presStyleIdx="2" presStyleCnt="8" custScaleX="210885">
        <dgm:presLayoutVars>
          <dgm:chPref val="3"/>
        </dgm:presLayoutVars>
      </dgm:prSet>
      <dgm:spPr/>
      <dgm:t>
        <a:bodyPr/>
        <a:lstStyle/>
        <a:p>
          <a:endParaRPr lang="en-US"/>
        </a:p>
      </dgm:t>
    </dgm:pt>
    <dgm:pt modelId="{01D2FE87-14CC-416A-8A4D-115C120F35EA}" type="pres">
      <dgm:prSet presAssocID="{45EB86C9-1479-47DF-9390-86D90EF87BF9}" presName="level3hierChild" presStyleCnt="0"/>
      <dgm:spPr/>
    </dgm:pt>
    <dgm:pt modelId="{6D585C6A-73CE-47FF-81B0-DB53E9760AB0}" type="pres">
      <dgm:prSet presAssocID="{D6D16FF1-ED86-4504-931A-F4D29928DE74}" presName="conn2-1" presStyleLbl="parChTrans1D3" presStyleIdx="3" presStyleCnt="8"/>
      <dgm:spPr/>
      <dgm:t>
        <a:bodyPr/>
        <a:lstStyle/>
        <a:p>
          <a:endParaRPr lang="en-US"/>
        </a:p>
      </dgm:t>
    </dgm:pt>
    <dgm:pt modelId="{97EFEA15-5E87-4D60-A868-012DAAFF53B6}" type="pres">
      <dgm:prSet presAssocID="{D6D16FF1-ED86-4504-931A-F4D29928DE74}" presName="connTx" presStyleLbl="parChTrans1D3" presStyleIdx="3" presStyleCnt="8"/>
      <dgm:spPr/>
      <dgm:t>
        <a:bodyPr/>
        <a:lstStyle/>
        <a:p>
          <a:endParaRPr lang="en-US"/>
        </a:p>
      </dgm:t>
    </dgm:pt>
    <dgm:pt modelId="{E1CB9D21-3571-44AE-9B4A-67B2B8A6C8C9}" type="pres">
      <dgm:prSet presAssocID="{8C85B163-F951-4B7F-99A6-278B70BC9588}" presName="root2" presStyleCnt="0"/>
      <dgm:spPr/>
    </dgm:pt>
    <dgm:pt modelId="{AB6CA516-92F3-40F3-9005-68A626D5532D}" type="pres">
      <dgm:prSet presAssocID="{8C85B163-F951-4B7F-99A6-278B70BC9588}" presName="LevelTwoTextNode" presStyleLbl="node3" presStyleIdx="3" presStyleCnt="8" custScaleX="209136">
        <dgm:presLayoutVars>
          <dgm:chPref val="3"/>
        </dgm:presLayoutVars>
      </dgm:prSet>
      <dgm:spPr/>
      <dgm:t>
        <a:bodyPr/>
        <a:lstStyle/>
        <a:p>
          <a:endParaRPr lang="en-US"/>
        </a:p>
      </dgm:t>
    </dgm:pt>
    <dgm:pt modelId="{128F7320-7A24-4E28-A566-E390E08867F3}" type="pres">
      <dgm:prSet presAssocID="{8C85B163-F951-4B7F-99A6-278B70BC9588}" presName="level3hierChild" presStyleCnt="0"/>
      <dgm:spPr/>
    </dgm:pt>
    <dgm:pt modelId="{43FCBA43-36BD-4221-8BC0-B9A6046A4030}" type="pres">
      <dgm:prSet presAssocID="{CD495A73-0617-41F4-B093-ED1CCB4796F5}" presName="conn2-1" presStyleLbl="parChTrans1D3" presStyleIdx="4" presStyleCnt="8"/>
      <dgm:spPr/>
      <dgm:t>
        <a:bodyPr/>
        <a:lstStyle/>
        <a:p>
          <a:endParaRPr lang="en-US"/>
        </a:p>
      </dgm:t>
    </dgm:pt>
    <dgm:pt modelId="{91760A09-A526-4101-A773-D93000EC4D1B}" type="pres">
      <dgm:prSet presAssocID="{CD495A73-0617-41F4-B093-ED1CCB4796F5}" presName="connTx" presStyleLbl="parChTrans1D3" presStyleIdx="4" presStyleCnt="8"/>
      <dgm:spPr/>
      <dgm:t>
        <a:bodyPr/>
        <a:lstStyle/>
        <a:p>
          <a:endParaRPr lang="en-US"/>
        </a:p>
      </dgm:t>
    </dgm:pt>
    <dgm:pt modelId="{9842C36F-185D-423A-BFCD-E1C95E35ABF2}" type="pres">
      <dgm:prSet presAssocID="{AF8FD41F-39F1-45B2-8B53-66F7020A3457}" presName="root2" presStyleCnt="0"/>
      <dgm:spPr/>
    </dgm:pt>
    <dgm:pt modelId="{4413EBC4-96D2-4E1E-BAD8-257888DCD044}" type="pres">
      <dgm:prSet presAssocID="{AF8FD41F-39F1-45B2-8B53-66F7020A3457}" presName="LevelTwoTextNode" presStyleLbl="node3" presStyleIdx="4" presStyleCnt="8" custScaleX="207674">
        <dgm:presLayoutVars>
          <dgm:chPref val="3"/>
        </dgm:presLayoutVars>
      </dgm:prSet>
      <dgm:spPr/>
      <dgm:t>
        <a:bodyPr/>
        <a:lstStyle/>
        <a:p>
          <a:endParaRPr lang="en-US"/>
        </a:p>
      </dgm:t>
    </dgm:pt>
    <dgm:pt modelId="{87243024-82B6-4636-B7D6-BB58C5459552}" type="pres">
      <dgm:prSet presAssocID="{AF8FD41F-39F1-45B2-8B53-66F7020A3457}" presName="level3hierChild" presStyleCnt="0"/>
      <dgm:spPr/>
    </dgm:pt>
    <dgm:pt modelId="{2EE06CF6-2A7C-4154-AD98-219D231CE048}" type="pres">
      <dgm:prSet presAssocID="{D23898F7-D608-473A-86D5-6A61FCCFCF2C}" presName="conn2-1" presStyleLbl="parChTrans1D2" presStyleIdx="1" presStyleCnt="2"/>
      <dgm:spPr/>
      <dgm:t>
        <a:bodyPr/>
        <a:lstStyle/>
        <a:p>
          <a:endParaRPr lang="en-US"/>
        </a:p>
      </dgm:t>
    </dgm:pt>
    <dgm:pt modelId="{9AC265F1-5D7B-4F8C-876C-BB7D1FEC3DC6}" type="pres">
      <dgm:prSet presAssocID="{D23898F7-D608-473A-86D5-6A61FCCFCF2C}" presName="connTx" presStyleLbl="parChTrans1D2" presStyleIdx="1" presStyleCnt="2"/>
      <dgm:spPr/>
      <dgm:t>
        <a:bodyPr/>
        <a:lstStyle/>
        <a:p>
          <a:endParaRPr lang="en-US"/>
        </a:p>
      </dgm:t>
    </dgm:pt>
    <dgm:pt modelId="{E6C93C1D-0B8B-4A6D-8108-0D62ED389A98}" type="pres">
      <dgm:prSet presAssocID="{6228759D-73B7-4B45-8700-73F682C81B6C}" presName="root2" presStyleCnt="0"/>
      <dgm:spPr/>
    </dgm:pt>
    <dgm:pt modelId="{746253E0-E860-4C1D-B690-EEB28DD68039}" type="pres">
      <dgm:prSet presAssocID="{6228759D-73B7-4B45-8700-73F682C81B6C}" presName="LevelTwoTextNode" presStyleLbl="node2" presStyleIdx="1" presStyleCnt="2" custScaleX="291983">
        <dgm:presLayoutVars>
          <dgm:chPref val="3"/>
        </dgm:presLayoutVars>
      </dgm:prSet>
      <dgm:spPr/>
      <dgm:t>
        <a:bodyPr/>
        <a:lstStyle/>
        <a:p>
          <a:endParaRPr lang="en-US"/>
        </a:p>
      </dgm:t>
    </dgm:pt>
    <dgm:pt modelId="{5FBCE09E-E131-489A-A370-0887A2DD3E4D}" type="pres">
      <dgm:prSet presAssocID="{6228759D-73B7-4B45-8700-73F682C81B6C}" presName="level3hierChild" presStyleCnt="0"/>
      <dgm:spPr/>
    </dgm:pt>
    <dgm:pt modelId="{ADB0C29E-0B6D-4AD2-893A-2A82BB66C539}" type="pres">
      <dgm:prSet presAssocID="{952925A0-28DA-46E5-A19F-5AD2C06162CC}" presName="conn2-1" presStyleLbl="parChTrans1D3" presStyleIdx="5" presStyleCnt="8"/>
      <dgm:spPr/>
      <dgm:t>
        <a:bodyPr/>
        <a:lstStyle/>
        <a:p>
          <a:endParaRPr lang="en-US"/>
        </a:p>
      </dgm:t>
    </dgm:pt>
    <dgm:pt modelId="{2A3E0EC6-D048-4534-BC6E-9737A6461FD4}" type="pres">
      <dgm:prSet presAssocID="{952925A0-28DA-46E5-A19F-5AD2C06162CC}" presName="connTx" presStyleLbl="parChTrans1D3" presStyleIdx="5" presStyleCnt="8"/>
      <dgm:spPr/>
      <dgm:t>
        <a:bodyPr/>
        <a:lstStyle/>
        <a:p>
          <a:endParaRPr lang="en-US"/>
        </a:p>
      </dgm:t>
    </dgm:pt>
    <dgm:pt modelId="{5E68B0B4-3F6A-41E5-B482-20B06CA67793}" type="pres">
      <dgm:prSet presAssocID="{E3E619C0-E25C-41FC-9184-D9FA6EBC3586}" presName="root2" presStyleCnt="0"/>
      <dgm:spPr/>
    </dgm:pt>
    <dgm:pt modelId="{07E95189-5252-4DD7-8D8C-803ACC80A911}" type="pres">
      <dgm:prSet presAssocID="{E3E619C0-E25C-41FC-9184-D9FA6EBC3586}" presName="LevelTwoTextNode" presStyleLbl="node3" presStyleIdx="5" presStyleCnt="8" custScaleX="196909">
        <dgm:presLayoutVars>
          <dgm:chPref val="3"/>
        </dgm:presLayoutVars>
      </dgm:prSet>
      <dgm:spPr/>
      <dgm:t>
        <a:bodyPr/>
        <a:lstStyle/>
        <a:p>
          <a:endParaRPr lang="en-US"/>
        </a:p>
      </dgm:t>
    </dgm:pt>
    <dgm:pt modelId="{B7B9A679-05FD-4F77-A423-33A636C1E8FA}" type="pres">
      <dgm:prSet presAssocID="{E3E619C0-E25C-41FC-9184-D9FA6EBC3586}" presName="level3hierChild" presStyleCnt="0"/>
      <dgm:spPr/>
    </dgm:pt>
    <dgm:pt modelId="{D30E7909-A1AC-4AF6-98CC-A6BC82B0450B}" type="pres">
      <dgm:prSet presAssocID="{2EB9D8DC-90FC-4CE0-89D7-B51129732317}" presName="conn2-1" presStyleLbl="parChTrans1D3" presStyleIdx="6" presStyleCnt="8"/>
      <dgm:spPr/>
      <dgm:t>
        <a:bodyPr/>
        <a:lstStyle/>
        <a:p>
          <a:endParaRPr lang="en-US"/>
        </a:p>
      </dgm:t>
    </dgm:pt>
    <dgm:pt modelId="{67DFDC93-F851-45D4-ADF8-ADF30FEE7708}" type="pres">
      <dgm:prSet presAssocID="{2EB9D8DC-90FC-4CE0-89D7-B51129732317}" presName="connTx" presStyleLbl="parChTrans1D3" presStyleIdx="6" presStyleCnt="8"/>
      <dgm:spPr/>
      <dgm:t>
        <a:bodyPr/>
        <a:lstStyle/>
        <a:p>
          <a:endParaRPr lang="en-US"/>
        </a:p>
      </dgm:t>
    </dgm:pt>
    <dgm:pt modelId="{346887F3-B14C-40D9-B541-DA8792D48E0F}" type="pres">
      <dgm:prSet presAssocID="{D65CBDB2-0589-48BC-BD88-4BFF2C65554E}" presName="root2" presStyleCnt="0"/>
      <dgm:spPr/>
    </dgm:pt>
    <dgm:pt modelId="{BBEF88B4-D2FD-411C-B180-B0311505A702}" type="pres">
      <dgm:prSet presAssocID="{D65CBDB2-0589-48BC-BD88-4BFF2C65554E}" presName="LevelTwoTextNode" presStyleLbl="node3" presStyleIdx="6" presStyleCnt="8" custScaleX="200120">
        <dgm:presLayoutVars>
          <dgm:chPref val="3"/>
        </dgm:presLayoutVars>
      </dgm:prSet>
      <dgm:spPr/>
      <dgm:t>
        <a:bodyPr/>
        <a:lstStyle/>
        <a:p>
          <a:endParaRPr lang="en-US"/>
        </a:p>
      </dgm:t>
    </dgm:pt>
    <dgm:pt modelId="{C555C40A-40B9-4441-9951-9A2E340FE984}" type="pres">
      <dgm:prSet presAssocID="{D65CBDB2-0589-48BC-BD88-4BFF2C65554E}" presName="level3hierChild" presStyleCnt="0"/>
      <dgm:spPr/>
    </dgm:pt>
    <dgm:pt modelId="{FCE1F5CF-2479-40FA-ABDB-E77CCD20ECBC}" type="pres">
      <dgm:prSet presAssocID="{1B9E7ED3-E84B-4075-9079-BE7D44D3631C}" presName="conn2-1" presStyleLbl="parChTrans1D3" presStyleIdx="7" presStyleCnt="8"/>
      <dgm:spPr/>
      <dgm:t>
        <a:bodyPr/>
        <a:lstStyle/>
        <a:p>
          <a:endParaRPr lang="en-US"/>
        </a:p>
      </dgm:t>
    </dgm:pt>
    <dgm:pt modelId="{7E16A7DA-B8AD-4553-A806-AE299D30333A}" type="pres">
      <dgm:prSet presAssocID="{1B9E7ED3-E84B-4075-9079-BE7D44D3631C}" presName="connTx" presStyleLbl="parChTrans1D3" presStyleIdx="7" presStyleCnt="8"/>
      <dgm:spPr/>
      <dgm:t>
        <a:bodyPr/>
        <a:lstStyle/>
        <a:p>
          <a:endParaRPr lang="en-US"/>
        </a:p>
      </dgm:t>
    </dgm:pt>
    <dgm:pt modelId="{AF84A4C1-6A5B-4A94-A0C9-12B16E8EB89F}" type="pres">
      <dgm:prSet presAssocID="{F193046E-A108-421F-9F61-3D02E51BAFBD}" presName="root2" presStyleCnt="0"/>
      <dgm:spPr/>
    </dgm:pt>
    <dgm:pt modelId="{EB5C9FA2-3816-44C9-B272-2C0877AA001D}" type="pres">
      <dgm:prSet presAssocID="{F193046E-A108-421F-9F61-3D02E51BAFBD}" presName="LevelTwoTextNode" presStyleLbl="node3" presStyleIdx="7" presStyleCnt="8" custScaleX="203941">
        <dgm:presLayoutVars>
          <dgm:chPref val="3"/>
        </dgm:presLayoutVars>
      </dgm:prSet>
      <dgm:spPr/>
      <dgm:t>
        <a:bodyPr/>
        <a:lstStyle/>
        <a:p>
          <a:endParaRPr lang="en-US"/>
        </a:p>
      </dgm:t>
    </dgm:pt>
    <dgm:pt modelId="{274EDD34-80E6-414D-BF61-860E503CAE1D}" type="pres">
      <dgm:prSet presAssocID="{F193046E-A108-421F-9F61-3D02E51BAFBD}" presName="level3hierChild" presStyleCnt="0"/>
      <dgm:spPr/>
    </dgm:pt>
  </dgm:ptLst>
  <dgm:cxnLst>
    <dgm:cxn modelId="{91624FAB-07D8-4768-A90B-D16B2F861CE5}" srcId="{6228759D-73B7-4B45-8700-73F682C81B6C}" destId="{F193046E-A108-421F-9F61-3D02E51BAFBD}" srcOrd="2" destOrd="0" parTransId="{1B9E7ED3-E84B-4075-9079-BE7D44D3631C}" sibTransId="{673264C0-2748-4EEF-AC1E-23CE5F5EF01A}"/>
    <dgm:cxn modelId="{83F436A3-7E89-4CD9-843C-B3588E43FFA5}" srcId="{DB6C0A96-B4A2-4FCF-B319-7E03799F2D69}" destId="{2215C7B6-0C0C-49BA-B692-F6E6AD6B02A1}" srcOrd="1" destOrd="0" parTransId="{BB93D028-5C65-4B54-B542-B506BAE3AF04}" sibTransId="{90619681-FDDF-4F2E-9986-67F66508E71C}"/>
    <dgm:cxn modelId="{0AF6F845-AA2E-4663-89BB-BB708E531502}" type="presOf" srcId="{C7BFB42E-785F-47B7-B750-2ED0E1097799}" destId="{A20DFA9A-D72C-42E5-B77E-EA4DB2E526A0}" srcOrd="0" destOrd="0" presId="urn:microsoft.com/office/officeart/2005/8/layout/hierarchy2"/>
    <dgm:cxn modelId="{43D38430-B73C-42D1-9DF4-129722ECBFA8}" type="presOf" srcId="{952925A0-28DA-46E5-A19F-5AD2C06162CC}" destId="{2A3E0EC6-D048-4534-BC6E-9737A6461FD4}" srcOrd="1" destOrd="0" presId="urn:microsoft.com/office/officeart/2005/8/layout/hierarchy2"/>
    <dgm:cxn modelId="{7E425291-C38D-4DC4-A930-102C1D985B22}" srcId="{01571D98-A3CC-48E6-8B3E-625D9D08ADFE}" destId="{DB6C0A96-B4A2-4FCF-B319-7E03799F2D69}" srcOrd="0" destOrd="0" parTransId="{C7BFB42E-785F-47B7-B750-2ED0E1097799}" sibTransId="{43B9F26B-813B-49C9-B0ED-F97B66D113FD}"/>
    <dgm:cxn modelId="{E93A38CB-FBD4-4F40-A9DC-F4D7854B5952}" type="presOf" srcId="{D23898F7-D608-473A-86D5-6A61FCCFCF2C}" destId="{9AC265F1-5D7B-4F8C-876C-BB7D1FEC3DC6}" srcOrd="1" destOrd="0" presId="urn:microsoft.com/office/officeart/2005/8/layout/hierarchy2"/>
    <dgm:cxn modelId="{468501C6-9E5A-48CE-A1E3-A7CA061EA25D}" type="presOf" srcId="{24459A71-D0F9-4F97-94DE-A39DE578E387}" destId="{22BCC2B6-72E0-4E1F-8BA4-0E808D8BB976}" srcOrd="1" destOrd="0" presId="urn:microsoft.com/office/officeart/2005/8/layout/hierarchy2"/>
    <dgm:cxn modelId="{098EFFD5-A604-4CED-89F3-414F03F3D261}" type="presOf" srcId="{C7BFB42E-785F-47B7-B750-2ED0E1097799}" destId="{1B74D317-41D4-4915-9494-13A60FC2CFC6}" srcOrd="1" destOrd="0" presId="urn:microsoft.com/office/officeart/2005/8/layout/hierarchy2"/>
    <dgm:cxn modelId="{05B0E42E-F1D0-4291-B311-3416535E2E41}" srcId="{DB6C0A96-B4A2-4FCF-B319-7E03799F2D69}" destId="{8E4ED0DA-2620-4AEF-BE07-8064F11108EA}" srcOrd="0" destOrd="0" parTransId="{DB845345-09F9-4C98-BD16-5CCE9877CED0}" sibTransId="{7F611E5D-94CD-480A-B6E7-AC79BD4CB3A2}"/>
    <dgm:cxn modelId="{2B0CA4AD-45DF-4D2A-AA4F-B36E42D82915}" srcId="{DB6C0A96-B4A2-4FCF-B319-7E03799F2D69}" destId="{AF8FD41F-39F1-45B2-8B53-66F7020A3457}" srcOrd="4" destOrd="0" parTransId="{CD495A73-0617-41F4-B093-ED1CCB4796F5}" sibTransId="{D22994E0-55AA-4FBB-BC36-B7BC4298931A}"/>
    <dgm:cxn modelId="{AFB71992-AF05-4A4E-9FA2-0AB93E34D2A0}" type="presOf" srcId="{CD495A73-0617-41F4-B093-ED1CCB4796F5}" destId="{91760A09-A526-4101-A773-D93000EC4D1B}" srcOrd="1" destOrd="0" presId="urn:microsoft.com/office/officeart/2005/8/layout/hierarchy2"/>
    <dgm:cxn modelId="{81B5E770-69B2-487B-9924-2BA287FFEEE4}" type="presOf" srcId="{D6D16FF1-ED86-4504-931A-F4D29928DE74}" destId="{6D585C6A-73CE-47FF-81B0-DB53E9760AB0}" srcOrd="0" destOrd="0" presId="urn:microsoft.com/office/officeart/2005/8/layout/hierarchy2"/>
    <dgm:cxn modelId="{BA9FADAC-29BE-430E-8D4B-307A8EA2A548}" type="presOf" srcId="{D6D16FF1-ED86-4504-931A-F4D29928DE74}" destId="{97EFEA15-5E87-4D60-A868-012DAAFF53B6}" srcOrd="1" destOrd="0" presId="urn:microsoft.com/office/officeart/2005/8/layout/hierarchy2"/>
    <dgm:cxn modelId="{3F77F4D5-18D4-4644-81F1-113DDE034C45}" type="presOf" srcId="{BB93D028-5C65-4B54-B542-B506BAE3AF04}" destId="{61F4AC61-946A-4E0A-B224-E04894756D88}" srcOrd="0" destOrd="0" presId="urn:microsoft.com/office/officeart/2005/8/layout/hierarchy2"/>
    <dgm:cxn modelId="{7E7F8294-3C3B-411C-A02A-2D92B219D4B7}" type="presOf" srcId="{D23898F7-D608-473A-86D5-6A61FCCFCF2C}" destId="{2EE06CF6-2A7C-4154-AD98-219D231CE048}" srcOrd="0" destOrd="0" presId="urn:microsoft.com/office/officeart/2005/8/layout/hierarchy2"/>
    <dgm:cxn modelId="{F345BC6B-1E4A-4C6A-9E25-77CAA371BD9C}" srcId="{DB6C0A96-B4A2-4FCF-B319-7E03799F2D69}" destId="{8C85B163-F951-4B7F-99A6-278B70BC9588}" srcOrd="3" destOrd="0" parTransId="{D6D16FF1-ED86-4504-931A-F4D29928DE74}" sibTransId="{5139B82B-58D4-468A-BA29-534530602796}"/>
    <dgm:cxn modelId="{422F47EA-3C87-4E5A-BAE7-C92088F1AFD8}" type="presOf" srcId="{BB93D028-5C65-4B54-B542-B506BAE3AF04}" destId="{9686BAD3-0FDD-40E3-9D03-E1C916576E20}" srcOrd="1" destOrd="0" presId="urn:microsoft.com/office/officeart/2005/8/layout/hierarchy2"/>
    <dgm:cxn modelId="{CDDD6FAA-0158-4955-87B9-51FE6F44C98F}" type="presOf" srcId="{AF8FD41F-39F1-45B2-8B53-66F7020A3457}" destId="{4413EBC4-96D2-4E1E-BAD8-257888DCD044}" srcOrd="0" destOrd="0" presId="urn:microsoft.com/office/officeart/2005/8/layout/hierarchy2"/>
    <dgm:cxn modelId="{B336D97D-5B13-499A-A265-229225967448}" type="presOf" srcId="{2EB9D8DC-90FC-4CE0-89D7-B51129732317}" destId="{D30E7909-A1AC-4AF6-98CC-A6BC82B0450B}" srcOrd="0" destOrd="0" presId="urn:microsoft.com/office/officeart/2005/8/layout/hierarchy2"/>
    <dgm:cxn modelId="{BC4561EE-3682-49EB-B7E9-D05BAFF1164F}" type="presOf" srcId="{2215C7B6-0C0C-49BA-B692-F6E6AD6B02A1}" destId="{ACA79A0B-0BC9-4F04-8DAF-EBAEB04CF2E8}" srcOrd="0" destOrd="0" presId="urn:microsoft.com/office/officeart/2005/8/layout/hierarchy2"/>
    <dgm:cxn modelId="{B2FF2BF9-2660-4894-B278-5E4FE046C5FA}" type="presOf" srcId="{E3E619C0-E25C-41FC-9184-D9FA6EBC3586}" destId="{07E95189-5252-4DD7-8D8C-803ACC80A911}" srcOrd="0" destOrd="0" presId="urn:microsoft.com/office/officeart/2005/8/layout/hierarchy2"/>
    <dgm:cxn modelId="{336AEADA-6188-422E-A327-E43FEFC7C210}" type="presOf" srcId="{952925A0-28DA-46E5-A19F-5AD2C06162CC}" destId="{ADB0C29E-0B6D-4AD2-893A-2A82BB66C539}" srcOrd="0" destOrd="0" presId="urn:microsoft.com/office/officeart/2005/8/layout/hierarchy2"/>
    <dgm:cxn modelId="{768244D2-54A4-48A3-8FBB-0915029D0097}" type="presOf" srcId="{2EB9D8DC-90FC-4CE0-89D7-B51129732317}" destId="{67DFDC93-F851-45D4-ADF8-ADF30FEE7708}" srcOrd="1" destOrd="0" presId="urn:microsoft.com/office/officeart/2005/8/layout/hierarchy2"/>
    <dgm:cxn modelId="{8150D58E-03DA-4577-B253-CD40B15CEFF5}" type="presOf" srcId="{45EB86C9-1479-47DF-9390-86D90EF87BF9}" destId="{05B26AA6-6E12-406F-B67D-CA9B9EBC7C66}" srcOrd="0" destOrd="0" presId="urn:microsoft.com/office/officeart/2005/8/layout/hierarchy2"/>
    <dgm:cxn modelId="{222BBDBE-C2B3-4732-94A7-04EAC44FCBC7}" type="presOf" srcId="{24459A71-D0F9-4F97-94DE-A39DE578E387}" destId="{C2D101D7-776D-4F23-8FC1-3CC8F4B346CA}" srcOrd="0" destOrd="0" presId="urn:microsoft.com/office/officeart/2005/8/layout/hierarchy2"/>
    <dgm:cxn modelId="{72BDBB46-953C-4033-A0FF-D719E278A913}" type="presOf" srcId="{1B9E7ED3-E84B-4075-9079-BE7D44D3631C}" destId="{FCE1F5CF-2479-40FA-ABDB-E77CCD20ECBC}" srcOrd="0" destOrd="0" presId="urn:microsoft.com/office/officeart/2005/8/layout/hierarchy2"/>
    <dgm:cxn modelId="{9E35F3AE-4CA2-46FD-A731-C2E0BCB7FBD4}" type="presOf" srcId="{8E4ED0DA-2620-4AEF-BE07-8064F11108EA}" destId="{5551A30E-D0D6-4831-91C2-DD3E99CA27F0}" srcOrd="0" destOrd="0" presId="urn:microsoft.com/office/officeart/2005/8/layout/hierarchy2"/>
    <dgm:cxn modelId="{C5026CDE-239B-45B2-9119-EAAEACB3A3EE}" type="presOf" srcId="{FA047E82-5D29-42A6-AE15-5C8D27F0B78D}" destId="{811B6310-914B-43FA-A55F-B8F2FF44DD15}" srcOrd="0" destOrd="0" presId="urn:microsoft.com/office/officeart/2005/8/layout/hierarchy2"/>
    <dgm:cxn modelId="{015A19FD-54C1-414E-9220-CC47338F6DD5}" srcId="{FA047E82-5D29-42A6-AE15-5C8D27F0B78D}" destId="{01571D98-A3CC-48E6-8B3E-625D9D08ADFE}" srcOrd="0" destOrd="0" parTransId="{3761DCF9-B522-435D-B5E0-4AD1189AC12D}" sibTransId="{EE91A92C-F65A-4A71-8001-9D12B95E7AFD}"/>
    <dgm:cxn modelId="{75FC314F-3911-4C95-8155-BB2D83112552}" srcId="{01571D98-A3CC-48E6-8B3E-625D9D08ADFE}" destId="{6228759D-73B7-4B45-8700-73F682C81B6C}" srcOrd="1" destOrd="0" parTransId="{D23898F7-D608-473A-86D5-6A61FCCFCF2C}" sibTransId="{A42C41D7-F1FD-469A-90C2-7DDA3601B590}"/>
    <dgm:cxn modelId="{C928DA97-C7DF-488B-BF3B-91BD16CE99B8}" type="presOf" srcId="{8C85B163-F951-4B7F-99A6-278B70BC9588}" destId="{AB6CA516-92F3-40F3-9005-68A626D5532D}" srcOrd="0" destOrd="0" presId="urn:microsoft.com/office/officeart/2005/8/layout/hierarchy2"/>
    <dgm:cxn modelId="{97FD1D19-843F-441C-80CC-090A30A6FAD4}" type="presOf" srcId="{6228759D-73B7-4B45-8700-73F682C81B6C}" destId="{746253E0-E860-4C1D-B690-EEB28DD68039}" srcOrd="0" destOrd="0" presId="urn:microsoft.com/office/officeart/2005/8/layout/hierarchy2"/>
    <dgm:cxn modelId="{A67966C9-964E-4A3D-9E8D-A46EB0C96B8F}" type="presOf" srcId="{1B9E7ED3-E84B-4075-9079-BE7D44D3631C}" destId="{7E16A7DA-B8AD-4553-A806-AE299D30333A}" srcOrd="1" destOrd="0" presId="urn:microsoft.com/office/officeart/2005/8/layout/hierarchy2"/>
    <dgm:cxn modelId="{F8BBD528-0CBF-4FBE-9E07-AC188E4E6E1E}" type="presOf" srcId="{DB845345-09F9-4C98-BD16-5CCE9877CED0}" destId="{52F0EDBC-A210-434D-B980-2E534DB8B93B}" srcOrd="0" destOrd="0" presId="urn:microsoft.com/office/officeart/2005/8/layout/hierarchy2"/>
    <dgm:cxn modelId="{B1647F93-A7C7-400E-AEDD-20F633B16624}" srcId="{6228759D-73B7-4B45-8700-73F682C81B6C}" destId="{D65CBDB2-0589-48BC-BD88-4BFF2C65554E}" srcOrd="1" destOrd="0" parTransId="{2EB9D8DC-90FC-4CE0-89D7-B51129732317}" sibTransId="{D76B582E-772F-4510-A77B-B71E79C92E4A}"/>
    <dgm:cxn modelId="{63488729-DAA2-4891-9205-312BADE3A765}" type="presOf" srcId="{D65CBDB2-0589-48BC-BD88-4BFF2C65554E}" destId="{BBEF88B4-D2FD-411C-B180-B0311505A702}" srcOrd="0" destOrd="0" presId="urn:microsoft.com/office/officeart/2005/8/layout/hierarchy2"/>
    <dgm:cxn modelId="{715AF936-9382-4F29-8883-3DF184D97A66}" type="presOf" srcId="{CD495A73-0617-41F4-B093-ED1CCB4796F5}" destId="{43FCBA43-36BD-4221-8BC0-B9A6046A4030}" srcOrd="0" destOrd="0" presId="urn:microsoft.com/office/officeart/2005/8/layout/hierarchy2"/>
    <dgm:cxn modelId="{59D8CD6A-BC8A-4B70-80A4-0D2E6CCDC18A}" type="presOf" srcId="{F193046E-A108-421F-9F61-3D02E51BAFBD}" destId="{EB5C9FA2-3816-44C9-B272-2C0877AA001D}" srcOrd="0" destOrd="0" presId="urn:microsoft.com/office/officeart/2005/8/layout/hierarchy2"/>
    <dgm:cxn modelId="{81DF4D9A-8335-4B6B-8498-C42D3FC221CB}" type="presOf" srcId="{01571D98-A3CC-48E6-8B3E-625D9D08ADFE}" destId="{54811F1D-5A3D-4C1C-9827-1A4353880664}" srcOrd="0" destOrd="0" presId="urn:microsoft.com/office/officeart/2005/8/layout/hierarchy2"/>
    <dgm:cxn modelId="{5409E8FD-8D90-45E2-95F4-F5A2469DBB89}" srcId="{6228759D-73B7-4B45-8700-73F682C81B6C}" destId="{E3E619C0-E25C-41FC-9184-D9FA6EBC3586}" srcOrd="0" destOrd="0" parTransId="{952925A0-28DA-46E5-A19F-5AD2C06162CC}" sibTransId="{FF3A6F2F-B2D5-4C9C-9F13-57DE7C10FC4A}"/>
    <dgm:cxn modelId="{BA69FEBF-5278-4F13-AB52-FB1E417F9713}" type="presOf" srcId="{DB845345-09F9-4C98-BD16-5CCE9877CED0}" destId="{AF5FA942-E01D-44B1-9E24-CFB2574926F9}" srcOrd="1" destOrd="0" presId="urn:microsoft.com/office/officeart/2005/8/layout/hierarchy2"/>
    <dgm:cxn modelId="{E13B07D6-28D3-4ED4-A02C-2E20037F6B44}" srcId="{DB6C0A96-B4A2-4FCF-B319-7E03799F2D69}" destId="{45EB86C9-1479-47DF-9390-86D90EF87BF9}" srcOrd="2" destOrd="0" parTransId="{24459A71-D0F9-4F97-94DE-A39DE578E387}" sibTransId="{0D301066-EF28-4648-8E02-19DA3BF5F75C}"/>
    <dgm:cxn modelId="{F2E311F3-7A7F-4A28-BE3F-15B20603CF4C}" type="presOf" srcId="{DB6C0A96-B4A2-4FCF-B319-7E03799F2D69}" destId="{E2824C3A-989D-4EF7-B21F-E352FDE5B920}" srcOrd="0" destOrd="0" presId="urn:microsoft.com/office/officeart/2005/8/layout/hierarchy2"/>
    <dgm:cxn modelId="{5D797BFB-06C9-4093-B4FE-76C770F21083}" type="presParOf" srcId="{811B6310-914B-43FA-A55F-B8F2FF44DD15}" destId="{850F0214-8DB1-483D-AFC8-A201FD3C8BAC}" srcOrd="0" destOrd="0" presId="urn:microsoft.com/office/officeart/2005/8/layout/hierarchy2"/>
    <dgm:cxn modelId="{824BA57B-DA3D-4567-A8F4-2B02ADFF473C}" type="presParOf" srcId="{850F0214-8DB1-483D-AFC8-A201FD3C8BAC}" destId="{54811F1D-5A3D-4C1C-9827-1A4353880664}" srcOrd="0" destOrd="0" presId="urn:microsoft.com/office/officeart/2005/8/layout/hierarchy2"/>
    <dgm:cxn modelId="{B7BF6A30-231A-4AD8-8B11-320BEF30A932}" type="presParOf" srcId="{850F0214-8DB1-483D-AFC8-A201FD3C8BAC}" destId="{30CD303E-E99D-415B-89E5-56ADA6A01952}" srcOrd="1" destOrd="0" presId="urn:microsoft.com/office/officeart/2005/8/layout/hierarchy2"/>
    <dgm:cxn modelId="{FF29300D-06EA-40B5-990E-43246933485F}" type="presParOf" srcId="{30CD303E-E99D-415B-89E5-56ADA6A01952}" destId="{A20DFA9A-D72C-42E5-B77E-EA4DB2E526A0}" srcOrd="0" destOrd="0" presId="urn:microsoft.com/office/officeart/2005/8/layout/hierarchy2"/>
    <dgm:cxn modelId="{D83BF369-2F2B-400B-AA56-7F685B03312A}" type="presParOf" srcId="{A20DFA9A-D72C-42E5-B77E-EA4DB2E526A0}" destId="{1B74D317-41D4-4915-9494-13A60FC2CFC6}" srcOrd="0" destOrd="0" presId="urn:microsoft.com/office/officeart/2005/8/layout/hierarchy2"/>
    <dgm:cxn modelId="{44BDAE93-E4F5-4E3A-A8EC-C3EDA95B6182}" type="presParOf" srcId="{30CD303E-E99D-415B-89E5-56ADA6A01952}" destId="{ADA324A0-00E7-48FA-BBF4-5AAB07A19AB4}" srcOrd="1" destOrd="0" presId="urn:microsoft.com/office/officeart/2005/8/layout/hierarchy2"/>
    <dgm:cxn modelId="{8F68BB44-09DD-46DA-B117-10B1C5B0AF9A}" type="presParOf" srcId="{ADA324A0-00E7-48FA-BBF4-5AAB07A19AB4}" destId="{E2824C3A-989D-4EF7-B21F-E352FDE5B920}" srcOrd="0" destOrd="0" presId="urn:microsoft.com/office/officeart/2005/8/layout/hierarchy2"/>
    <dgm:cxn modelId="{5F34623D-BB83-495C-B4A5-DF0F8A3504F9}" type="presParOf" srcId="{ADA324A0-00E7-48FA-BBF4-5AAB07A19AB4}" destId="{5A7C1CD6-C8DE-4350-8EF1-1CA00F47848D}" srcOrd="1" destOrd="0" presId="urn:microsoft.com/office/officeart/2005/8/layout/hierarchy2"/>
    <dgm:cxn modelId="{DB108EF8-53D5-4566-BDDC-88B23249870A}" type="presParOf" srcId="{5A7C1CD6-C8DE-4350-8EF1-1CA00F47848D}" destId="{52F0EDBC-A210-434D-B980-2E534DB8B93B}" srcOrd="0" destOrd="0" presId="urn:microsoft.com/office/officeart/2005/8/layout/hierarchy2"/>
    <dgm:cxn modelId="{AA0BCDC7-1155-4324-8561-820DE2B38685}" type="presParOf" srcId="{52F0EDBC-A210-434D-B980-2E534DB8B93B}" destId="{AF5FA942-E01D-44B1-9E24-CFB2574926F9}" srcOrd="0" destOrd="0" presId="urn:microsoft.com/office/officeart/2005/8/layout/hierarchy2"/>
    <dgm:cxn modelId="{89BF4ECE-F3BA-41F6-9757-0F6214ADE2C0}" type="presParOf" srcId="{5A7C1CD6-C8DE-4350-8EF1-1CA00F47848D}" destId="{8BA8DDE8-8C05-4681-9401-CE1A0C427196}" srcOrd="1" destOrd="0" presId="urn:microsoft.com/office/officeart/2005/8/layout/hierarchy2"/>
    <dgm:cxn modelId="{C8036FC3-582D-406D-9580-666AD9EF4C48}" type="presParOf" srcId="{8BA8DDE8-8C05-4681-9401-CE1A0C427196}" destId="{5551A30E-D0D6-4831-91C2-DD3E99CA27F0}" srcOrd="0" destOrd="0" presId="urn:microsoft.com/office/officeart/2005/8/layout/hierarchy2"/>
    <dgm:cxn modelId="{25527BFB-D422-4837-B57F-F052C6C30A3E}" type="presParOf" srcId="{8BA8DDE8-8C05-4681-9401-CE1A0C427196}" destId="{1C258ED2-7DD8-4268-B9D9-7AFD818A4D14}" srcOrd="1" destOrd="0" presId="urn:microsoft.com/office/officeart/2005/8/layout/hierarchy2"/>
    <dgm:cxn modelId="{9A186BE5-E955-4698-9D4A-8756F9959874}" type="presParOf" srcId="{5A7C1CD6-C8DE-4350-8EF1-1CA00F47848D}" destId="{61F4AC61-946A-4E0A-B224-E04894756D88}" srcOrd="2" destOrd="0" presId="urn:microsoft.com/office/officeart/2005/8/layout/hierarchy2"/>
    <dgm:cxn modelId="{4DABE141-04DB-42B4-8E6C-AC2A42EC6CB2}" type="presParOf" srcId="{61F4AC61-946A-4E0A-B224-E04894756D88}" destId="{9686BAD3-0FDD-40E3-9D03-E1C916576E20}" srcOrd="0" destOrd="0" presId="urn:microsoft.com/office/officeart/2005/8/layout/hierarchy2"/>
    <dgm:cxn modelId="{61684D66-4042-4DAB-8044-D64E35AA3E11}" type="presParOf" srcId="{5A7C1CD6-C8DE-4350-8EF1-1CA00F47848D}" destId="{7F41C4BA-AA75-4722-B005-ED3A45358FDC}" srcOrd="3" destOrd="0" presId="urn:microsoft.com/office/officeart/2005/8/layout/hierarchy2"/>
    <dgm:cxn modelId="{0AE61CF8-2118-41A8-962F-69540C79FBCA}" type="presParOf" srcId="{7F41C4BA-AA75-4722-B005-ED3A45358FDC}" destId="{ACA79A0B-0BC9-4F04-8DAF-EBAEB04CF2E8}" srcOrd="0" destOrd="0" presId="urn:microsoft.com/office/officeart/2005/8/layout/hierarchy2"/>
    <dgm:cxn modelId="{258D4F22-A202-4728-B718-BB5FFC41AC5D}" type="presParOf" srcId="{7F41C4BA-AA75-4722-B005-ED3A45358FDC}" destId="{719B3DF8-9936-47B8-9780-036F761BF6EA}" srcOrd="1" destOrd="0" presId="urn:microsoft.com/office/officeart/2005/8/layout/hierarchy2"/>
    <dgm:cxn modelId="{0EA5A145-08C6-49B0-B9E8-2B3EB92E3C49}" type="presParOf" srcId="{5A7C1CD6-C8DE-4350-8EF1-1CA00F47848D}" destId="{C2D101D7-776D-4F23-8FC1-3CC8F4B346CA}" srcOrd="4" destOrd="0" presId="urn:microsoft.com/office/officeart/2005/8/layout/hierarchy2"/>
    <dgm:cxn modelId="{2F05F558-D79B-46AE-9B30-70A5CC3846B3}" type="presParOf" srcId="{C2D101D7-776D-4F23-8FC1-3CC8F4B346CA}" destId="{22BCC2B6-72E0-4E1F-8BA4-0E808D8BB976}" srcOrd="0" destOrd="0" presId="urn:microsoft.com/office/officeart/2005/8/layout/hierarchy2"/>
    <dgm:cxn modelId="{DA1C9CCC-E105-4910-A6DB-8277EFE482EF}" type="presParOf" srcId="{5A7C1CD6-C8DE-4350-8EF1-1CA00F47848D}" destId="{A75B6B6D-7407-4E01-8239-5E21657FE7C4}" srcOrd="5" destOrd="0" presId="urn:microsoft.com/office/officeart/2005/8/layout/hierarchy2"/>
    <dgm:cxn modelId="{C3CF60E9-ACEC-429F-ABFD-9CE4B6325083}" type="presParOf" srcId="{A75B6B6D-7407-4E01-8239-5E21657FE7C4}" destId="{05B26AA6-6E12-406F-B67D-CA9B9EBC7C66}" srcOrd="0" destOrd="0" presId="urn:microsoft.com/office/officeart/2005/8/layout/hierarchy2"/>
    <dgm:cxn modelId="{6FCAB900-1EF8-4E0C-8139-1DDBFC133B56}" type="presParOf" srcId="{A75B6B6D-7407-4E01-8239-5E21657FE7C4}" destId="{01D2FE87-14CC-416A-8A4D-115C120F35EA}" srcOrd="1" destOrd="0" presId="urn:microsoft.com/office/officeart/2005/8/layout/hierarchy2"/>
    <dgm:cxn modelId="{6E830FBB-895F-426E-B058-C4C130C2B1B3}" type="presParOf" srcId="{5A7C1CD6-C8DE-4350-8EF1-1CA00F47848D}" destId="{6D585C6A-73CE-47FF-81B0-DB53E9760AB0}" srcOrd="6" destOrd="0" presId="urn:microsoft.com/office/officeart/2005/8/layout/hierarchy2"/>
    <dgm:cxn modelId="{81D25C73-39DF-4796-A5BA-A5905033C9BB}" type="presParOf" srcId="{6D585C6A-73CE-47FF-81B0-DB53E9760AB0}" destId="{97EFEA15-5E87-4D60-A868-012DAAFF53B6}" srcOrd="0" destOrd="0" presId="urn:microsoft.com/office/officeart/2005/8/layout/hierarchy2"/>
    <dgm:cxn modelId="{67A5CA98-EA3E-4D1A-AAD5-14A6256B1811}" type="presParOf" srcId="{5A7C1CD6-C8DE-4350-8EF1-1CA00F47848D}" destId="{E1CB9D21-3571-44AE-9B4A-67B2B8A6C8C9}" srcOrd="7" destOrd="0" presId="urn:microsoft.com/office/officeart/2005/8/layout/hierarchy2"/>
    <dgm:cxn modelId="{B57F6D98-D8B6-4E00-8851-3CAAC48BF0B2}" type="presParOf" srcId="{E1CB9D21-3571-44AE-9B4A-67B2B8A6C8C9}" destId="{AB6CA516-92F3-40F3-9005-68A626D5532D}" srcOrd="0" destOrd="0" presId="urn:microsoft.com/office/officeart/2005/8/layout/hierarchy2"/>
    <dgm:cxn modelId="{AD9EE691-8557-4AF6-806D-6BE571B83DBF}" type="presParOf" srcId="{E1CB9D21-3571-44AE-9B4A-67B2B8A6C8C9}" destId="{128F7320-7A24-4E28-A566-E390E08867F3}" srcOrd="1" destOrd="0" presId="urn:microsoft.com/office/officeart/2005/8/layout/hierarchy2"/>
    <dgm:cxn modelId="{D6CA8753-C6EA-4266-953F-93F6A9E33920}" type="presParOf" srcId="{5A7C1CD6-C8DE-4350-8EF1-1CA00F47848D}" destId="{43FCBA43-36BD-4221-8BC0-B9A6046A4030}" srcOrd="8" destOrd="0" presId="urn:microsoft.com/office/officeart/2005/8/layout/hierarchy2"/>
    <dgm:cxn modelId="{43BDAAEF-CE54-479B-8ED2-3D9414CE0A9A}" type="presParOf" srcId="{43FCBA43-36BD-4221-8BC0-B9A6046A4030}" destId="{91760A09-A526-4101-A773-D93000EC4D1B}" srcOrd="0" destOrd="0" presId="urn:microsoft.com/office/officeart/2005/8/layout/hierarchy2"/>
    <dgm:cxn modelId="{60FDAFBC-8C6C-4EB3-8336-8F1E2D3FA8FB}" type="presParOf" srcId="{5A7C1CD6-C8DE-4350-8EF1-1CA00F47848D}" destId="{9842C36F-185D-423A-BFCD-E1C95E35ABF2}" srcOrd="9" destOrd="0" presId="urn:microsoft.com/office/officeart/2005/8/layout/hierarchy2"/>
    <dgm:cxn modelId="{8506A9CA-75A1-4E64-BDAD-7FE61D2E175F}" type="presParOf" srcId="{9842C36F-185D-423A-BFCD-E1C95E35ABF2}" destId="{4413EBC4-96D2-4E1E-BAD8-257888DCD044}" srcOrd="0" destOrd="0" presId="urn:microsoft.com/office/officeart/2005/8/layout/hierarchy2"/>
    <dgm:cxn modelId="{C8ED9F71-9C5E-4FFF-B22D-383DF05685BA}" type="presParOf" srcId="{9842C36F-185D-423A-BFCD-E1C95E35ABF2}" destId="{87243024-82B6-4636-B7D6-BB58C5459552}" srcOrd="1" destOrd="0" presId="urn:microsoft.com/office/officeart/2005/8/layout/hierarchy2"/>
    <dgm:cxn modelId="{778ABBBD-869B-4A8B-ACF9-2462A93F9BE9}" type="presParOf" srcId="{30CD303E-E99D-415B-89E5-56ADA6A01952}" destId="{2EE06CF6-2A7C-4154-AD98-219D231CE048}" srcOrd="2" destOrd="0" presId="urn:microsoft.com/office/officeart/2005/8/layout/hierarchy2"/>
    <dgm:cxn modelId="{1788932B-CF76-4E38-9597-C45131AA2ECE}" type="presParOf" srcId="{2EE06CF6-2A7C-4154-AD98-219D231CE048}" destId="{9AC265F1-5D7B-4F8C-876C-BB7D1FEC3DC6}" srcOrd="0" destOrd="0" presId="urn:microsoft.com/office/officeart/2005/8/layout/hierarchy2"/>
    <dgm:cxn modelId="{A4EB516F-BC28-45AA-8AD9-CC27127332F1}" type="presParOf" srcId="{30CD303E-E99D-415B-89E5-56ADA6A01952}" destId="{E6C93C1D-0B8B-4A6D-8108-0D62ED389A98}" srcOrd="3" destOrd="0" presId="urn:microsoft.com/office/officeart/2005/8/layout/hierarchy2"/>
    <dgm:cxn modelId="{0B1A5BA1-D136-46BD-B527-2FE856CA0B96}" type="presParOf" srcId="{E6C93C1D-0B8B-4A6D-8108-0D62ED389A98}" destId="{746253E0-E860-4C1D-B690-EEB28DD68039}" srcOrd="0" destOrd="0" presId="urn:microsoft.com/office/officeart/2005/8/layout/hierarchy2"/>
    <dgm:cxn modelId="{D4635D4D-C6BA-4A0D-B391-19C7E79CFF76}" type="presParOf" srcId="{E6C93C1D-0B8B-4A6D-8108-0D62ED389A98}" destId="{5FBCE09E-E131-489A-A370-0887A2DD3E4D}" srcOrd="1" destOrd="0" presId="urn:microsoft.com/office/officeart/2005/8/layout/hierarchy2"/>
    <dgm:cxn modelId="{880FB825-2FC1-4DBC-8D98-2FD12A7C32BB}" type="presParOf" srcId="{5FBCE09E-E131-489A-A370-0887A2DD3E4D}" destId="{ADB0C29E-0B6D-4AD2-893A-2A82BB66C539}" srcOrd="0" destOrd="0" presId="urn:microsoft.com/office/officeart/2005/8/layout/hierarchy2"/>
    <dgm:cxn modelId="{D38C874F-6A07-4019-9BF5-052F62683D93}" type="presParOf" srcId="{ADB0C29E-0B6D-4AD2-893A-2A82BB66C539}" destId="{2A3E0EC6-D048-4534-BC6E-9737A6461FD4}" srcOrd="0" destOrd="0" presId="urn:microsoft.com/office/officeart/2005/8/layout/hierarchy2"/>
    <dgm:cxn modelId="{6811B522-9426-4FAF-9667-6D49EC53E14B}" type="presParOf" srcId="{5FBCE09E-E131-489A-A370-0887A2DD3E4D}" destId="{5E68B0B4-3F6A-41E5-B482-20B06CA67793}" srcOrd="1" destOrd="0" presId="urn:microsoft.com/office/officeart/2005/8/layout/hierarchy2"/>
    <dgm:cxn modelId="{E3602EBF-DC30-4976-AE45-179918A0874B}" type="presParOf" srcId="{5E68B0B4-3F6A-41E5-B482-20B06CA67793}" destId="{07E95189-5252-4DD7-8D8C-803ACC80A911}" srcOrd="0" destOrd="0" presId="urn:microsoft.com/office/officeart/2005/8/layout/hierarchy2"/>
    <dgm:cxn modelId="{B15D780C-B366-4DCC-B907-772422B84179}" type="presParOf" srcId="{5E68B0B4-3F6A-41E5-B482-20B06CA67793}" destId="{B7B9A679-05FD-4F77-A423-33A636C1E8FA}" srcOrd="1" destOrd="0" presId="urn:microsoft.com/office/officeart/2005/8/layout/hierarchy2"/>
    <dgm:cxn modelId="{66090223-744A-4456-83C6-E7F87455532D}" type="presParOf" srcId="{5FBCE09E-E131-489A-A370-0887A2DD3E4D}" destId="{D30E7909-A1AC-4AF6-98CC-A6BC82B0450B}" srcOrd="2" destOrd="0" presId="urn:microsoft.com/office/officeart/2005/8/layout/hierarchy2"/>
    <dgm:cxn modelId="{C4C383FF-682F-494F-8D2B-CD37075889FD}" type="presParOf" srcId="{D30E7909-A1AC-4AF6-98CC-A6BC82B0450B}" destId="{67DFDC93-F851-45D4-ADF8-ADF30FEE7708}" srcOrd="0" destOrd="0" presId="urn:microsoft.com/office/officeart/2005/8/layout/hierarchy2"/>
    <dgm:cxn modelId="{63875976-79DF-42F0-AF34-919637321940}" type="presParOf" srcId="{5FBCE09E-E131-489A-A370-0887A2DD3E4D}" destId="{346887F3-B14C-40D9-B541-DA8792D48E0F}" srcOrd="3" destOrd="0" presId="urn:microsoft.com/office/officeart/2005/8/layout/hierarchy2"/>
    <dgm:cxn modelId="{EFFBB5B4-8393-4895-A518-94647CF07877}" type="presParOf" srcId="{346887F3-B14C-40D9-B541-DA8792D48E0F}" destId="{BBEF88B4-D2FD-411C-B180-B0311505A702}" srcOrd="0" destOrd="0" presId="urn:microsoft.com/office/officeart/2005/8/layout/hierarchy2"/>
    <dgm:cxn modelId="{FF77785E-C1FB-46A3-A27E-FEB3C3EBE1E4}" type="presParOf" srcId="{346887F3-B14C-40D9-B541-DA8792D48E0F}" destId="{C555C40A-40B9-4441-9951-9A2E340FE984}" srcOrd="1" destOrd="0" presId="urn:microsoft.com/office/officeart/2005/8/layout/hierarchy2"/>
    <dgm:cxn modelId="{A2CFC46E-3DB0-4000-B66B-4043554126E9}" type="presParOf" srcId="{5FBCE09E-E131-489A-A370-0887A2DD3E4D}" destId="{FCE1F5CF-2479-40FA-ABDB-E77CCD20ECBC}" srcOrd="4" destOrd="0" presId="urn:microsoft.com/office/officeart/2005/8/layout/hierarchy2"/>
    <dgm:cxn modelId="{EC300774-7518-4BC1-B710-0FC773598A45}" type="presParOf" srcId="{FCE1F5CF-2479-40FA-ABDB-E77CCD20ECBC}" destId="{7E16A7DA-B8AD-4553-A806-AE299D30333A}" srcOrd="0" destOrd="0" presId="urn:microsoft.com/office/officeart/2005/8/layout/hierarchy2"/>
    <dgm:cxn modelId="{FC3DF87D-3121-4F72-8533-DA00405938AF}" type="presParOf" srcId="{5FBCE09E-E131-489A-A370-0887A2DD3E4D}" destId="{AF84A4C1-6A5B-4A94-A0C9-12B16E8EB89F}" srcOrd="5" destOrd="0" presId="urn:microsoft.com/office/officeart/2005/8/layout/hierarchy2"/>
    <dgm:cxn modelId="{9CFEF618-F37D-41AB-99B4-60F1C55A1AF1}" type="presParOf" srcId="{AF84A4C1-6A5B-4A94-A0C9-12B16E8EB89F}" destId="{EB5C9FA2-3816-44C9-B272-2C0877AA001D}" srcOrd="0" destOrd="0" presId="urn:microsoft.com/office/officeart/2005/8/layout/hierarchy2"/>
    <dgm:cxn modelId="{2618A104-DB20-4ED3-A1F1-8C6AE1E2B9C1}" type="presParOf" srcId="{AF84A4C1-6A5B-4A94-A0C9-12B16E8EB89F}" destId="{274EDD34-80E6-414D-BF61-860E503CAE1D}"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811F1D-5A3D-4C1C-9827-1A4353880664}">
      <dsp:nvSpPr>
        <dsp:cNvPr id="0" name=""/>
        <dsp:cNvSpPr/>
      </dsp:nvSpPr>
      <dsp:spPr>
        <a:xfrm>
          <a:off x="638174" y="1365280"/>
          <a:ext cx="1449308" cy="29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Cyber Attack</a:t>
          </a:r>
        </a:p>
      </dsp:txBody>
      <dsp:txXfrm>
        <a:off x="646865" y="1373971"/>
        <a:ext cx="1431926" cy="279355"/>
      </dsp:txXfrm>
    </dsp:sp>
    <dsp:sp modelId="{A20DFA9A-D72C-42E5-B77E-EA4DB2E526A0}">
      <dsp:nvSpPr>
        <dsp:cNvPr id="0" name=""/>
        <dsp:cNvSpPr/>
      </dsp:nvSpPr>
      <dsp:spPr>
        <a:xfrm rot="17350740">
          <a:off x="1844876" y="1162458"/>
          <a:ext cx="722603" cy="19885"/>
        </a:xfrm>
        <a:custGeom>
          <a:avLst/>
          <a:gdLst/>
          <a:ahLst/>
          <a:cxnLst/>
          <a:rect l="0" t="0" r="0" b="0"/>
          <a:pathLst>
            <a:path>
              <a:moveTo>
                <a:pt x="0" y="9942"/>
              </a:moveTo>
              <a:lnTo>
                <a:pt x="72260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88113" y="1154335"/>
        <a:ext cx="36130" cy="36130"/>
      </dsp:txXfrm>
    </dsp:sp>
    <dsp:sp modelId="{E2824C3A-989D-4EF7-B21F-E352FDE5B920}">
      <dsp:nvSpPr>
        <dsp:cNvPr id="0" name=""/>
        <dsp:cNvSpPr/>
      </dsp:nvSpPr>
      <dsp:spPr>
        <a:xfrm>
          <a:off x="2324873" y="682783"/>
          <a:ext cx="1668959" cy="29673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Active Attack</a:t>
          </a:r>
        </a:p>
      </dsp:txBody>
      <dsp:txXfrm>
        <a:off x="2333564" y="691474"/>
        <a:ext cx="1651577" cy="279355"/>
      </dsp:txXfrm>
    </dsp:sp>
    <dsp:sp modelId="{52F0EDBC-A210-434D-B980-2E534DB8B93B}">
      <dsp:nvSpPr>
        <dsp:cNvPr id="0" name=""/>
        <dsp:cNvSpPr/>
      </dsp:nvSpPr>
      <dsp:spPr>
        <a:xfrm rot="17350740">
          <a:off x="3751226" y="479961"/>
          <a:ext cx="722603" cy="19885"/>
        </a:xfrm>
        <a:custGeom>
          <a:avLst/>
          <a:gdLst/>
          <a:ahLst/>
          <a:cxnLst/>
          <a:rect l="0" t="0" r="0" b="0"/>
          <a:pathLst>
            <a:path>
              <a:moveTo>
                <a:pt x="0" y="9942"/>
              </a:moveTo>
              <a:lnTo>
                <a:pt x="722603"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94462" y="471839"/>
        <a:ext cx="36130" cy="36130"/>
      </dsp:txXfrm>
    </dsp:sp>
    <dsp:sp modelId="{5551A30E-D0D6-4831-91C2-DD3E99CA27F0}">
      <dsp:nvSpPr>
        <dsp:cNvPr id="0" name=""/>
        <dsp:cNvSpPr/>
      </dsp:nvSpPr>
      <dsp:spPr>
        <a:xfrm>
          <a:off x="4231223" y="286"/>
          <a:ext cx="1239230" cy="29673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MITM Attack</a:t>
          </a:r>
        </a:p>
      </dsp:txBody>
      <dsp:txXfrm>
        <a:off x="4239914" y="8977"/>
        <a:ext cx="1221848" cy="279355"/>
      </dsp:txXfrm>
    </dsp:sp>
    <dsp:sp modelId="{61F4AC61-946A-4E0A-B224-E04894756D88}">
      <dsp:nvSpPr>
        <dsp:cNvPr id="0" name=""/>
        <dsp:cNvSpPr/>
      </dsp:nvSpPr>
      <dsp:spPr>
        <a:xfrm rot="18289469">
          <a:off x="3904679" y="650585"/>
          <a:ext cx="415697" cy="19885"/>
        </a:xfrm>
        <a:custGeom>
          <a:avLst/>
          <a:gdLst/>
          <a:ahLst/>
          <a:cxnLst/>
          <a:rect l="0" t="0" r="0" b="0"/>
          <a:pathLst>
            <a:path>
              <a:moveTo>
                <a:pt x="0" y="9942"/>
              </a:moveTo>
              <a:lnTo>
                <a:pt x="41569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02135" y="650135"/>
        <a:ext cx="20784" cy="20784"/>
      </dsp:txXfrm>
    </dsp:sp>
    <dsp:sp modelId="{ACA79A0B-0BC9-4F04-8DAF-EBAEB04CF2E8}">
      <dsp:nvSpPr>
        <dsp:cNvPr id="0" name=""/>
        <dsp:cNvSpPr/>
      </dsp:nvSpPr>
      <dsp:spPr>
        <a:xfrm>
          <a:off x="4231223" y="341535"/>
          <a:ext cx="1251544" cy="29673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Spoofing</a:t>
          </a:r>
        </a:p>
      </dsp:txBody>
      <dsp:txXfrm>
        <a:off x="4239914" y="350226"/>
        <a:ext cx="1234162" cy="279355"/>
      </dsp:txXfrm>
    </dsp:sp>
    <dsp:sp modelId="{C2D101D7-776D-4F23-8FC1-3CC8F4B346CA}">
      <dsp:nvSpPr>
        <dsp:cNvPr id="0" name=""/>
        <dsp:cNvSpPr/>
      </dsp:nvSpPr>
      <dsp:spPr>
        <a:xfrm>
          <a:off x="3993832" y="821209"/>
          <a:ext cx="237390" cy="19885"/>
        </a:xfrm>
        <a:custGeom>
          <a:avLst/>
          <a:gdLst/>
          <a:ahLst/>
          <a:cxnLst/>
          <a:rect l="0" t="0" r="0" b="0"/>
          <a:pathLst>
            <a:path>
              <a:moveTo>
                <a:pt x="0" y="9942"/>
              </a:moveTo>
              <a:lnTo>
                <a:pt x="237390"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06593" y="825217"/>
        <a:ext cx="11869" cy="11869"/>
      </dsp:txXfrm>
    </dsp:sp>
    <dsp:sp modelId="{05B26AA6-6E12-406F-B67D-CA9B9EBC7C66}">
      <dsp:nvSpPr>
        <dsp:cNvPr id="0" name=""/>
        <dsp:cNvSpPr/>
      </dsp:nvSpPr>
      <dsp:spPr>
        <a:xfrm>
          <a:off x="4231223" y="682783"/>
          <a:ext cx="1251550" cy="29673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DoS Attack</a:t>
          </a:r>
        </a:p>
      </dsp:txBody>
      <dsp:txXfrm>
        <a:off x="4239914" y="691474"/>
        <a:ext cx="1234168" cy="279355"/>
      </dsp:txXfrm>
    </dsp:sp>
    <dsp:sp modelId="{6D585C6A-73CE-47FF-81B0-DB53E9760AB0}">
      <dsp:nvSpPr>
        <dsp:cNvPr id="0" name=""/>
        <dsp:cNvSpPr/>
      </dsp:nvSpPr>
      <dsp:spPr>
        <a:xfrm rot="3310531">
          <a:off x="3904679" y="991834"/>
          <a:ext cx="415697" cy="19885"/>
        </a:xfrm>
        <a:custGeom>
          <a:avLst/>
          <a:gdLst/>
          <a:ahLst/>
          <a:cxnLst/>
          <a:rect l="0" t="0" r="0" b="0"/>
          <a:pathLst>
            <a:path>
              <a:moveTo>
                <a:pt x="0" y="9942"/>
              </a:moveTo>
              <a:lnTo>
                <a:pt x="41569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02135" y="991384"/>
        <a:ext cx="20784" cy="20784"/>
      </dsp:txXfrm>
    </dsp:sp>
    <dsp:sp modelId="{AB6CA516-92F3-40F3-9005-68A626D5532D}">
      <dsp:nvSpPr>
        <dsp:cNvPr id="0" name=""/>
        <dsp:cNvSpPr/>
      </dsp:nvSpPr>
      <dsp:spPr>
        <a:xfrm>
          <a:off x="4231223" y="1024031"/>
          <a:ext cx="1241170" cy="29673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Phising</a:t>
          </a:r>
        </a:p>
      </dsp:txBody>
      <dsp:txXfrm>
        <a:off x="4239914" y="1032722"/>
        <a:ext cx="1223788" cy="279355"/>
      </dsp:txXfrm>
    </dsp:sp>
    <dsp:sp modelId="{43FCBA43-36BD-4221-8BC0-B9A6046A4030}">
      <dsp:nvSpPr>
        <dsp:cNvPr id="0" name=""/>
        <dsp:cNvSpPr/>
      </dsp:nvSpPr>
      <dsp:spPr>
        <a:xfrm rot="4249260">
          <a:off x="3751226" y="1162458"/>
          <a:ext cx="722603" cy="19885"/>
        </a:xfrm>
        <a:custGeom>
          <a:avLst/>
          <a:gdLst/>
          <a:ahLst/>
          <a:cxnLst/>
          <a:rect l="0" t="0" r="0" b="0"/>
          <a:pathLst>
            <a:path>
              <a:moveTo>
                <a:pt x="0" y="9942"/>
              </a:moveTo>
              <a:lnTo>
                <a:pt x="722603"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94462" y="1154335"/>
        <a:ext cx="36130" cy="36130"/>
      </dsp:txXfrm>
    </dsp:sp>
    <dsp:sp modelId="{4413EBC4-96D2-4E1E-BAD8-257888DCD044}">
      <dsp:nvSpPr>
        <dsp:cNvPr id="0" name=""/>
        <dsp:cNvSpPr/>
      </dsp:nvSpPr>
      <dsp:spPr>
        <a:xfrm>
          <a:off x="4231223" y="1365280"/>
          <a:ext cx="1232494" cy="29673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Replay Attack</a:t>
          </a:r>
        </a:p>
      </dsp:txBody>
      <dsp:txXfrm>
        <a:off x="4239914" y="1373971"/>
        <a:ext cx="1215112" cy="279355"/>
      </dsp:txXfrm>
    </dsp:sp>
    <dsp:sp modelId="{2EE06CF6-2A7C-4154-AD98-219D231CE048}">
      <dsp:nvSpPr>
        <dsp:cNvPr id="0" name=""/>
        <dsp:cNvSpPr/>
      </dsp:nvSpPr>
      <dsp:spPr>
        <a:xfrm rot="4249260">
          <a:off x="1844876" y="1844954"/>
          <a:ext cx="722603" cy="19885"/>
        </a:xfrm>
        <a:custGeom>
          <a:avLst/>
          <a:gdLst/>
          <a:ahLst/>
          <a:cxnLst/>
          <a:rect l="0" t="0" r="0" b="0"/>
          <a:pathLst>
            <a:path>
              <a:moveTo>
                <a:pt x="0" y="9942"/>
              </a:moveTo>
              <a:lnTo>
                <a:pt x="72260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88113" y="1836832"/>
        <a:ext cx="36130" cy="36130"/>
      </dsp:txXfrm>
    </dsp:sp>
    <dsp:sp modelId="{746253E0-E860-4C1D-B690-EEB28DD68039}">
      <dsp:nvSpPr>
        <dsp:cNvPr id="0" name=""/>
        <dsp:cNvSpPr/>
      </dsp:nvSpPr>
      <dsp:spPr>
        <a:xfrm>
          <a:off x="2324873" y="2047777"/>
          <a:ext cx="1732847" cy="296737"/>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Passive Attack</a:t>
          </a:r>
        </a:p>
      </dsp:txBody>
      <dsp:txXfrm>
        <a:off x="2333564" y="2056468"/>
        <a:ext cx="1715465" cy="279355"/>
      </dsp:txXfrm>
    </dsp:sp>
    <dsp:sp modelId="{ADB0C29E-0B6D-4AD2-893A-2A82BB66C539}">
      <dsp:nvSpPr>
        <dsp:cNvPr id="0" name=""/>
        <dsp:cNvSpPr/>
      </dsp:nvSpPr>
      <dsp:spPr>
        <a:xfrm rot="18289469">
          <a:off x="3968566" y="2015579"/>
          <a:ext cx="415697" cy="19885"/>
        </a:xfrm>
        <a:custGeom>
          <a:avLst/>
          <a:gdLst/>
          <a:ahLst/>
          <a:cxnLst/>
          <a:rect l="0" t="0" r="0" b="0"/>
          <a:pathLst>
            <a:path>
              <a:moveTo>
                <a:pt x="0" y="9942"/>
              </a:moveTo>
              <a:lnTo>
                <a:pt x="41569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66023" y="2015129"/>
        <a:ext cx="20784" cy="20784"/>
      </dsp:txXfrm>
    </dsp:sp>
    <dsp:sp modelId="{07E95189-5252-4DD7-8D8C-803ACC80A911}">
      <dsp:nvSpPr>
        <dsp:cNvPr id="0" name=""/>
        <dsp:cNvSpPr/>
      </dsp:nvSpPr>
      <dsp:spPr>
        <a:xfrm>
          <a:off x="4295110" y="1706528"/>
          <a:ext cx="1168606" cy="296737"/>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Dumpster Diving</a:t>
          </a:r>
        </a:p>
      </dsp:txBody>
      <dsp:txXfrm>
        <a:off x="4303801" y="1715219"/>
        <a:ext cx="1151224" cy="279355"/>
      </dsp:txXfrm>
    </dsp:sp>
    <dsp:sp modelId="{D30E7909-A1AC-4AF6-98CC-A6BC82B0450B}">
      <dsp:nvSpPr>
        <dsp:cNvPr id="0" name=""/>
        <dsp:cNvSpPr/>
      </dsp:nvSpPr>
      <dsp:spPr>
        <a:xfrm>
          <a:off x="4057720" y="2186203"/>
          <a:ext cx="237390" cy="19885"/>
        </a:xfrm>
        <a:custGeom>
          <a:avLst/>
          <a:gdLst/>
          <a:ahLst/>
          <a:cxnLst/>
          <a:rect l="0" t="0" r="0" b="0"/>
          <a:pathLst>
            <a:path>
              <a:moveTo>
                <a:pt x="0" y="9942"/>
              </a:moveTo>
              <a:lnTo>
                <a:pt x="237390"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70480" y="2190211"/>
        <a:ext cx="11869" cy="11869"/>
      </dsp:txXfrm>
    </dsp:sp>
    <dsp:sp modelId="{BBEF88B4-D2FD-411C-B180-B0311505A702}">
      <dsp:nvSpPr>
        <dsp:cNvPr id="0" name=""/>
        <dsp:cNvSpPr/>
      </dsp:nvSpPr>
      <dsp:spPr>
        <a:xfrm>
          <a:off x="4295110" y="2047777"/>
          <a:ext cx="1187662" cy="296737"/>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Foot Printing</a:t>
          </a:r>
        </a:p>
      </dsp:txBody>
      <dsp:txXfrm>
        <a:off x="4303801" y="2056468"/>
        <a:ext cx="1170280" cy="279355"/>
      </dsp:txXfrm>
    </dsp:sp>
    <dsp:sp modelId="{FCE1F5CF-2479-40FA-ABDB-E77CCD20ECBC}">
      <dsp:nvSpPr>
        <dsp:cNvPr id="0" name=""/>
        <dsp:cNvSpPr/>
      </dsp:nvSpPr>
      <dsp:spPr>
        <a:xfrm rot="3310531">
          <a:off x="3968566" y="2356827"/>
          <a:ext cx="415697" cy="19885"/>
        </a:xfrm>
        <a:custGeom>
          <a:avLst/>
          <a:gdLst/>
          <a:ahLst/>
          <a:cxnLst/>
          <a:rect l="0" t="0" r="0" b="0"/>
          <a:pathLst>
            <a:path>
              <a:moveTo>
                <a:pt x="0" y="9942"/>
              </a:moveTo>
              <a:lnTo>
                <a:pt x="41569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66023" y="2356377"/>
        <a:ext cx="20784" cy="20784"/>
      </dsp:txXfrm>
    </dsp:sp>
    <dsp:sp modelId="{EB5C9FA2-3816-44C9-B272-2C0877AA001D}">
      <dsp:nvSpPr>
        <dsp:cNvPr id="0" name=""/>
        <dsp:cNvSpPr/>
      </dsp:nvSpPr>
      <dsp:spPr>
        <a:xfrm>
          <a:off x="4295110" y="2389025"/>
          <a:ext cx="1210339" cy="296737"/>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Spying</a:t>
          </a:r>
        </a:p>
      </dsp:txBody>
      <dsp:txXfrm>
        <a:off x="4303801" y="2397716"/>
        <a:ext cx="1192957" cy="2793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D81BD16E74A35A42CEE2E115018D2"/>
        <w:category>
          <w:name w:val="General"/>
          <w:gallery w:val="placeholder"/>
        </w:category>
        <w:types>
          <w:type w:val="bbPlcHdr"/>
        </w:types>
        <w:behaviors>
          <w:behavior w:val="content"/>
        </w:behaviors>
        <w:guid w:val="{47A9987B-802E-4DC9-9472-07E394792B78}"/>
      </w:docPartPr>
      <w:docPartBody>
        <w:p w:rsidR="00000000" w:rsidRDefault="00E92B8A" w:rsidP="00E92B8A">
          <w:pPr>
            <w:pStyle w:val="5A9D81BD16E74A35A42CEE2E115018D2"/>
          </w:pPr>
          <w:r>
            <w:rPr>
              <w:rFonts w:asciiTheme="majorHAnsi" w:eastAsiaTheme="majorEastAsia" w:hAnsiTheme="majorHAnsi" w:cstheme="majorBidi"/>
              <w:caps/>
              <w:color w:val="5B9BD5" w:themeColor="accent1"/>
              <w:sz w:val="80"/>
              <w:szCs w:val="80"/>
            </w:rPr>
            <w:t>[Document title]</w:t>
          </w:r>
        </w:p>
      </w:docPartBody>
    </w:docPart>
    <w:docPart>
      <w:docPartPr>
        <w:name w:val="A4B8651D5A574EA3A171A97BB6374A11"/>
        <w:category>
          <w:name w:val="General"/>
          <w:gallery w:val="placeholder"/>
        </w:category>
        <w:types>
          <w:type w:val="bbPlcHdr"/>
        </w:types>
        <w:behaviors>
          <w:behavior w:val="content"/>
        </w:behaviors>
        <w:guid w:val="{2F80A981-2309-4A9E-93F6-667C94984817}"/>
      </w:docPartPr>
      <w:docPartBody>
        <w:p w:rsidR="00000000" w:rsidRDefault="00E92B8A" w:rsidP="00E92B8A">
          <w:pPr>
            <w:pStyle w:val="A4B8651D5A574EA3A171A97BB6374A1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8A"/>
    <w:rsid w:val="000916B2"/>
    <w:rsid w:val="00E92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9D81BD16E74A35A42CEE2E115018D2">
    <w:name w:val="5A9D81BD16E74A35A42CEE2E115018D2"/>
    <w:rsid w:val="00E92B8A"/>
  </w:style>
  <w:style w:type="paragraph" w:customStyle="1" w:styleId="A4B8651D5A574EA3A171A97BB6374A11">
    <w:name w:val="A4B8651D5A574EA3A171A97BB6374A11"/>
    <w:rsid w:val="00E92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2023-08-30T00:00:00</PublishDate>
  <Abstract/>
  <CompanyAddress>APPLICATION ID: SPS_APL_20230549555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16</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SUBMITTED BY: ARUP KUMAR DEY</Company>
  <LinksUpToDate>false</LinksUpToDate>
  <CharactersWithSpaces>37854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“Enhancing Security Operations: SIEM Qradar &amp; SOC Dashboard Management”</dc:title>
  <dc:subject>Web Application Security Assessment: Identifying Vulnerabilities and Mitigation</dc:subject>
  <dc:creator>Arup Dey</dc:creator>
  <cp:keywords/>
  <dc:description/>
  <cp:lastModifiedBy>Arup Dey</cp:lastModifiedBy>
  <cp:revision>18</cp:revision>
  <dcterms:created xsi:type="dcterms:W3CDTF">2023-08-29T11:39:00Z</dcterms:created>
  <dcterms:modified xsi:type="dcterms:W3CDTF">2023-08-30T16:56:00Z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d6ae6acb-52bc-40bb-bc78-194a25a5dc6b</vt:lpwstr>
  </property>
</Properties>
</file>