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0FAB" w:rsidRPr="00354206" w:rsidRDefault="00637343" w:rsidP="00637343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354206">
        <w:rPr>
          <w:b/>
          <w:bCs/>
          <w:color w:val="000000" w:themeColor="text1"/>
          <w:sz w:val="28"/>
          <w:szCs w:val="28"/>
          <w:lang w:val="en-US"/>
        </w:rPr>
        <w:t>Define Problem / Problem Understanding</w:t>
      </w:r>
    </w:p>
    <w:p w:rsidR="00354206" w:rsidRPr="00354206" w:rsidRDefault="00637343" w:rsidP="00354206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542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Pandemic has influenced all spheres of the humanity. COVID-19 impacted the education vertical in larger manner. </w:t>
      </w:r>
    </w:p>
    <w:p w:rsidR="00354206" w:rsidRPr="00354206" w:rsidRDefault="00637343" w:rsidP="00354206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542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Traditional classroom environment plays a very vital role in </w:t>
      </w:r>
      <w:r w:rsidRPr="003542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moulding</w:t>
      </w:r>
      <w:r w:rsidRPr="003542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life of an individual. Bond nurtured in the early ages of the life acts as the great moral support in the latter stages of the journey. </w:t>
      </w:r>
    </w:p>
    <w:p w:rsidR="00354206" w:rsidRPr="00354206" w:rsidRDefault="00637343" w:rsidP="00354206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542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As the pandemic has forced us into online education, this data collection aims to </w:t>
      </w:r>
      <w:r w:rsidRPr="003542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analyse</w:t>
      </w:r>
      <w:r w:rsidRPr="003542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the impact of online education. </w:t>
      </w:r>
    </w:p>
    <w:p w:rsidR="00637343" w:rsidRPr="00354206" w:rsidRDefault="00637343" w:rsidP="00354206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35420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 check out the satisfactory level of the learners, review was conducted.</w:t>
      </w:r>
    </w:p>
    <w:sectPr w:rsidR="00637343" w:rsidRPr="00354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706C8"/>
    <w:multiLevelType w:val="hybridMultilevel"/>
    <w:tmpl w:val="B8925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181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43"/>
    <w:rsid w:val="000A0FAB"/>
    <w:rsid w:val="00354206"/>
    <w:rsid w:val="00637343"/>
    <w:rsid w:val="00B9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4792"/>
  <w15:chartTrackingRefBased/>
  <w15:docId w15:val="{42C7FF5A-96D5-46E3-BAAF-53FCF2D4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Dr.Saravanan M S</dc:creator>
  <cp:keywords/>
  <dc:description/>
  <cp:lastModifiedBy>Dr.Saravanan M S</cp:lastModifiedBy>
  <cp:revision>2</cp:revision>
  <dcterms:created xsi:type="dcterms:W3CDTF">2023-08-12T13:49:00Z</dcterms:created>
  <dcterms:modified xsi:type="dcterms:W3CDTF">2023-08-12T13:52:00Z</dcterms:modified>
</cp:coreProperties>
</file>