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color w:val="202124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02124"/>
          <w:sz w:val="36"/>
          <w:szCs w:val="36"/>
          <w:highlight w:val="white"/>
          <w:u w:val="single"/>
          <w:rtl w:val="0"/>
        </w:rPr>
        <w:t xml:space="preserve">Android App Development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color w:val="202124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02124"/>
          <w:sz w:val="36"/>
          <w:szCs w:val="36"/>
          <w:highlight w:val="white"/>
          <w:u w:val="single"/>
          <w:rtl w:val="0"/>
        </w:rPr>
        <w:t xml:space="preserve">ASSIGNMENT - 1</w:t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02124"/>
          <w:sz w:val="26"/>
          <w:szCs w:val="26"/>
          <w:highlight w:val="white"/>
          <w:rtl w:val="0"/>
        </w:rPr>
        <w:t xml:space="preserve">Name: AMOL NISHA SUDEESH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02124"/>
          <w:sz w:val="26"/>
          <w:szCs w:val="26"/>
          <w:highlight w:val="white"/>
          <w:rtl w:val="0"/>
        </w:rPr>
        <w:t xml:space="preserve">Reg. No: 21BCE7618</w:t>
      </w:r>
    </w:p>
    <w:p w:rsidR="00000000" w:rsidDel="00000000" w:rsidP="00000000" w:rsidRDefault="00000000" w:rsidRPr="00000000" w14:paraId="00000006">
      <w:pPr>
        <w:jc w:val="center"/>
        <w:rPr>
          <w:rFonts w:ascii="Trebuchet MS" w:cs="Trebuchet MS" w:eastAsia="Trebuchet MS" w:hAnsi="Trebuchet MS"/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exend" w:cs="Lexend" w:eastAsia="Lexend" w:hAnsi="Lexend"/>
          <w:b w:val="1"/>
          <w:color w:val="202124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202124"/>
          <w:sz w:val="26"/>
          <w:szCs w:val="26"/>
          <w:highlight w:val="white"/>
          <w:u w:val="single"/>
          <w:rtl w:val="0"/>
        </w:rPr>
        <w:t xml:space="preserve">Creating a Login Page</w:t>
      </w:r>
    </w:p>
    <w:p w:rsidR="00000000" w:rsidDel="00000000" w:rsidP="00000000" w:rsidRDefault="00000000" w:rsidRPr="00000000" w14:paraId="00000008">
      <w:pPr>
        <w:jc w:val="center"/>
        <w:rPr>
          <w:rFonts w:ascii="Lexend" w:cs="Lexend" w:eastAsia="Lexend" w:hAnsi="Lexend"/>
          <w:b w:val="1"/>
          <w:color w:val="202124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 Light" w:cs="Lexend Light" w:eastAsia="Lexend Light" w:hAnsi="Lexend Light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color w:val="202124"/>
          <w:sz w:val="26"/>
          <w:szCs w:val="26"/>
          <w:highlight w:val="white"/>
          <w:rtl w:val="0"/>
        </w:rPr>
        <w:t xml:space="preserve">Github Link:</w:t>
      </w:r>
    </w:p>
    <w:p w:rsidR="00000000" w:rsidDel="00000000" w:rsidP="00000000" w:rsidRDefault="00000000" w:rsidRPr="00000000" w14:paraId="0000000A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https://github.com/amxlns/Login-Page.git</w:t>
      </w:r>
    </w:p>
    <w:p w:rsidR="00000000" w:rsidDel="00000000" w:rsidP="00000000" w:rsidRDefault="00000000" w:rsidRPr="00000000" w14:paraId="0000000B">
      <w:pPr>
        <w:rPr>
          <w:rFonts w:ascii="Lexend Light" w:cs="Lexend Light" w:eastAsia="Lexend Light" w:hAnsi="Lexend Light"/>
          <w:color w:val="202124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 Light" w:cs="Lexend Light" w:eastAsia="Lexend Light" w:hAnsi="Lexend Light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color w:val="202124"/>
          <w:sz w:val="24"/>
          <w:szCs w:val="24"/>
          <w:highlight w:val="white"/>
          <w:rtl w:val="0"/>
        </w:rPr>
        <w:t xml:space="preserve">MainActivity.kt:</w:t>
      </w:r>
    </w:p>
    <w:p w:rsidR="00000000" w:rsidDel="00000000" w:rsidP="00000000" w:rsidRDefault="00000000" w:rsidRPr="00000000" w14:paraId="0000000D">
      <w:pPr>
        <w:rPr>
          <w:rFonts w:ascii="Lexend Light" w:cs="Lexend Light" w:eastAsia="Lexend Light" w:hAnsi="Lexend Light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com.example.assignment1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ComponentActivity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androidx.activity.compose.setContent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androidx.compose.foundation.layout.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Arrangement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androidx.compose.foundation.layout.Column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androidx.compose.foundation.layout.Spacer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androidx.compose.foundation.layout.fillMaxSize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androidx.compose.foundation.layout.height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androidx.compose.foundation.layout.padding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androidx.compose.material3.Button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androidx.compose.material3.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ExperimentalMaterial3Api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androidx.compose.material3.MaterialTheme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androidx.compose.material3.Text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androidx.compose.material3.TextField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androidx.compose.runtime.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Composable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androidx.compose.runtime.getValue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androidx.compose.runtime.mutableStateOf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androidx.compose.runtime.remember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androidx.compose.runtime.setValue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androidx.compose.ui.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Alignment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androidx.compose.ui.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Modifier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androidx.compose.ui.text.input.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TextFieldValue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androidx.compose.ui.unit.dp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ComponentActivity()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(savedInstanceState: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?)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setContent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fillMaxSize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verticalArrangement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horizontalAlignment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CenterHorizontally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@Composable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Modifier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fillMaxSize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verticalArrangement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horizontalAlignment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CenterHorizontally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text=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MaterialTheme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displayMedium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simpleTextField1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simpleTextField2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simpleButton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@Composable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simpleButton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text=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@OptIn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ExperimentalMaterial3Api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@Composable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simpleTextField1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(TextFieldValue())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it -&gt;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it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@OptIn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ExperimentalMaterial3Api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@Composable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simpleTextField2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pass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(TextFieldValue())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it -&gt;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it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highlight w:val="white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6311896" cy="33459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7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896" cy="334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6458187" cy="34195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5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187" cy="341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Lexend Light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