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A02" w:rsidRDefault="00944A02"/>
    <w:p w:rsidR="00944A02" w:rsidRDefault="00944A02" w:rsidP="00944A02"/>
    <w:p w:rsidR="00944A02" w:rsidRDefault="00944A02" w:rsidP="00944A02">
      <w:pPr>
        <w:ind w:left="720"/>
        <w:rPr>
          <w:sz w:val="44"/>
          <w:szCs w:val="44"/>
          <w:u w:val="single"/>
        </w:rPr>
      </w:pPr>
      <w:r w:rsidRPr="00944A02">
        <w:rPr>
          <w:sz w:val="44"/>
          <w:szCs w:val="44"/>
          <w:u w:val="single"/>
        </w:rPr>
        <w:t xml:space="preserve">OWSAP   TOP 5 VULNERABILITY    </w:t>
      </w:r>
    </w:p>
    <w:p w:rsidR="00944A02" w:rsidRPr="00944A02" w:rsidRDefault="00944A02" w:rsidP="00944A02">
      <w:pPr>
        <w:rPr>
          <w:sz w:val="44"/>
          <w:szCs w:val="44"/>
        </w:rPr>
      </w:pPr>
    </w:p>
    <w:p w:rsidR="00944A02" w:rsidRDefault="00944A02" w:rsidP="00944A02">
      <w:pPr>
        <w:rPr>
          <w:sz w:val="44"/>
          <w:szCs w:val="44"/>
        </w:rPr>
      </w:pPr>
    </w:p>
    <w:p w:rsidR="002A794D" w:rsidRDefault="00944A02" w:rsidP="00944A02">
      <w:pPr>
        <w:rPr>
          <w:sz w:val="44"/>
          <w:szCs w:val="44"/>
        </w:rPr>
      </w:pPr>
      <w:r>
        <w:rPr>
          <w:sz w:val="44"/>
          <w:szCs w:val="44"/>
        </w:rPr>
        <w:t xml:space="preserve">1:-BROKEN ACCESS CONTROL </w:t>
      </w:r>
    </w:p>
    <w:p w:rsidR="009F77ED" w:rsidRDefault="002A794D" w:rsidP="002A794D">
      <w:pPr>
        <w:rPr>
          <w:rFonts w:ascii="Verdana" w:hAnsi="Verdana"/>
          <w:b/>
          <w:bCs/>
          <w:color w:val="6C1D1F"/>
          <w:sz w:val="36"/>
          <w:szCs w:val="36"/>
        </w:rPr>
      </w:pPr>
      <w:r>
        <w:rPr>
          <w:rFonts w:ascii="Verdana" w:hAnsi="Verdana"/>
          <w:b/>
          <w:bCs/>
          <w:color w:val="6C1D1F"/>
          <w:sz w:val="36"/>
          <w:szCs w:val="36"/>
        </w:rPr>
        <w:t>CWE-285: Improper Authorization</w:t>
      </w:r>
    </w:p>
    <w:p w:rsidR="002A794D" w:rsidRDefault="002A794D" w:rsidP="002A794D">
      <w:pPr>
        <w:rPr>
          <w:rFonts w:ascii="Verdana" w:hAnsi="Verdana"/>
          <w:b/>
          <w:bCs/>
          <w:color w:val="6C1D1F"/>
          <w:sz w:val="36"/>
          <w:szCs w:val="36"/>
        </w:rPr>
      </w:pPr>
    </w:p>
    <w:p w:rsidR="002A794D" w:rsidRPr="002A794D" w:rsidRDefault="002A794D" w:rsidP="002A794D">
      <w:pPr>
        <w:rPr>
          <w:rFonts w:ascii="Verdana" w:hAnsi="Verdana"/>
          <w:color w:val="000000"/>
          <w:sz w:val="24"/>
          <w:szCs w:val="24"/>
        </w:rPr>
      </w:pPr>
      <w:r w:rsidRPr="002A794D">
        <w:rPr>
          <w:rFonts w:ascii="Verdana" w:hAnsi="Verdana"/>
          <w:b/>
          <w:bCs/>
          <w:color w:val="6C1D1F"/>
          <w:sz w:val="36"/>
          <w:szCs w:val="36"/>
          <w:u w:val="single"/>
        </w:rPr>
        <w:t>Description</w:t>
      </w:r>
      <w:proofErr w:type="gramStart"/>
      <w:r w:rsidRPr="002A794D">
        <w:rPr>
          <w:rFonts w:ascii="Verdana" w:hAnsi="Verdana"/>
          <w:b/>
          <w:bCs/>
          <w:color w:val="6C1D1F"/>
          <w:sz w:val="36"/>
          <w:szCs w:val="36"/>
          <w:u w:val="single"/>
        </w:rPr>
        <w:t>:-</w:t>
      </w:r>
      <w:proofErr w:type="gramEnd"/>
      <w:r w:rsidRPr="002A794D">
        <w:rPr>
          <w:rFonts w:ascii="Verdana" w:hAnsi="Verdana"/>
          <w:color w:val="000000"/>
          <w:sz w:val="27"/>
          <w:szCs w:val="27"/>
        </w:rPr>
        <w:t xml:space="preserve"> </w:t>
      </w:r>
      <w:r w:rsidRPr="002A794D">
        <w:rPr>
          <w:rFonts w:ascii="Verdana" w:hAnsi="Verdana"/>
          <w:color w:val="000000"/>
          <w:sz w:val="24"/>
          <w:szCs w:val="24"/>
        </w:rPr>
        <w:t>The product does not perform or incorrectly performs an authorization check when an actor attempts to access a resource or perform an action.</w:t>
      </w:r>
    </w:p>
    <w:p w:rsidR="002A794D" w:rsidRDefault="002A794D" w:rsidP="002A794D">
      <w:pPr>
        <w:rPr>
          <w:rFonts w:ascii="Verdana" w:hAnsi="Verdana"/>
          <w:color w:val="000000"/>
          <w:sz w:val="27"/>
          <w:szCs w:val="27"/>
        </w:rPr>
      </w:pPr>
    </w:p>
    <w:p w:rsidR="002A794D" w:rsidRPr="002A794D" w:rsidRDefault="002A794D" w:rsidP="002A794D">
      <w:r>
        <w:rPr>
          <w:sz w:val="44"/>
          <w:szCs w:val="44"/>
        </w:rPr>
        <w:t>BUSINESS IMPACT</w:t>
      </w:r>
      <w:proofErr w:type="gramStart"/>
      <w:r>
        <w:rPr>
          <w:sz w:val="44"/>
          <w:szCs w:val="44"/>
        </w:rPr>
        <w:t>:-</w:t>
      </w:r>
      <w:proofErr w:type="gramEnd"/>
      <w:r w:rsidRPr="002A794D">
        <w:t xml:space="preserve"> </w:t>
      </w:r>
      <w:r w:rsidRPr="002A794D">
        <w:t>CWE-285, "Improper Authorization," is a software vulnerability that occurs when systems or applications fail to properly control user access. The business impact of this vulnerability includes:</w:t>
      </w:r>
    </w:p>
    <w:p w:rsidR="002A794D" w:rsidRPr="002A794D" w:rsidRDefault="002A794D" w:rsidP="002A794D"/>
    <w:p w:rsidR="002A794D" w:rsidRPr="002A794D" w:rsidRDefault="002A794D" w:rsidP="002A794D">
      <w:pPr>
        <w:pStyle w:val="ListParagraph"/>
        <w:numPr>
          <w:ilvl w:val="0"/>
          <w:numId w:val="1"/>
        </w:numPr>
      </w:pPr>
      <w:r w:rsidRPr="002A794D">
        <w:t>Data Breaches: Unauthorized access can lead to data breaches, exposing sensitive information and resulting in financial and reputational damage.</w:t>
      </w:r>
    </w:p>
    <w:p w:rsidR="002A794D" w:rsidRPr="002A794D" w:rsidRDefault="002A794D" w:rsidP="002A794D"/>
    <w:p w:rsidR="002A794D" w:rsidRPr="002A794D" w:rsidRDefault="002A794D" w:rsidP="002A794D">
      <w:pPr>
        <w:pStyle w:val="ListParagraph"/>
        <w:numPr>
          <w:ilvl w:val="0"/>
          <w:numId w:val="1"/>
        </w:numPr>
      </w:pPr>
      <w:r w:rsidRPr="002A794D">
        <w:t>Financial Loss: Attackers can perform unauthorized actions, causing financial losses for organizations and customers.</w:t>
      </w:r>
    </w:p>
    <w:p w:rsidR="002A794D" w:rsidRPr="002A794D" w:rsidRDefault="002A794D" w:rsidP="002A794D"/>
    <w:p w:rsidR="002A794D" w:rsidRPr="002A794D" w:rsidRDefault="002A794D" w:rsidP="002A794D">
      <w:pPr>
        <w:pStyle w:val="ListParagraph"/>
        <w:numPr>
          <w:ilvl w:val="0"/>
          <w:numId w:val="1"/>
        </w:numPr>
      </w:pPr>
      <w:r w:rsidRPr="002A794D">
        <w:t>Reputation Damage: Incidents can harm an organization's reputation, leading to customer distrust and loss of business.</w:t>
      </w:r>
    </w:p>
    <w:p w:rsidR="002A794D" w:rsidRPr="002A794D" w:rsidRDefault="002A794D" w:rsidP="002A794D"/>
    <w:p w:rsidR="002A794D" w:rsidRPr="002A794D" w:rsidRDefault="002A794D" w:rsidP="002A794D">
      <w:pPr>
        <w:pStyle w:val="ListParagraph"/>
        <w:numPr>
          <w:ilvl w:val="0"/>
          <w:numId w:val="1"/>
        </w:numPr>
      </w:pPr>
      <w:r w:rsidRPr="002A794D">
        <w:t>Legal Consequences: Non-compliance with regulations can result in fines and lawsuits.</w:t>
      </w:r>
    </w:p>
    <w:p w:rsidR="002A794D" w:rsidRPr="002A794D" w:rsidRDefault="002A794D" w:rsidP="002A794D"/>
    <w:p w:rsidR="002A794D" w:rsidRPr="002A794D" w:rsidRDefault="002A794D" w:rsidP="002A794D">
      <w:pPr>
        <w:pStyle w:val="ListParagraph"/>
        <w:numPr>
          <w:ilvl w:val="0"/>
          <w:numId w:val="1"/>
        </w:numPr>
      </w:pPr>
      <w:r w:rsidRPr="002A794D">
        <w:t>Operational Disruption: Unauthorized access can disrupt operations, causing downtime.</w:t>
      </w:r>
    </w:p>
    <w:p w:rsidR="002A794D" w:rsidRPr="002A794D" w:rsidRDefault="002A794D" w:rsidP="002A794D"/>
    <w:p w:rsidR="002A794D" w:rsidRPr="002A794D" w:rsidRDefault="002A794D" w:rsidP="002A794D">
      <w:pPr>
        <w:pStyle w:val="ListParagraph"/>
        <w:numPr>
          <w:ilvl w:val="0"/>
          <w:numId w:val="1"/>
        </w:numPr>
      </w:pPr>
      <w:r w:rsidRPr="002A794D">
        <w:lastRenderedPageBreak/>
        <w:t>Intellectual Property Theft: Access to proprietary information can lead to intellectual property theft.</w:t>
      </w:r>
    </w:p>
    <w:p w:rsidR="002A794D" w:rsidRPr="002A794D" w:rsidRDefault="002A794D" w:rsidP="002A794D"/>
    <w:p w:rsidR="002A794D" w:rsidRPr="002A794D" w:rsidRDefault="002A794D" w:rsidP="002A794D">
      <w:pPr>
        <w:pStyle w:val="ListParagraph"/>
        <w:numPr>
          <w:ilvl w:val="0"/>
          <w:numId w:val="1"/>
        </w:numPr>
      </w:pPr>
      <w:r w:rsidRPr="002A794D">
        <w:t>Loss of Competitive Advantage: Competitors may gain insights into business processes.</w:t>
      </w:r>
    </w:p>
    <w:p w:rsidR="002A794D" w:rsidRPr="002A794D" w:rsidRDefault="002A794D" w:rsidP="002A794D"/>
    <w:p w:rsidR="002A794D" w:rsidRPr="002A794D" w:rsidRDefault="002A794D" w:rsidP="002A794D">
      <w:pPr>
        <w:pStyle w:val="ListParagraph"/>
        <w:numPr>
          <w:ilvl w:val="0"/>
          <w:numId w:val="1"/>
        </w:numPr>
      </w:pPr>
      <w:r w:rsidRPr="002A794D">
        <w:t>Regulatory Non-Compliance: Failing to protect data can lead to regulatory penalties.</w:t>
      </w:r>
    </w:p>
    <w:p w:rsidR="002A794D" w:rsidRPr="002A794D" w:rsidRDefault="002A794D" w:rsidP="002A794D"/>
    <w:p w:rsidR="002A794D" w:rsidRPr="002A794D" w:rsidRDefault="002A794D" w:rsidP="002A794D">
      <w:pPr>
        <w:pStyle w:val="ListParagraph"/>
        <w:numPr>
          <w:ilvl w:val="0"/>
          <w:numId w:val="1"/>
        </w:numPr>
      </w:pPr>
      <w:r w:rsidRPr="002A794D">
        <w:t>Customer Impact: Customers may suffer identity theft and financial losses.</w:t>
      </w:r>
    </w:p>
    <w:p w:rsidR="002A794D" w:rsidRPr="002A794D" w:rsidRDefault="002A794D" w:rsidP="002A794D"/>
    <w:p w:rsidR="002A794D" w:rsidRPr="002A794D" w:rsidRDefault="002A794D" w:rsidP="002A794D">
      <w:pPr>
        <w:pStyle w:val="ListParagraph"/>
        <w:numPr>
          <w:ilvl w:val="0"/>
          <w:numId w:val="1"/>
        </w:numPr>
      </w:pPr>
      <w:r w:rsidRPr="002A794D">
        <w:t>Operational Costs: Responding to incidents incurs operational expenses.</w:t>
      </w:r>
    </w:p>
    <w:p w:rsidR="002A794D" w:rsidRPr="002A794D" w:rsidRDefault="002A794D" w:rsidP="002A794D"/>
    <w:p w:rsidR="002A794D" w:rsidRPr="002A794D" w:rsidRDefault="002A794D" w:rsidP="002A794D">
      <w:pPr>
        <w:pStyle w:val="ListParagraph"/>
        <w:numPr>
          <w:ilvl w:val="0"/>
          <w:numId w:val="1"/>
        </w:numPr>
        <w:rPr>
          <w:u w:val="single"/>
        </w:rPr>
      </w:pPr>
      <w:r w:rsidRPr="002A794D">
        <w:t>In essence, improper authorization can have severe financial, reputational, and operational consequences, emphasizing the need for strong access controls and security practices.</w:t>
      </w:r>
    </w:p>
    <w:p w:rsidR="002A794D" w:rsidRPr="002A794D" w:rsidRDefault="002A794D" w:rsidP="002A794D">
      <w:pPr>
        <w:pStyle w:val="ListParagraph"/>
        <w:rPr>
          <w:u w:val="single"/>
        </w:rPr>
      </w:pPr>
    </w:p>
    <w:p w:rsidR="002A794D" w:rsidRDefault="002A794D" w:rsidP="002A794D">
      <w:pPr>
        <w:rPr>
          <w:u w:val="single"/>
        </w:rPr>
      </w:pPr>
    </w:p>
    <w:p w:rsidR="002A794D" w:rsidRDefault="00210386" w:rsidP="002A794D">
      <w:pPr>
        <w:rPr>
          <w:sz w:val="36"/>
          <w:szCs w:val="36"/>
          <w:u w:val="single"/>
        </w:rPr>
      </w:pPr>
      <w:r>
        <w:rPr>
          <w:sz w:val="36"/>
          <w:szCs w:val="36"/>
          <w:u w:val="single"/>
        </w:rPr>
        <w:t>2:-CRYPTOGRAPHIC FAILURES</w:t>
      </w:r>
    </w:p>
    <w:p w:rsidR="00210386" w:rsidRDefault="00210386" w:rsidP="002A794D">
      <w:pPr>
        <w:rPr>
          <w:rFonts w:ascii="Verdana" w:hAnsi="Verdana"/>
          <w:b/>
          <w:bCs/>
          <w:color w:val="6C1D1F"/>
          <w:sz w:val="32"/>
          <w:szCs w:val="32"/>
        </w:rPr>
      </w:pPr>
      <w:r w:rsidRPr="00210386">
        <w:rPr>
          <w:rFonts w:ascii="Verdana" w:hAnsi="Verdana"/>
          <w:b/>
          <w:bCs/>
          <w:color w:val="6C1D1F"/>
          <w:sz w:val="32"/>
          <w:szCs w:val="32"/>
        </w:rPr>
        <w:t>CWE-327: Use of a Broken or Risky Cryptographic Algorithm</w:t>
      </w:r>
    </w:p>
    <w:p w:rsidR="00210386" w:rsidRDefault="00210386" w:rsidP="002A794D">
      <w:pPr>
        <w:rPr>
          <w:rFonts w:ascii="Verdana" w:hAnsi="Verdana"/>
          <w:b/>
          <w:bCs/>
          <w:color w:val="6C1D1F"/>
          <w:sz w:val="32"/>
          <w:szCs w:val="32"/>
        </w:rPr>
      </w:pPr>
    </w:p>
    <w:p w:rsidR="00210386" w:rsidRDefault="00210386" w:rsidP="002A794D">
      <w:pPr>
        <w:rPr>
          <w:rFonts w:ascii="Verdana" w:hAnsi="Verdana"/>
          <w:color w:val="000000"/>
          <w:sz w:val="27"/>
          <w:szCs w:val="27"/>
        </w:rPr>
      </w:pPr>
      <w:r>
        <w:rPr>
          <w:rFonts w:ascii="Verdana" w:hAnsi="Verdana"/>
          <w:b/>
          <w:bCs/>
          <w:color w:val="6C1D1F"/>
          <w:sz w:val="32"/>
          <w:szCs w:val="32"/>
        </w:rPr>
        <w:t>DESCRIPTION</w:t>
      </w:r>
      <w:proofErr w:type="gramStart"/>
      <w:r>
        <w:rPr>
          <w:rFonts w:ascii="Verdana" w:hAnsi="Verdana"/>
          <w:b/>
          <w:bCs/>
          <w:color w:val="6C1D1F"/>
          <w:sz w:val="32"/>
          <w:szCs w:val="32"/>
        </w:rPr>
        <w:t>:-</w:t>
      </w:r>
      <w:proofErr w:type="gramEnd"/>
      <w:r w:rsidRPr="00210386">
        <w:rPr>
          <w:rFonts w:ascii="Verdana" w:hAnsi="Verdana"/>
          <w:color w:val="000000"/>
          <w:sz w:val="27"/>
          <w:szCs w:val="27"/>
        </w:rPr>
        <w:t xml:space="preserve"> </w:t>
      </w:r>
      <w:r w:rsidRPr="00210386">
        <w:rPr>
          <w:rFonts w:ascii="Verdana" w:hAnsi="Verdana"/>
          <w:color w:val="000000"/>
          <w:sz w:val="24"/>
          <w:szCs w:val="24"/>
        </w:rPr>
        <w:t>The product uses a broken or risky cryptographic algorithm or protocol</w:t>
      </w:r>
      <w:r>
        <w:rPr>
          <w:rFonts w:ascii="Verdana" w:hAnsi="Verdana"/>
          <w:color w:val="000000"/>
          <w:sz w:val="27"/>
          <w:szCs w:val="27"/>
        </w:rPr>
        <w:t>.</w:t>
      </w:r>
    </w:p>
    <w:p w:rsidR="00210386" w:rsidRPr="00210386" w:rsidRDefault="00210386" w:rsidP="00210386">
      <w:pPr>
        <w:rPr>
          <w:rFonts w:ascii="Verdana" w:hAnsi="Verdana"/>
          <w:color w:val="000000"/>
          <w:sz w:val="24"/>
          <w:szCs w:val="24"/>
        </w:rPr>
      </w:pPr>
      <w:r>
        <w:rPr>
          <w:rFonts w:ascii="Verdana" w:hAnsi="Verdana"/>
          <w:color w:val="000000"/>
          <w:sz w:val="36"/>
          <w:szCs w:val="36"/>
          <w:u w:val="single"/>
        </w:rPr>
        <w:t>BUSINESS</w:t>
      </w:r>
      <w:r w:rsidRPr="00210386">
        <w:rPr>
          <w:rFonts w:ascii="Verdana" w:hAnsi="Verdana"/>
          <w:color w:val="000000"/>
          <w:sz w:val="36"/>
          <w:szCs w:val="36"/>
          <w:u w:val="single"/>
        </w:rPr>
        <w:t xml:space="preserve"> IMPACT</w:t>
      </w:r>
      <w:proofErr w:type="gramStart"/>
      <w:r w:rsidRPr="00210386">
        <w:rPr>
          <w:rFonts w:ascii="Verdana" w:hAnsi="Verdana"/>
          <w:color w:val="000000"/>
          <w:sz w:val="36"/>
          <w:szCs w:val="36"/>
          <w:u w:val="single"/>
        </w:rPr>
        <w:t>:-</w:t>
      </w:r>
      <w:proofErr w:type="gramEnd"/>
      <w:r w:rsidRPr="00210386">
        <w:t xml:space="preserve"> </w:t>
      </w:r>
      <w:r w:rsidRPr="00210386">
        <w:rPr>
          <w:rFonts w:ascii="Verdana" w:hAnsi="Verdana"/>
          <w:color w:val="000000"/>
          <w:sz w:val="24"/>
          <w:szCs w:val="24"/>
        </w:rPr>
        <w:t>CWE-327, "Use of a Broken or Risky Cryptographic Algorithm," refers to vulnerabilities that occur when weak or deprecated cryptographic algorithms are used for protecting sensitive data. The business impact of this vulnerability includes:</w:t>
      </w:r>
    </w:p>
    <w:p w:rsidR="00210386" w:rsidRPr="00210386" w:rsidRDefault="00210386" w:rsidP="00210386">
      <w:pPr>
        <w:rPr>
          <w:rFonts w:ascii="Verdana" w:hAnsi="Verdana"/>
          <w:color w:val="000000"/>
          <w:sz w:val="24"/>
          <w:szCs w:val="24"/>
        </w:rPr>
      </w:pPr>
    </w:p>
    <w:p w:rsidR="00210386" w:rsidRPr="00210386" w:rsidRDefault="00210386" w:rsidP="00210386">
      <w:pPr>
        <w:pStyle w:val="ListParagraph"/>
        <w:numPr>
          <w:ilvl w:val="0"/>
          <w:numId w:val="2"/>
        </w:numPr>
        <w:rPr>
          <w:rFonts w:ascii="Verdana" w:hAnsi="Verdana"/>
          <w:color w:val="000000"/>
          <w:sz w:val="24"/>
          <w:szCs w:val="24"/>
        </w:rPr>
      </w:pPr>
      <w:r w:rsidRPr="00210386">
        <w:rPr>
          <w:rFonts w:ascii="Verdana" w:hAnsi="Verdana"/>
          <w:color w:val="000000"/>
          <w:sz w:val="24"/>
          <w:szCs w:val="24"/>
        </w:rPr>
        <w:t>Data Exposure: Weak encryption can lead to data exposure, compromising sensitive information.</w:t>
      </w:r>
    </w:p>
    <w:p w:rsidR="00210386" w:rsidRPr="00210386" w:rsidRDefault="00210386" w:rsidP="00210386">
      <w:pPr>
        <w:rPr>
          <w:rFonts w:ascii="Verdana" w:hAnsi="Verdana"/>
          <w:color w:val="000000"/>
          <w:sz w:val="24"/>
          <w:szCs w:val="24"/>
        </w:rPr>
      </w:pPr>
    </w:p>
    <w:p w:rsidR="00210386" w:rsidRPr="00210386" w:rsidRDefault="00210386" w:rsidP="00210386">
      <w:pPr>
        <w:pStyle w:val="ListParagraph"/>
        <w:numPr>
          <w:ilvl w:val="0"/>
          <w:numId w:val="2"/>
        </w:numPr>
        <w:rPr>
          <w:rFonts w:ascii="Verdana" w:hAnsi="Verdana"/>
          <w:color w:val="000000"/>
          <w:sz w:val="24"/>
          <w:szCs w:val="24"/>
        </w:rPr>
      </w:pPr>
      <w:r w:rsidRPr="00210386">
        <w:rPr>
          <w:rFonts w:ascii="Verdana" w:hAnsi="Verdana"/>
          <w:color w:val="000000"/>
          <w:sz w:val="24"/>
          <w:szCs w:val="24"/>
        </w:rPr>
        <w:t>Loss of Trust: Customers may lose trust in the organization due to inadequate data protection.</w:t>
      </w:r>
    </w:p>
    <w:p w:rsidR="00210386" w:rsidRPr="00210386" w:rsidRDefault="00210386" w:rsidP="00210386">
      <w:pPr>
        <w:rPr>
          <w:rFonts w:ascii="Verdana" w:hAnsi="Verdana"/>
          <w:color w:val="000000"/>
          <w:sz w:val="24"/>
          <w:szCs w:val="24"/>
        </w:rPr>
      </w:pPr>
    </w:p>
    <w:p w:rsidR="00210386" w:rsidRPr="00210386" w:rsidRDefault="00210386" w:rsidP="00210386">
      <w:pPr>
        <w:pStyle w:val="ListParagraph"/>
        <w:numPr>
          <w:ilvl w:val="0"/>
          <w:numId w:val="2"/>
        </w:numPr>
        <w:rPr>
          <w:rFonts w:ascii="Verdana" w:hAnsi="Verdana"/>
          <w:color w:val="000000"/>
          <w:sz w:val="24"/>
          <w:szCs w:val="24"/>
        </w:rPr>
      </w:pPr>
      <w:r w:rsidRPr="00210386">
        <w:rPr>
          <w:rFonts w:ascii="Verdana" w:hAnsi="Verdana"/>
          <w:color w:val="000000"/>
          <w:sz w:val="24"/>
          <w:szCs w:val="24"/>
        </w:rPr>
        <w:lastRenderedPageBreak/>
        <w:t>Legal Consequences: Non-compliance with data protection laws can result in legal penalties and lawsuits.</w:t>
      </w:r>
    </w:p>
    <w:p w:rsidR="00210386" w:rsidRPr="00210386" w:rsidRDefault="00210386" w:rsidP="00210386">
      <w:pPr>
        <w:rPr>
          <w:rFonts w:ascii="Verdana" w:hAnsi="Verdana"/>
          <w:color w:val="000000"/>
          <w:sz w:val="24"/>
          <w:szCs w:val="24"/>
        </w:rPr>
      </w:pPr>
    </w:p>
    <w:p w:rsidR="00210386" w:rsidRPr="00210386" w:rsidRDefault="00210386" w:rsidP="00210386">
      <w:pPr>
        <w:pStyle w:val="ListParagraph"/>
        <w:numPr>
          <w:ilvl w:val="0"/>
          <w:numId w:val="2"/>
        </w:numPr>
        <w:rPr>
          <w:rFonts w:ascii="Verdana" w:hAnsi="Verdana"/>
          <w:color w:val="000000"/>
          <w:sz w:val="24"/>
          <w:szCs w:val="24"/>
        </w:rPr>
      </w:pPr>
      <w:r w:rsidRPr="00210386">
        <w:rPr>
          <w:rFonts w:ascii="Verdana" w:hAnsi="Verdana"/>
          <w:color w:val="000000"/>
          <w:sz w:val="24"/>
          <w:szCs w:val="24"/>
        </w:rPr>
        <w:t>Financial Loss: Data breaches can lead to financial losses, including regulatory fines and remediation costs.</w:t>
      </w:r>
    </w:p>
    <w:p w:rsidR="00210386" w:rsidRPr="00210386" w:rsidRDefault="00210386" w:rsidP="00210386">
      <w:pPr>
        <w:rPr>
          <w:rFonts w:ascii="Verdana" w:hAnsi="Verdana"/>
          <w:color w:val="000000"/>
          <w:sz w:val="24"/>
          <w:szCs w:val="24"/>
        </w:rPr>
      </w:pPr>
    </w:p>
    <w:p w:rsidR="00210386" w:rsidRPr="00210386" w:rsidRDefault="00210386" w:rsidP="00210386">
      <w:pPr>
        <w:pStyle w:val="ListParagraph"/>
        <w:numPr>
          <w:ilvl w:val="0"/>
          <w:numId w:val="2"/>
        </w:numPr>
        <w:rPr>
          <w:rFonts w:ascii="Verdana" w:hAnsi="Verdana"/>
          <w:color w:val="000000"/>
          <w:sz w:val="24"/>
          <w:szCs w:val="24"/>
        </w:rPr>
      </w:pPr>
      <w:r w:rsidRPr="00210386">
        <w:rPr>
          <w:rFonts w:ascii="Verdana" w:hAnsi="Verdana"/>
          <w:color w:val="000000"/>
          <w:sz w:val="24"/>
          <w:szCs w:val="24"/>
        </w:rPr>
        <w:t>Reputation Damage: A security incident can harm the organization's reputation, affecting customer relationships and future business.</w:t>
      </w:r>
    </w:p>
    <w:p w:rsidR="00210386" w:rsidRPr="00210386" w:rsidRDefault="00210386" w:rsidP="00210386">
      <w:pPr>
        <w:rPr>
          <w:rFonts w:ascii="Verdana" w:hAnsi="Verdana"/>
          <w:color w:val="000000"/>
          <w:sz w:val="24"/>
          <w:szCs w:val="24"/>
        </w:rPr>
      </w:pPr>
    </w:p>
    <w:p w:rsidR="00210386" w:rsidRPr="00210386" w:rsidRDefault="00210386" w:rsidP="00210386">
      <w:pPr>
        <w:pStyle w:val="ListParagraph"/>
        <w:numPr>
          <w:ilvl w:val="0"/>
          <w:numId w:val="2"/>
        </w:numPr>
        <w:rPr>
          <w:rFonts w:ascii="Verdana" w:hAnsi="Verdana"/>
          <w:color w:val="000000"/>
          <w:sz w:val="24"/>
          <w:szCs w:val="24"/>
        </w:rPr>
      </w:pPr>
      <w:r w:rsidRPr="00210386">
        <w:rPr>
          <w:rFonts w:ascii="Verdana" w:hAnsi="Verdana"/>
          <w:color w:val="000000"/>
          <w:sz w:val="24"/>
          <w:szCs w:val="24"/>
        </w:rPr>
        <w:t>Competitive Disadvantage: Security weaknesses can lead to a loss of competitive advantage in the market.</w:t>
      </w:r>
    </w:p>
    <w:p w:rsidR="00210386" w:rsidRPr="00210386" w:rsidRDefault="00210386" w:rsidP="00210386">
      <w:pPr>
        <w:rPr>
          <w:rFonts w:ascii="Verdana" w:hAnsi="Verdana"/>
          <w:color w:val="000000"/>
          <w:sz w:val="24"/>
          <w:szCs w:val="24"/>
        </w:rPr>
      </w:pPr>
    </w:p>
    <w:p w:rsidR="00210386" w:rsidRPr="00210386" w:rsidRDefault="00210386" w:rsidP="00210386">
      <w:pPr>
        <w:pStyle w:val="ListParagraph"/>
        <w:numPr>
          <w:ilvl w:val="0"/>
          <w:numId w:val="2"/>
        </w:numPr>
        <w:rPr>
          <w:rFonts w:ascii="Verdana" w:hAnsi="Verdana"/>
          <w:color w:val="000000"/>
          <w:sz w:val="24"/>
          <w:szCs w:val="24"/>
        </w:rPr>
      </w:pPr>
      <w:r w:rsidRPr="00210386">
        <w:rPr>
          <w:rFonts w:ascii="Verdana" w:hAnsi="Verdana"/>
          <w:color w:val="000000"/>
          <w:sz w:val="24"/>
          <w:szCs w:val="24"/>
        </w:rPr>
        <w:t>Operational Disruption: Security incidents can disrupt normal business operations and lead to downtime.</w:t>
      </w:r>
    </w:p>
    <w:p w:rsidR="00210386" w:rsidRPr="00210386" w:rsidRDefault="00210386" w:rsidP="00210386">
      <w:pPr>
        <w:rPr>
          <w:rFonts w:ascii="Verdana" w:hAnsi="Verdana"/>
          <w:color w:val="000000"/>
          <w:sz w:val="24"/>
          <w:szCs w:val="24"/>
        </w:rPr>
      </w:pPr>
    </w:p>
    <w:p w:rsidR="00210386" w:rsidRDefault="00210386" w:rsidP="00210386">
      <w:pPr>
        <w:rPr>
          <w:rFonts w:ascii="Verdana" w:hAnsi="Verdana"/>
          <w:color w:val="000000"/>
          <w:sz w:val="24"/>
          <w:szCs w:val="24"/>
        </w:rPr>
      </w:pPr>
      <w:r w:rsidRPr="00210386">
        <w:rPr>
          <w:rFonts w:ascii="Verdana" w:hAnsi="Verdana"/>
          <w:color w:val="000000"/>
          <w:sz w:val="24"/>
          <w:szCs w:val="24"/>
        </w:rPr>
        <w:t>In summary, the business impact of CWE-327 involves data exposure, legal issues, financial losses, reputational damage, and operational disruption, underscoring the importance of using strong cryptographic algorithms to protect sensitive data.</w:t>
      </w:r>
    </w:p>
    <w:p w:rsidR="00210386" w:rsidRDefault="00210386" w:rsidP="00210386">
      <w:pPr>
        <w:rPr>
          <w:rFonts w:ascii="Verdana" w:hAnsi="Verdana"/>
          <w:color w:val="000000"/>
          <w:sz w:val="24"/>
          <w:szCs w:val="24"/>
        </w:rPr>
      </w:pPr>
    </w:p>
    <w:p w:rsidR="00210386" w:rsidRDefault="00210386" w:rsidP="00210386">
      <w:pPr>
        <w:rPr>
          <w:rFonts w:ascii="Verdana" w:hAnsi="Verdana"/>
          <w:color w:val="000000"/>
          <w:sz w:val="24"/>
          <w:szCs w:val="24"/>
        </w:rPr>
      </w:pPr>
    </w:p>
    <w:p w:rsidR="00A95951" w:rsidRDefault="00A95951" w:rsidP="00210386">
      <w:pPr>
        <w:rPr>
          <w:rFonts w:ascii="Verdana" w:hAnsi="Verdana"/>
          <w:color w:val="000000"/>
          <w:sz w:val="24"/>
          <w:szCs w:val="24"/>
        </w:rPr>
      </w:pPr>
    </w:p>
    <w:p w:rsidR="00210386" w:rsidRDefault="00A95951" w:rsidP="00210386">
      <w:pPr>
        <w:rPr>
          <w:rFonts w:ascii="Verdana" w:hAnsi="Verdana"/>
          <w:color w:val="000000"/>
          <w:sz w:val="32"/>
          <w:szCs w:val="32"/>
          <w:u w:val="single"/>
        </w:rPr>
      </w:pPr>
      <w:r w:rsidRPr="00A95951">
        <w:rPr>
          <w:rFonts w:ascii="Verdana" w:hAnsi="Verdana"/>
          <w:color w:val="000000"/>
          <w:sz w:val="32"/>
          <w:szCs w:val="32"/>
          <w:u w:val="single"/>
        </w:rPr>
        <w:t>INJECTION:-</w:t>
      </w:r>
    </w:p>
    <w:p w:rsidR="00A95951" w:rsidRDefault="00A95951" w:rsidP="00210386">
      <w:pPr>
        <w:rPr>
          <w:rFonts w:ascii="Verdana" w:hAnsi="Verdana"/>
          <w:b/>
          <w:bCs/>
          <w:color w:val="6C1D1F"/>
          <w:sz w:val="36"/>
          <w:szCs w:val="36"/>
          <w:u w:val="single"/>
        </w:rPr>
      </w:pPr>
      <w:r w:rsidRPr="00A95951">
        <w:rPr>
          <w:rFonts w:ascii="Verdana" w:hAnsi="Verdana"/>
          <w:b/>
          <w:bCs/>
          <w:color w:val="6C1D1F"/>
          <w:sz w:val="36"/>
          <w:szCs w:val="36"/>
          <w:u w:val="single"/>
        </w:rPr>
        <w:t>CWE-94: Improper Control of Generation of Code ('Code Injection')</w:t>
      </w:r>
    </w:p>
    <w:p w:rsidR="00A95951" w:rsidRDefault="00A95951" w:rsidP="00210386">
      <w:pPr>
        <w:rPr>
          <w:rFonts w:ascii="Verdana" w:hAnsi="Verdana"/>
          <w:b/>
          <w:bCs/>
          <w:color w:val="6C1D1F"/>
          <w:sz w:val="36"/>
          <w:szCs w:val="36"/>
          <w:u w:val="single"/>
        </w:rPr>
      </w:pPr>
    </w:p>
    <w:p w:rsidR="00A95951" w:rsidRDefault="00A95951" w:rsidP="00210386">
      <w:pPr>
        <w:rPr>
          <w:rFonts w:ascii="Verdana" w:hAnsi="Verdana"/>
          <w:color w:val="000000"/>
          <w:sz w:val="24"/>
          <w:szCs w:val="24"/>
        </w:rPr>
      </w:pPr>
      <w:r>
        <w:rPr>
          <w:rFonts w:ascii="Verdana" w:hAnsi="Verdana"/>
          <w:b/>
          <w:bCs/>
          <w:color w:val="6C1D1F"/>
          <w:sz w:val="36"/>
          <w:szCs w:val="36"/>
          <w:u w:val="single"/>
        </w:rPr>
        <w:t>DESCRIPTION</w:t>
      </w:r>
      <w:proofErr w:type="gramStart"/>
      <w:r>
        <w:rPr>
          <w:rFonts w:ascii="Verdana" w:hAnsi="Verdana"/>
          <w:b/>
          <w:bCs/>
          <w:color w:val="6C1D1F"/>
          <w:sz w:val="36"/>
          <w:szCs w:val="36"/>
          <w:u w:val="single"/>
        </w:rPr>
        <w:t>:-</w:t>
      </w:r>
      <w:proofErr w:type="gramEnd"/>
      <w:r w:rsidRPr="00A95951">
        <w:rPr>
          <w:rFonts w:ascii="Verdana" w:hAnsi="Verdana"/>
          <w:color w:val="000000"/>
          <w:sz w:val="27"/>
          <w:szCs w:val="27"/>
        </w:rPr>
        <w:t xml:space="preserve"> </w:t>
      </w:r>
      <w:r w:rsidRPr="00A95951">
        <w:rPr>
          <w:rFonts w:ascii="Verdana" w:hAnsi="Verdana"/>
          <w:color w:val="000000"/>
          <w:sz w:val="24"/>
          <w:szCs w:val="24"/>
        </w:rPr>
        <w:t xml:space="preserve">The product constructs all or part of a code segment using externally-influenced input from an upstream component, but it does not neutralize or incorrectly neutralizes special elements that could modify the syntax or </w:t>
      </w:r>
      <w:proofErr w:type="spellStart"/>
      <w:r w:rsidRPr="00A95951">
        <w:rPr>
          <w:rFonts w:ascii="Verdana" w:hAnsi="Verdana"/>
          <w:color w:val="000000"/>
          <w:sz w:val="24"/>
          <w:szCs w:val="24"/>
        </w:rPr>
        <w:t>behavior</w:t>
      </w:r>
      <w:proofErr w:type="spellEnd"/>
      <w:r w:rsidRPr="00A95951">
        <w:rPr>
          <w:rFonts w:ascii="Verdana" w:hAnsi="Verdana"/>
          <w:color w:val="000000"/>
          <w:sz w:val="24"/>
          <w:szCs w:val="24"/>
        </w:rPr>
        <w:t xml:space="preserve"> of the intended code segment.</w:t>
      </w:r>
    </w:p>
    <w:p w:rsidR="00A95951" w:rsidRDefault="00A95951" w:rsidP="00210386">
      <w:pPr>
        <w:rPr>
          <w:rFonts w:ascii="Verdana" w:hAnsi="Verdana"/>
          <w:color w:val="000000"/>
          <w:sz w:val="24"/>
          <w:szCs w:val="24"/>
        </w:rPr>
      </w:pPr>
    </w:p>
    <w:p w:rsidR="00A95951" w:rsidRDefault="00A95951" w:rsidP="00210386">
      <w:pPr>
        <w:rPr>
          <w:rFonts w:ascii="Verdana" w:hAnsi="Verdana"/>
          <w:color w:val="000000"/>
          <w:sz w:val="24"/>
          <w:szCs w:val="24"/>
        </w:rPr>
      </w:pPr>
    </w:p>
    <w:p w:rsidR="00A95951" w:rsidRPr="00A95951" w:rsidRDefault="00A95951" w:rsidP="00210386">
      <w:pPr>
        <w:rPr>
          <w:rFonts w:ascii="Verdana" w:hAnsi="Verdana"/>
          <w:color w:val="000000"/>
          <w:sz w:val="24"/>
          <w:szCs w:val="24"/>
        </w:rPr>
      </w:pPr>
      <w:r w:rsidRPr="00A95951">
        <w:rPr>
          <w:rFonts w:ascii="Verdana" w:hAnsi="Verdana"/>
          <w:color w:val="000000"/>
          <w:sz w:val="36"/>
          <w:szCs w:val="36"/>
          <w:u w:val="single"/>
        </w:rPr>
        <w:lastRenderedPageBreak/>
        <w:t>BUSINESS IMPACT</w:t>
      </w:r>
      <w:r>
        <w:rPr>
          <w:rFonts w:ascii="Verdana" w:hAnsi="Verdana"/>
          <w:color w:val="000000"/>
          <w:sz w:val="36"/>
          <w:szCs w:val="36"/>
          <w:u w:val="single"/>
        </w:rPr>
        <w:t>:-</w:t>
      </w:r>
      <w:r w:rsidRPr="00A95951">
        <w:t xml:space="preserve"> </w:t>
      </w:r>
      <w:r w:rsidRPr="00241DBC">
        <w:rPr>
          <w:rFonts w:ascii="Verdana" w:hAnsi="Verdana"/>
          <w:color w:val="000000"/>
          <w:sz w:val="24"/>
          <w:szCs w:val="24"/>
        </w:rPr>
        <w:t>CWE-94</w:t>
      </w:r>
      <w:r w:rsidRPr="00241DBC">
        <w:rPr>
          <w:rFonts w:ascii="Verdana" w:hAnsi="Verdana"/>
          <w:color w:val="000000"/>
          <w:sz w:val="36"/>
          <w:szCs w:val="36"/>
        </w:rPr>
        <w:t>, "</w:t>
      </w:r>
      <w:r w:rsidRPr="00A95951">
        <w:rPr>
          <w:rFonts w:ascii="Verdana" w:hAnsi="Verdana"/>
          <w:color w:val="000000"/>
          <w:sz w:val="24"/>
          <w:szCs w:val="24"/>
        </w:rPr>
        <w:t>Improper Control of Generation of Code ('Code Injection')," can have severe business impacts, including data breaches, financial losses, reputational damage, legal consequences, operational disruption, and potential regulatory penalties. This vulnerability allows attackers to execute malicious code within an application, compromising security and integrity.</w:t>
      </w:r>
    </w:p>
    <w:p w:rsidR="00A95951" w:rsidRDefault="00A95951" w:rsidP="00210386">
      <w:pPr>
        <w:rPr>
          <w:sz w:val="24"/>
          <w:szCs w:val="24"/>
        </w:rPr>
      </w:pPr>
    </w:p>
    <w:p w:rsidR="00241DBC" w:rsidRDefault="00241DBC" w:rsidP="00210386">
      <w:pPr>
        <w:rPr>
          <w:sz w:val="24"/>
          <w:szCs w:val="24"/>
        </w:rPr>
      </w:pPr>
    </w:p>
    <w:p w:rsidR="00241DBC" w:rsidRDefault="00241DBC" w:rsidP="00241DBC">
      <w:pPr>
        <w:rPr>
          <w:sz w:val="36"/>
          <w:szCs w:val="36"/>
          <w:u w:val="single"/>
        </w:rPr>
      </w:pPr>
      <w:r w:rsidRPr="00241DBC">
        <w:rPr>
          <w:sz w:val="36"/>
          <w:szCs w:val="36"/>
          <w:u w:val="single"/>
        </w:rPr>
        <w:t>INSECURE DESIGN</w:t>
      </w:r>
      <w:r>
        <w:rPr>
          <w:sz w:val="36"/>
          <w:szCs w:val="36"/>
          <w:u w:val="single"/>
        </w:rPr>
        <w:t>:-</w:t>
      </w:r>
    </w:p>
    <w:p w:rsidR="00241DBC" w:rsidRDefault="00241DBC" w:rsidP="00241DBC">
      <w:pPr>
        <w:rPr>
          <w:sz w:val="36"/>
          <w:szCs w:val="36"/>
          <w:u w:val="single"/>
        </w:rPr>
      </w:pPr>
    </w:p>
    <w:tbl>
      <w:tblPr>
        <w:tblW w:w="5000" w:type="pct"/>
        <w:tblCellSpacing w:w="0" w:type="dxa"/>
        <w:tblCellMar>
          <w:left w:w="0" w:type="dxa"/>
          <w:right w:w="0" w:type="dxa"/>
        </w:tblCellMar>
        <w:tblLook w:val="04A0" w:firstRow="1" w:lastRow="0" w:firstColumn="1" w:lastColumn="0" w:noHBand="0" w:noVBand="1"/>
      </w:tblPr>
      <w:tblGrid>
        <w:gridCol w:w="8720"/>
        <w:gridCol w:w="306"/>
      </w:tblGrid>
      <w:tr w:rsidR="00241DBC" w:rsidRPr="00241DBC" w:rsidTr="00241DBC">
        <w:trPr>
          <w:trHeight w:val="15"/>
          <w:tblCellSpacing w:w="0" w:type="dxa"/>
        </w:trPr>
        <w:tc>
          <w:tcPr>
            <w:tcW w:w="0" w:type="auto"/>
            <w:vAlign w:val="center"/>
            <w:hideMark/>
          </w:tcPr>
          <w:p w:rsidR="00241DBC" w:rsidRPr="00241DBC" w:rsidRDefault="00241DBC" w:rsidP="00241DBC">
            <w:pPr>
              <w:spacing w:after="0" w:line="240" w:lineRule="auto"/>
              <w:rPr>
                <w:rFonts w:ascii="Verdana" w:eastAsia="Times New Roman" w:hAnsi="Verdana" w:cs="Times New Roman"/>
                <w:color w:val="000000"/>
                <w:sz w:val="27"/>
                <w:szCs w:val="27"/>
                <w:lang w:eastAsia="en-IN"/>
              </w:rPr>
            </w:pPr>
          </w:p>
        </w:tc>
        <w:tc>
          <w:tcPr>
            <w:tcW w:w="0" w:type="auto"/>
            <w:vMerge w:val="restart"/>
            <w:noWrap/>
            <w:tcMar>
              <w:top w:w="75" w:type="dxa"/>
              <w:left w:w="150" w:type="dxa"/>
              <w:bottom w:w="75" w:type="dxa"/>
              <w:right w:w="150" w:type="dxa"/>
            </w:tcMar>
            <w:hideMark/>
          </w:tcPr>
          <w:p w:rsidR="00241DBC" w:rsidRPr="00241DBC" w:rsidRDefault="00241DBC" w:rsidP="00241DBC">
            <w:pPr>
              <w:spacing w:after="0" w:line="240" w:lineRule="auto"/>
              <w:rPr>
                <w:rFonts w:ascii="Verdana" w:eastAsia="Times New Roman" w:hAnsi="Verdana" w:cs="Times New Roman"/>
                <w:color w:val="000000"/>
                <w:sz w:val="27"/>
                <w:szCs w:val="27"/>
                <w:lang w:eastAsia="en-IN"/>
              </w:rPr>
            </w:pPr>
          </w:p>
        </w:tc>
      </w:tr>
      <w:tr w:rsidR="00241DBC" w:rsidRPr="00241DBC" w:rsidTr="00241DBC">
        <w:trPr>
          <w:tblCellSpacing w:w="0" w:type="dxa"/>
        </w:trPr>
        <w:tc>
          <w:tcPr>
            <w:tcW w:w="5000" w:type="pct"/>
            <w:tcMar>
              <w:top w:w="150" w:type="dxa"/>
              <w:left w:w="240" w:type="dxa"/>
              <w:bottom w:w="0" w:type="dxa"/>
              <w:right w:w="240" w:type="dxa"/>
            </w:tcMar>
            <w:hideMark/>
          </w:tcPr>
          <w:p w:rsidR="00241DBC" w:rsidRDefault="00241DBC" w:rsidP="00241DBC">
            <w:pPr>
              <w:spacing w:after="30" w:line="240" w:lineRule="auto"/>
              <w:textAlignment w:val="bottom"/>
              <w:outlineLvl w:val="1"/>
              <w:rPr>
                <w:rFonts w:ascii="Verdana" w:eastAsia="Times New Roman" w:hAnsi="Verdana" w:cs="Times New Roman"/>
                <w:b/>
                <w:bCs/>
                <w:color w:val="6C1D1F"/>
                <w:sz w:val="36"/>
                <w:szCs w:val="36"/>
                <w:u w:val="single"/>
                <w:lang w:eastAsia="en-IN"/>
              </w:rPr>
            </w:pPr>
            <w:bookmarkStart w:id="0" w:name="657"/>
            <w:bookmarkEnd w:id="0"/>
            <w:r w:rsidRPr="00241DBC">
              <w:rPr>
                <w:rFonts w:ascii="Verdana" w:eastAsia="Times New Roman" w:hAnsi="Verdana" w:cs="Times New Roman"/>
                <w:b/>
                <w:bCs/>
                <w:color w:val="6C1D1F"/>
                <w:sz w:val="36"/>
                <w:szCs w:val="36"/>
                <w:u w:val="single"/>
                <w:lang w:eastAsia="en-IN"/>
              </w:rPr>
              <w:t>CWE-657: Violation of Secure Design Principles</w:t>
            </w:r>
          </w:p>
          <w:p w:rsidR="00241DBC" w:rsidRDefault="00241DBC" w:rsidP="00241DBC">
            <w:pPr>
              <w:spacing w:after="30" w:line="240" w:lineRule="auto"/>
              <w:textAlignment w:val="bottom"/>
              <w:outlineLvl w:val="1"/>
              <w:rPr>
                <w:rFonts w:ascii="Verdana" w:eastAsia="Times New Roman" w:hAnsi="Verdana" w:cs="Times New Roman"/>
                <w:b/>
                <w:bCs/>
                <w:color w:val="6C1D1F"/>
                <w:sz w:val="36"/>
                <w:szCs w:val="36"/>
                <w:u w:val="single"/>
                <w:lang w:eastAsia="en-IN"/>
              </w:rPr>
            </w:pPr>
          </w:p>
          <w:p w:rsidR="00241DBC" w:rsidRDefault="00241DBC" w:rsidP="00241DBC">
            <w:pPr>
              <w:spacing w:after="30" w:line="240" w:lineRule="auto"/>
              <w:textAlignment w:val="bottom"/>
              <w:outlineLvl w:val="1"/>
              <w:rPr>
                <w:rFonts w:ascii="Verdana" w:hAnsi="Verdana"/>
                <w:color w:val="000000"/>
                <w:sz w:val="27"/>
                <w:szCs w:val="27"/>
              </w:rPr>
            </w:pPr>
            <w:r>
              <w:rPr>
                <w:rFonts w:ascii="Verdana" w:eastAsia="Times New Roman" w:hAnsi="Verdana" w:cs="Times New Roman"/>
                <w:b/>
                <w:bCs/>
                <w:color w:val="6C1D1F"/>
                <w:sz w:val="36"/>
                <w:szCs w:val="36"/>
                <w:u w:val="single"/>
                <w:lang w:eastAsia="en-IN"/>
              </w:rPr>
              <w:t>DESCRIPTION</w:t>
            </w:r>
            <w:proofErr w:type="gramStart"/>
            <w:r>
              <w:rPr>
                <w:rFonts w:ascii="Verdana" w:eastAsia="Times New Roman" w:hAnsi="Verdana" w:cs="Times New Roman"/>
                <w:b/>
                <w:bCs/>
                <w:color w:val="6C1D1F"/>
                <w:sz w:val="36"/>
                <w:szCs w:val="36"/>
                <w:u w:val="single"/>
                <w:lang w:eastAsia="en-IN"/>
              </w:rPr>
              <w:t>:-</w:t>
            </w:r>
            <w:proofErr w:type="gramEnd"/>
            <w:r>
              <w:rPr>
                <w:rFonts w:ascii="Verdana" w:eastAsia="Times New Roman" w:hAnsi="Verdana" w:cs="Times New Roman"/>
                <w:b/>
                <w:bCs/>
                <w:color w:val="6C1D1F"/>
                <w:sz w:val="36"/>
                <w:szCs w:val="36"/>
                <w:u w:val="single"/>
                <w:lang w:eastAsia="en-IN"/>
              </w:rPr>
              <w:t xml:space="preserve">  </w:t>
            </w:r>
            <w:r>
              <w:rPr>
                <w:rFonts w:ascii="Verdana" w:hAnsi="Verdana"/>
                <w:color w:val="000000"/>
                <w:sz w:val="27"/>
                <w:szCs w:val="27"/>
              </w:rPr>
              <w:t>The product violates well-established principles for secure design.</w:t>
            </w:r>
          </w:p>
          <w:p w:rsidR="00241DBC" w:rsidRDefault="00241DBC" w:rsidP="00241DBC">
            <w:pPr>
              <w:spacing w:after="30" w:line="240" w:lineRule="auto"/>
              <w:textAlignment w:val="bottom"/>
              <w:outlineLvl w:val="1"/>
              <w:rPr>
                <w:rFonts w:ascii="Verdana" w:hAnsi="Verdana"/>
                <w:color w:val="000000"/>
                <w:sz w:val="27"/>
                <w:szCs w:val="27"/>
              </w:rPr>
            </w:pPr>
          </w:p>
          <w:p w:rsidR="00241DBC" w:rsidRDefault="00241DBC" w:rsidP="00241DBC">
            <w:pPr>
              <w:spacing w:after="30" w:line="240" w:lineRule="auto"/>
              <w:textAlignment w:val="bottom"/>
              <w:outlineLvl w:val="1"/>
              <w:rPr>
                <w:rFonts w:ascii="Verdana" w:hAnsi="Verdana"/>
                <w:color w:val="000000"/>
                <w:sz w:val="27"/>
                <w:szCs w:val="27"/>
              </w:rPr>
            </w:pPr>
          </w:p>
          <w:p w:rsidR="00241DBC" w:rsidRDefault="00241DBC" w:rsidP="00241DBC">
            <w:pPr>
              <w:spacing w:after="30" w:line="240" w:lineRule="auto"/>
              <w:textAlignment w:val="bottom"/>
              <w:outlineLvl w:val="1"/>
              <w:rPr>
                <w:rFonts w:ascii="Verdana" w:hAnsi="Verdana"/>
                <w:color w:val="000000"/>
                <w:sz w:val="27"/>
                <w:szCs w:val="27"/>
              </w:rPr>
            </w:pPr>
          </w:p>
          <w:p w:rsidR="00241DBC" w:rsidRPr="00241DBC" w:rsidRDefault="00241DBC" w:rsidP="00241DBC">
            <w:pPr>
              <w:spacing w:after="30" w:line="240" w:lineRule="auto"/>
              <w:textAlignment w:val="bottom"/>
              <w:outlineLvl w:val="1"/>
              <w:rPr>
                <w:rFonts w:ascii="Verdana" w:eastAsia="Times New Roman" w:hAnsi="Verdana" w:cs="Times New Roman"/>
                <w:b/>
                <w:bCs/>
                <w:color w:val="6C1D1F"/>
                <w:sz w:val="40"/>
                <w:szCs w:val="40"/>
                <w:u w:val="single"/>
                <w:lang w:eastAsia="en-IN"/>
              </w:rPr>
            </w:pPr>
            <w:r w:rsidRPr="00241DBC">
              <w:rPr>
                <w:rFonts w:ascii="Verdana" w:hAnsi="Verdana"/>
                <w:color w:val="000000"/>
                <w:sz w:val="40"/>
                <w:szCs w:val="40"/>
                <w:u w:val="single"/>
              </w:rPr>
              <w:t>BUSINESS IMPACT</w:t>
            </w:r>
            <w:proofErr w:type="gramStart"/>
            <w:r w:rsidRPr="00241DBC">
              <w:rPr>
                <w:rFonts w:ascii="Verdana" w:hAnsi="Verdana"/>
                <w:color w:val="000000"/>
                <w:sz w:val="24"/>
                <w:szCs w:val="24"/>
              </w:rPr>
              <w:t>:-</w:t>
            </w:r>
            <w:proofErr w:type="gramEnd"/>
            <w:r w:rsidRPr="00241DBC">
              <w:rPr>
                <w:sz w:val="24"/>
                <w:szCs w:val="24"/>
              </w:rPr>
              <w:t xml:space="preserve"> </w:t>
            </w:r>
            <w:r w:rsidRPr="00241DBC">
              <w:rPr>
                <w:rFonts w:ascii="Verdana" w:hAnsi="Verdana"/>
                <w:color w:val="000000"/>
                <w:sz w:val="24"/>
                <w:szCs w:val="24"/>
              </w:rPr>
              <w:t>CWE-657, "Violation of Secure Design Principles," can result in significant business impacts, such as security breaches, data loss, reputation damage, legal consequences, operational disruption, competitive disadvantages, and increased long-term costs.</w:t>
            </w:r>
          </w:p>
        </w:tc>
        <w:tc>
          <w:tcPr>
            <w:tcW w:w="0" w:type="auto"/>
            <w:vMerge/>
            <w:vAlign w:val="center"/>
            <w:hideMark/>
          </w:tcPr>
          <w:p w:rsidR="00241DBC" w:rsidRPr="00241DBC" w:rsidRDefault="00241DBC" w:rsidP="00241DBC">
            <w:pPr>
              <w:spacing w:after="0" w:line="240" w:lineRule="auto"/>
              <w:rPr>
                <w:rFonts w:ascii="Verdana" w:eastAsia="Times New Roman" w:hAnsi="Verdana" w:cs="Times New Roman"/>
                <w:color w:val="000000"/>
                <w:sz w:val="27"/>
                <w:szCs w:val="27"/>
                <w:u w:val="single"/>
                <w:lang w:eastAsia="en-IN"/>
              </w:rPr>
            </w:pPr>
          </w:p>
        </w:tc>
      </w:tr>
    </w:tbl>
    <w:p w:rsidR="00241DBC" w:rsidRDefault="00241DBC" w:rsidP="00241DBC">
      <w:pPr>
        <w:rPr>
          <w:sz w:val="36"/>
          <w:szCs w:val="36"/>
          <w:u w:val="single"/>
        </w:rPr>
      </w:pPr>
    </w:p>
    <w:p w:rsidR="00241DBC" w:rsidRPr="00241DBC" w:rsidRDefault="00241DBC" w:rsidP="00241DBC">
      <w:pPr>
        <w:rPr>
          <w:sz w:val="36"/>
          <w:szCs w:val="36"/>
        </w:rPr>
      </w:pPr>
    </w:p>
    <w:p w:rsidR="00241DBC" w:rsidRPr="00241DBC" w:rsidRDefault="00241DBC" w:rsidP="00241DBC">
      <w:pPr>
        <w:rPr>
          <w:sz w:val="36"/>
          <w:szCs w:val="36"/>
          <w:u w:val="single"/>
        </w:rPr>
      </w:pPr>
      <w:r w:rsidRPr="00241DBC">
        <w:rPr>
          <w:sz w:val="36"/>
          <w:szCs w:val="36"/>
          <w:u w:val="single"/>
        </w:rPr>
        <w:t>Security Misconfiguration</w:t>
      </w:r>
    </w:p>
    <w:p w:rsidR="00241DBC" w:rsidRDefault="00241DBC" w:rsidP="00241DBC">
      <w:pPr>
        <w:tabs>
          <w:tab w:val="left" w:pos="948"/>
        </w:tabs>
        <w:rPr>
          <w:rFonts w:ascii="Verdana" w:hAnsi="Verdana"/>
          <w:b/>
          <w:bCs/>
          <w:color w:val="6C1D1F"/>
          <w:sz w:val="36"/>
          <w:szCs w:val="36"/>
          <w:u w:val="single"/>
        </w:rPr>
      </w:pPr>
      <w:r w:rsidRPr="00241DBC">
        <w:rPr>
          <w:rFonts w:ascii="Verdana" w:hAnsi="Verdana"/>
          <w:b/>
          <w:bCs/>
          <w:color w:val="6C1D1F"/>
          <w:sz w:val="36"/>
          <w:szCs w:val="36"/>
          <w:u w:val="single"/>
        </w:rPr>
        <w:t>CWE CATEGORY: OWASP Top Ten 2013 Category A5 - Security Misconfiguration</w:t>
      </w:r>
    </w:p>
    <w:p w:rsidR="00241DBC" w:rsidRDefault="00241DBC" w:rsidP="00241DBC">
      <w:pPr>
        <w:tabs>
          <w:tab w:val="left" w:pos="948"/>
        </w:tabs>
        <w:rPr>
          <w:rFonts w:ascii="Verdana" w:hAnsi="Verdana"/>
          <w:b/>
          <w:bCs/>
          <w:color w:val="6C1D1F"/>
          <w:sz w:val="36"/>
          <w:szCs w:val="36"/>
          <w:u w:val="single"/>
        </w:rPr>
      </w:pPr>
    </w:p>
    <w:p w:rsidR="00241DBC" w:rsidRDefault="00241DBC" w:rsidP="00241DBC">
      <w:pPr>
        <w:tabs>
          <w:tab w:val="left" w:pos="948"/>
        </w:tabs>
        <w:rPr>
          <w:sz w:val="28"/>
          <w:szCs w:val="28"/>
        </w:rPr>
      </w:pPr>
      <w:r>
        <w:rPr>
          <w:rFonts w:ascii="Verdana" w:hAnsi="Verdana"/>
          <w:b/>
          <w:bCs/>
          <w:color w:val="6C1D1F"/>
          <w:sz w:val="36"/>
          <w:szCs w:val="36"/>
          <w:u w:val="single"/>
        </w:rPr>
        <w:lastRenderedPageBreak/>
        <w:t>DESCRIPTION</w:t>
      </w:r>
      <w:proofErr w:type="gramStart"/>
      <w:r>
        <w:rPr>
          <w:rFonts w:ascii="Verdana" w:hAnsi="Verdana"/>
          <w:b/>
          <w:bCs/>
          <w:color w:val="6C1D1F"/>
          <w:sz w:val="36"/>
          <w:szCs w:val="36"/>
          <w:u w:val="single"/>
        </w:rPr>
        <w:t>:-</w:t>
      </w:r>
      <w:proofErr w:type="gramEnd"/>
      <w:r w:rsidRPr="00241DBC">
        <w:t xml:space="preserve"> </w:t>
      </w:r>
      <w:r w:rsidRPr="00241DBC">
        <w:rPr>
          <w:sz w:val="28"/>
          <w:szCs w:val="28"/>
        </w:rPr>
        <w:t>Weaknesses in this category are related to the A5 category in the OWASP Top Ten 2013.</w:t>
      </w:r>
    </w:p>
    <w:p w:rsidR="00241DBC" w:rsidRDefault="00241DBC" w:rsidP="00241DBC">
      <w:pPr>
        <w:tabs>
          <w:tab w:val="left" w:pos="948"/>
        </w:tabs>
        <w:rPr>
          <w:sz w:val="28"/>
          <w:szCs w:val="28"/>
        </w:rPr>
      </w:pPr>
    </w:p>
    <w:p w:rsidR="00241DBC" w:rsidRDefault="00241DBC" w:rsidP="00241DBC">
      <w:pPr>
        <w:tabs>
          <w:tab w:val="left" w:pos="948"/>
        </w:tabs>
        <w:rPr>
          <w:sz w:val="28"/>
          <w:szCs w:val="28"/>
        </w:rPr>
      </w:pPr>
    </w:p>
    <w:p w:rsidR="00864666" w:rsidRPr="00864666" w:rsidRDefault="00241DBC" w:rsidP="00864666">
      <w:pPr>
        <w:rPr>
          <w:rFonts w:ascii="Verdana" w:hAnsi="Verdana"/>
          <w:sz w:val="24"/>
          <w:szCs w:val="24"/>
        </w:rPr>
      </w:pPr>
      <w:r w:rsidRPr="00241DBC">
        <w:rPr>
          <w:sz w:val="36"/>
          <w:szCs w:val="36"/>
          <w:u w:val="single"/>
        </w:rPr>
        <w:t xml:space="preserve">BUSINESS </w:t>
      </w:r>
      <w:r>
        <w:rPr>
          <w:sz w:val="36"/>
          <w:szCs w:val="36"/>
          <w:u w:val="single"/>
        </w:rPr>
        <w:t>IMPACT</w:t>
      </w:r>
      <w:proofErr w:type="gramStart"/>
      <w:r w:rsidRPr="00864666">
        <w:rPr>
          <w:rFonts w:ascii="Verdana" w:hAnsi="Verdana"/>
          <w:sz w:val="36"/>
          <w:szCs w:val="36"/>
          <w:u w:val="single"/>
        </w:rPr>
        <w:t>:-</w:t>
      </w:r>
      <w:proofErr w:type="gramEnd"/>
      <w:r w:rsidRPr="00864666">
        <w:rPr>
          <w:rFonts w:ascii="Verdana" w:hAnsi="Verdana"/>
          <w:sz w:val="36"/>
          <w:szCs w:val="36"/>
          <w:u w:val="single"/>
        </w:rPr>
        <w:t xml:space="preserve"> </w:t>
      </w:r>
      <w:r w:rsidR="00864666" w:rsidRPr="00864666">
        <w:rPr>
          <w:rFonts w:ascii="Verdana" w:hAnsi="Verdana"/>
          <w:sz w:val="24"/>
          <w:szCs w:val="24"/>
        </w:rPr>
        <w:t>Security misconfigurations categorized under OWASP Top Ten 2013 Category A5 can lead to significant business impacts. These include data exposure, reputation damage, operational disruptions, financial losses, regulatory non-compliance, competitive disadvantages, and long-term costs.</w:t>
      </w:r>
      <w:bookmarkStart w:id="1" w:name="_GoBack"/>
      <w:bookmarkEnd w:id="1"/>
    </w:p>
    <w:p w:rsidR="00241DBC" w:rsidRPr="00864666" w:rsidRDefault="00241DBC" w:rsidP="00241DBC">
      <w:pPr>
        <w:tabs>
          <w:tab w:val="left" w:pos="948"/>
        </w:tabs>
        <w:rPr>
          <w:sz w:val="24"/>
          <w:szCs w:val="24"/>
        </w:rPr>
      </w:pPr>
    </w:p>
    <w:sectPr w:rsidR="00241DBC" w:rsidRPr="00864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4pt;height:11.4pt" o:bullet="t">
        <v:imagedata r:id="rId1" o:title="mso46AC"/>
      </v:shape>
    </w:pict>
  </w:numPicBullet>
  <w:abstractNum w:abstractNumId="0">
    <w:nsid w:val="57245679"/>
    <w:multiLevelType w:val="hybridMultilevel"/>
    <w:tmpl w:val="7108C4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891281D"/>
    <w:multiLevelType w:val="hybridMultilevel"/>
    <w:tmpl w:val="350A44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02"/>
    <w:rsid w:val="00210386"/>
    <w:rsid w:val="00241DBC"/>
    <w:rsid w:val="002A794D"/>
    <w:rsid w:val="00864666"/>
    <w:rsid w:val="00944A02"/>
    <w:rsid w:val="009F77ED"/>
    <w:rsid w:val="00A95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38119-E5E6-447F-AF3F-637854AC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1D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94D"/>
    <w:pPr>
      <w:ind w:left="720"/>
      <w:contextualSpacing/>
    </w:pPr>
  </w:style>
  <w:style w:type="character" w:customStyle="1" w:styleId="Heading2Char">
    <w:name w:val="Heading 2 Char"/>
    <w:basedOn w:val="DefaultParagraphFont"/>
    <w:link w:val="Heading2"/>
    <w:uiPriority w:val="9"/>
    <w:rsid w:val="00241DB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174205">
      <w:bodyDiv w:val="1"/>
      <w:marLeft w:val="0"/>
      <w:marRight w:val="0"/>
      <w:marTop w:val="0"/>
      <w:marBottom w:val="0"/>
      <w:divBdr>
        <w:top w:val="none" w:sz="0" w:space="0" w:color="auto"/>
        <w:left w:val="none" w:sz="0" w:space="0" w:color="auto"/>
        <w:bottom w:val="none" w:sz="0" w:space="0" w:color="auto"/>
        <w:right w:val="none" w:sz="0" w:space="0" w:color="auto"/>
      </w:divBdr>
      <w:divsChild>
        <w:div w:id="151534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2023-09-18T17:20:00Z</dcterms:created>
  <dcterms:modified xsi:type="dcterms:W3CDTF">2023-09-18T18:16:00Z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63383ed2-64a2-4fbc-8118-067c256b7820</vt:lpwstr>
  </property>
</Properties>
</file>