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C764" w14:textId="0BD641C2" w:rsidR="00CB6EE1" w:rsidRPr="00BC4E5B" w:rsidRDefault="00000000" w:rsidP="00E42D2C">
      <w:pPr>
        <w:spacing w:after="1"/>
        <w:jc w:val="center"/>
        <w:rPr>
          <w:rFonts w:ascii="Cambria Math" w:hAnsi="Cambria Math"/>
          <w:sz w:val="24"/>
          <w:szCs w:val="24"/>
        </w:rPr>
      </w:pPr>
      <w:r w:rsidRPr="00BC4E5B">
        <w:rPr>
          <w:rFonts w:ascii="Cambria Math" w:hAnsi="Cambria Math"/>
          <w:b/>
          <w:sz w:val="28"/>
          <w:szCs w:val="24"/>
        </w:rPr>
        <w:t>Project Design Phase-I</w:t>
      </w:r>
    </w:p>
    <w:p w14:paraId="2E680EBC" w14:textId="35A559F6" w:rsidR="00CB6EE1" w:rsidRPr="00BC4E5B" w:rsidRDefault="00000000" w:rsidP="00E42D2C">
      <w:pPr>
        <w:spacing w:after="1"/>
        <w:jc w:val="center"/>
        <w:rPr>
          <w:rFonts w:ascii="Cambria Math" w:hAnsi="Cambria Math"/>
          <w:sz w:val="24"/>
          <w:szCs w:val="24"/>
        </w:rPr>
      </w:pPr>
      <w:r w:rsidRPr="00BC4E5B">
        <w:rPr>
          <w:rFonts w:ascii="Cambria Math" w:hAnsi="Cambria Math"/>
          <w:b/>
          <w:sz w:val="28"/>
          <w:szCs w:val="24"/>
        </w:rPr>
        <w:t>Proposed Solution Template</w:t>
      </w:r>
    </w:p>
    <w:p w14:paraId="690A201B" w14:textId="77777777" w:rsidR="00CB6EE1" w:rsidRPr="00BC4E5B" w:rsidRDefault="00000000" w:rsidP="00E42D2C">
      <w:pPr>
        <w:spacing w:after="0"/>
        <w:ind w:left="2183"/>
        <w:rPr>
          <w:rFonts w:ascii="Cambria Math" w:hAnsi="Cambria Math"/>
        </w:rPr>
      </w:pPr>
      <w:r w:rsidRPr="00BC4E5B">
        <w:rPr>
          <w:rFonts w:ascii="Cambria Math" w:hAnsi="Cambria Math"/>
          <w:b/>
        </w:rPr>
        <w:t xml:space="preserve"> </w:t>
      </w:r>
      <w:r w:rsidRPr="00BC4E5B">
        <w:rPr>
          <w:rFonts w:ascii="Cambria Math" w:hAnsi="Cambria Math"/>
        </w:rPr>
        <w:t xml:space="preserve"> </w:t>
      </w:r>
    </w:p>
    <w:tbl>
      <w:tblPr>
        <w:tblStyle w:val="TableGrid"/>
        <w:tblW w:w="10475" w:type="dxa"/>
        <w:tblInd w:w="10" w:type="dxa"/>
        <w:tblCellMar>
          <w:top w:w="96" w:type="dxa"/>
          <w:left w:w="108" w:type="dxa"/>
          <w:right w:w="115" w:type="dxa"/>
        </w:tblCellMar>
        <w:tblLook w:val="04A0" w:firstRow="1" w:lastRow="0" w:firstColumn="1" w:lastColumn="0" w:noHBand="0" w:noVBand="1"/>
      </w:tblPr>
      <w:tblGrid>
        <w:gridCol w:w="5088"/>
        <w:gridCol w:w="5387"/>
      </w:tblGrid>
      <w:tr w:rsidR="00CB6EE1" w:rsidRPr="00BC4E5B" w14:paraId="4D00BB08" w14:textId="77777777" w:rsidTr="00BC4E5B">
        <w:trPr>
          <w:trHeight w:val="348"/>
        </w:trPr>
        <w:tc>
          <w:tcPr>
            <w:tcW w:w="5088" w:type="dxa"/>
            <w:tcBorders>
              <w:top w:val="single" w:sz="4" w:space="0" w:color="000000"/>
              <w:left w:val="single" w:sz="4" w:space="0" w:color="000000"/>
              <w:bottom w:val="single" w:sz="4" w:space="0" w:color="000000"/>
              <w:right w:val="single" w:sz="4" w:space="0" w:color="000000"/>
            </w:tcBorders>
          </w:tcPr>
          <w:p w14:paraId="447E9588" w14:textId="77777777" w:rsidR="00CB6EE1" w:rsidRPr="00BC4E5B" w:rsidRDefault="00000000" w:rsidP="00E42D2C">
            <w:pPr>
              <w:rPr>
                <w:rFonts w:ascii="Cambria Math" w:hAnsi="Cambria Math"/>
              </w:rPr>
            </w:pPr>
            <w:r w:rsidRPr="00BC4E5B">
              <w:rPr>
                <w:rFonts w:ascii="Cambria Math" w:hAnsi="Cambria Math"/>
              </w:rPr>
              <w:t xml:space="preserve">Date  </w:t>
            </w:r>
          </w:p>
        </w:tc>
        <w:tc>
          <w:tcPr>
            <w:tcW w:w="5387" w:type="dxa"/>
            <w:tcBorders>
              <w:top w:val="single" w:sz="4" w:space="0" w:color="000000"/>
              <w:left w:val="single" w:sz="4" w:space="0" w:color="000000"/>
              <w:bottom w:val="single" w:sz="4" w:space="0" w:color="000000"/>
              <w:right w:val="single" w:sz="4" w:space="0" w:color="000000"/>
            </w:tcBorders>
          </w:tcPr>
          <w:p w14:paraId="473B678F" w14:textId="480C79F7" w:rsidR="00CB6EE1" w:rsidRPr="00BC4E5B" w:rsidRDefault="003D506B" w:rsidP="00E42D2C">
            <w:pPr>
              <w:rPr>
                <w:rFonts w:ascii="Cambria Math" w:hAnsi="Cambria Math"/>
              </w:rPr>
            </w:pPr>
            <w:r w:rsidRPr="00BC4E5B">
              <w:rPr>
                <w:rFonts w:ascii="Cambria Math" w:hAnsi="Cambria Math"/>
              </w:rPr>
              <w:t>27 October 2023</w:t>
            </w:r>
          </w:p>
        </w:tc>
      </w:tr>
      <w:tr w:rsidR="00CB6EE1" w:rsidRPr="00BC4E5B" w14:paraId="2226FFDA" w14:textId="77777777" w:rsidTr="00BC4E5B">
        <w:trPr>
          <w:trHeight w:val="348"/>
        </w:trPr>
        <w:tc>
          <w:tcPr>
            <w:tcW w:w="5088" w:type="dxa"/>
            <w:tcBorders>
              <w:top w:val="single" w:sz="4" w:space="0" w:color="000000"/>
              <w:left w:val="single" w:sz="4" w:space="0" w:color="000000"/>
              <w:bottom w:val="single" w:sz="4" w:space="0" w:color="000000"/>
              <w:right w:val="single" w:sz="4" w:space="0" w:color="000000"/>
            </w:tcBorders>
          </w:tcPr>
          <w:p w14:paraId="3013F2D5" w14:textId="77777777" w:rsidR="00CB6EE1" w:rsidRPr="00BC4E5B" w:rsidRDefault="00000000" w:rsidP="00E42D2C">
            <w:pPr>
              <w:rPr>
                <w:rFonts w:ascii="Cambria Math" w:hAnsi="Cambria Math"/>
              </w:rPr>
            </w:pPr>
            <w:r w:rsidRPr="00BC4E5B">
              <w:rPr>
                <w:rFonts w:ascii="Cambria Math" w:hAnsi="Cambria Math"/>
              </w:rPr>
              <w:t xml:space="preserve">Team ID  </w:t>
            </w:r>
          </w:p>
        </w:tc>
        <w:tc>
          <w:tcPr>
            <w:tcW w:w="5387" w:type="dxa"/>
            <w:tcBorders>
              <w:top w:val="single" w:sz="4" w:space="0" w:color="000000"/>
              <w:left w:val="single" w:sz="4" w:space="0" w:color="000000"/>
              <w:bottom w:val="single" w:sz="4" w:space="0" w:color="000000"/>
              <w:right w:val="single" w:sz="4" w:space="0" w:color="000000"/>
            </w:tcBorders>
          </w:tcPr>
          <w:p w14:paraId="08578F74" w14:textId="77777777" w:rsidR="00CB6EE1" w:rsidRPr="00BC4E5B" w:rsidRDefault="00000000" w:rsidP="00E42D2C">
            <w:pPr>
              <w:rPr>
                <w:rFonts w:ascii="Cambria Math" w:hAnsi="Cambria Math"/>
              </w:rPr>
            </w:pPr>
            <w:r w:rsidRPr="00BC4E5B">
              <w:rPr>
                <w:rFonts w:ascii="Cambria Math" w:hAnsi="Cambria Math"/>
              </w:rPr>
              <w:t xml:space="preserve">PNT2022TMIDxxxxxx  </w:t>
            </w:r>
          </w:p>
        </w:tc>
      </w:tr>
      <w:tr w:rsidR="00CB6EE1" w:rsidRPr="00BC4E5B" w14:paraId="00052EF7" w14:textId="77777777" w:rsidTr="00BC4E5B">
        <w:trPr>
          <w:trHeight w:val="348"/>
        </w:trPr>
        <w:tc>
          <w:tcPr>
            <w:tcW w:w="5088" w:type="dxa"/>
            <w:tcBorders>
              <w:top w:val="single" w:sz="4" w:space="0" w:color="000000"/>
              <w:left w:val="single" w:sz="4" w:space="0" w:color="000000"/>
              <w:bottom w:val="single" w:sz="4" w:space="0" w:color="000000"/>
              <w:right w:val="single" w:sz="4" w:space="0" w:color="000000"/>
            </w:tcBorders>
          </w:tcPr>
          <w:p w14:paraId="4D321633" w14:textId="77777777" w:rsidR="00CB6EE1" w:rsidRPr="00BC4E5B" w:rsidRDefault="00000000" w:rsidP="00E42D2C">
            <w:pPr>
              <w:rPr>
                <w:rFonts w:ascii="Cambria Math" w:hAnsi="Cambria Math"/>
              </w:rPr>
            </w:pPr>
            <w:r w:rsidRPr="00BC4E5B">
              <w:rPr>
                <w:rFonts w:ascii="Cambria Math" w:hAnsi="Cambria Math"/>
              </w:rPr>
              <w:t xml:space="preserve">Project Name  </w:t>
            </w:r>
          </w:p>
        </w:tc>
        <w:tc>
          <w:tcPr>
            <w:tcW w:w="5387" w:type="dxa"/>
            <w:tcBorders>
              <w:top w:val="single" w:sz="4" w:space="0" w:color="000000"/>
              <w:left w:val="single" w:sz="4" w:space="0" w:color="000000"/>
              <w:bottom w:val="single" w:sz="4" w:space="0" w:color="000000"/>
              <w:right w:val="single" w:sz="4" w:space="0" w:color="000000"/>
            </w:tcBorders>
          </w:tcPr>
          <w:p w14:paraId="158A91B9" w14:textId="3CC8046D" w:rsidR="00CB6EE1" w:rsidRPr="00BC4E5B" w:rsidRDefault="00000000" w:rsidP="00E42D2C">
            <w:pPr>
              <w:rPr>
                <w:rFonts w:ascii="Cambria Math" w:hAnsi="Cambria Math"/>
              </w:rPr>
            </w:pPr>
            <w:r w:rsidRPr="00BC4E5B">
              <w:rPr>
                <w:rFonts w:ascii="Cambria Math" w:hAnsi="Cambria Math"/>
              </w:rPr>
              <w:t xml:space="preserve">Project - </w:t>
            </w:r>
            <w:r w:rsidR="003D506B" w:rsidRPr="00BC4E5B">
              <w:rPr>
                <w:rFonts w:ascii="Cambria Math" w:hAnsi="Cambria Math"/>
              </w:rPr>
              <w:t>6</w:t>
            </w:r>
          </w:p>
        </w:tc>
      </w:tr>
      <w:tr w:rsidR="00CB6EE1" w:rsidRPr="00BC4E5B" w14:paraId="5A3D7B77" w14:textId="77777777" w:rsidTr="00BC4E5B">
        <w:trPr>
          <w:trHeight w:val="348"/>
        </w:trPr>
        <w:tc>
          <w:tcPr>
            <w:tcW w:w="5088" w:type="dxa"/>
            <w:tcBorders>
              <w:top w:val="single" w:sz="4" w:space="0" w:color="000000"/>
              <w:left w:val="single" w:sz="4" w:space="0" w:color="000000"/>
              <w:bottom w:val="single" w:sz="4" w:space="0" w:color="000000"/>
              <w:right w:val="single" w:sz="4" w:space="0" w:color="000000"/>
            </w:tcBorders>
          </w:tcPr>
          <w:p w14:paraId="61E77B84" w14:textId="77777777" w:rsidR="00CB6EE1" w:rsidRPr="00BC4E5B" w:rsidRDefault="00000000" w:rsidP="00E42D2C">
            <w:pPr>
              <w:rPr>
                <w:rFonts w:ascii="Cambria Math" w:hAnsi="Cambria Math"/>
              </w:rPr>
            </w:pPr>
            <w:r w:rsidRPr="00BC4E5B">
              <w:rPr>
                <w:rFonts w:ascii="Cambria Math" w:hAnsi="Cambria Math"/>
              </w:rPr>
              <w:t xml:space="preserve">Maximum Marks  </w:t>
            </w:r>
          </w:p>
        </w:tc>
        <w:tc>
          <w:tcPr>
            <w:tcW w:w="5387" w:type="dxa"/>
            <w:tcBorders>
              <w:top w:val="single" w:sz="4" w:space="0" w:color="000000"/>
              <w:left w:val="single" w:sz="4" w:space="0" w:color="000000"/>
              <w:bottom w:val="single" w:sz="4" w:space="0" w:color="000000"/>
              <w:right w:val="single" w:sz="4" w:space="0" w:color="000000"/>
            </w:tcBorders>
          </w:tcPr>
          <w:p w14:paraId="087A633B" w14:textId="77777777" w:rsidR="00CB6EE1" w:rsidRPr="00BC4E5B" w:rsidRDefault="00000000" w:rsidP="00E42D2C">
            <w:pPr>
              <w:rPr>
                <w:rFonts w:ascii="Cambria Math" w:hAnsi="Cambria Math"/>
              </w:rPr>
            </w:pPr>
            <w:r w:rsidRPr="00BC4E5B">
              <w:rPr>
                <w:rFonts w:ascii="Cambria Math" w:hAnsi="Cambria Math"/>
              </w:rPr>
              <w:t xml:space="preserve">2 Marks  </w:t>
            </w:r>
          </w:p>
        </w:tc>
      </w:tr>
    </w:tbl>
    <w:p w14:paraId="03B66471" w14:textId="77777777" w:rsidR="00CB6EE1" w:rsidRPr="00BC4E5B" w:rsidRDefault="00000000" w:rsidP="00E42D2C">
      <w:pPr>
        <w:rPr>
          <w:rFonts w:ascii="Cambria Math" w:hAnsi="Cambria Math"/>
        </w:rPr>
      </w:pPr>
      <w:r w:rsidRPr="00BC4E5B">
        <w:rPr>
          <w:rFonts w:ascii="Cambria Math" w:hAnsi="Cambria Math"/>
          <w:b/>
        </w:rPr>
        <w:t xml:space="preserve"> </w:t>
      </w:r>
      <w:r w:rsidRPr="00BC4E5B">
        <w:rPr>
          <w:rFonts w:ascii="Cambria Math" w:hAnsi="Cambria Math"/>
        </w:rPr>
        <w:t xml:space="preserve"> </w:t>
      </w:r>
    </w:p>
    <w:p w14:paraId="77A1EB83" w14:textId="77777777" w:rsidR="00DA5C0C" w:rsidRDefault="00000000" w:rsidP="00E42D2C">
      <w:pPr>
        <w:spacing w:after="0"/>
        <w:rPr>
          <w:rFonts w:ascii="Cambria Math" w:hAnsi="Cambria Math"/>
          <w:b/>
        </w:rPr>
      </w:pPr>
      <w:r w:rsidRPr="00BC4E5B">
        <w:rPr>
          <w:rFonts w:ascii="Cambria Math" w:hAnsi="Cambria Math"/>
          <w:b/>
        </w:rPr>
        <w:t>Proposed Solution Template:</w:t>
      </w:r>
    </w:p>
    <w:p w14:paraId="0A46DBB7" w14:textId="39CC8F4A" w:rsidR="00CB6EE1" w:rsidRPr="00BC4E5B" w:rsidRDefault="00000000" w:rsidP="00E42D2C">
      <w:pPr>
        <w:spacing w:after="0"/>
        <w:rPr>
          <w:rFonts w:ascii="Cambria Math" w:hAnsi="Cambria Math"/>
        </w:rPr>
      </w:pPr>
      <w:r w:rsidRPr="00BC4E5B">
        <w:rPr>
          <w:rFonts w:ascii="Cambria Math" w:hAnsi="Cambria Math"/>
          <w:b/>
        </w:rPr>
        <w:t xml:space="preserve"> </w:t>
      </w:r>
      <w:r w:rsidRPr="00BC4E5B">
        <w:rPr>
          <w:rFonts w:ascii="Cambria Math" w:hAnsi="Cambria Math"/>
        </w:rPr>
        <w:t xml:space="preserve"> </w:t>
      </w:r>
    </w:p>
    <w:tbl>
      <w:tblPr>
        <w:tblStyle w:val="TableGrid"/>
        <w:tblW w:w="10475" w:type="dxa"/>
        <w:tblInd w:w="10" w:type="dxa"/>
        <w:tblCellMar>
          <w:top w:w="86" w:type="dxa"/>
          <w:left w:w="108" w:type="dxa"/>
          <w:right w:w="51" w:type="dxa"/>
        </w:tblCellMar>
        <w:tblLook w:val="04A0" w:firstRow="1" w:lastRow="0" w:firstColumn="1" w:lastColumn="0" w:noHBand="0" w:noVBand="1"/>
      </w:tblPr>
      <w:tblGrid>
        <w:gridCol w:w="902"/>
        <w:gridCol w:w="3661"/>
        <w:gridCol w:w="5912"/>
      </w:tblGrid>
      <w:tr w:rsidR="00CB6EE1" w:rsidRPr="00BC4E5B" w14:paraId="4A4EA522" w14:textId="77777777" w:rsidTr="00BC4E5B">
        <w:trPr>
          <w:trHeight w:val="617"/>
        </w:trPr>
        <w:tc>
          <w:tcPr>
            <w:tcW w:w="902" w:type="dxa"/>
            <w:tcBorders>
              <w:top w:val="single" w:sz="4" w:space="0" w:color="000000"/>
              <w:left w:val="single" w:sz="4" w:space="0" w:color="000000"/>
              <w:bottom w:val="single" w:sz="4" w:space="0" w:color="000000"/>
              <w:right w:val="single" w:sz="4" w:space="0" w:color="000000"/>
            </w:tcBorders>
          </w:tcPr>
          <w:p w14:paraId="5B67C32F" w14:textId="5D967FDF" w:rsidR="00CB6EE1" w:rsidRPr="00BC4E5B" w:rsidRDefault="00000000" w:rsidP="00E42D2C">
            <w:pPr>
              <w:jc w:val="center"/>
              <w:rPr>
                <w:rFonts w:ascii="Cambria Math" w:hAnsi="Cambria Math"/>
              </w:rPr>
            </w:pPr>
            <w:proofErr w:type="spellStart"/>
            <w:r w:rsidRPr="00BC4E5B">
              <w:rPr>
                <w:rFonts w:ascii="Cambria Math" w:hAnsi="Cambria Math"/>
                <w:b/>
              </w:rPr>
              <w:t>S.No</w:t>
            </w:r>
            <w:proofErr w:type="spellEnd"/>
            <w:r w:rsidRPr="00BC4E5B">
              <w:rPr>
                <w:rFonts w:ascii="Cambria Math" w:hAnsi="Cambria Math"/>
                <w:b/>
              </w:rPr>
              <w:t>.</w:t>
            </w:r>
          </w:p>
        </w:tc>
        <w:tc>
          <w:tcPr>
            <w:tcW w:w="3661" w:type="dxa"/>
            <w:tcBorders>
              <w:top w:val="single" w:sz="4" w:space="0" w:color="000000"/>
              <w:left w:val="single" w:sz="4" w:space="0" w:color="000000"/>
              <w:bottom w:val="single" w:sz="4" w:space="0" w:color="000000"/>
              <w:right w:val="single" w:sz="4" w:space="0" w:color="000000"/>
            </w:tcBorders>
          </w:tcPr>
          <w:p w14:paraId="36B7DBC2" w14:textId="71B46D51" w:rsidR="00CB6EE1" w:rsidRPr="00BC4E5B" w:rsidRDefault="00000000" w:rsidP="00E42D2C">
            <w:pPr>
              <w:jc w:val="center"/>
              <w:rPr>
                <w:rFonts w:ascii="Cambria Math" w:hAnsi="Cambria Math"/>
              </w:rPr>
            </w:pPr>
            <w:r w:rsidRPr="00BC4E5B">
              <w:rPr>
                <w:rFonts w:ascii="Cambria Math" w:hAnsi="Cambria Math"/>
                <w:b/>
              </w:rPr>
              <w:t>Parameter</w:t>
            </w:r>
          </w:p>
        </w:tc>
        <w:tc>
          <w:tcPr>
            <w:tcW w:w="5912" w:type="dxa"/>
            <w:tcBorders>
              <w:top w:val="single" w:sz="4" w:space="0" w:color="000000"/>
              <w:left w:val="single" w:sz="4" w:space="0" w:color="000000"/>
              <w:bottom w:val="single" w:sz="4" w:space="0" w:color="000000"/>
              <w:right w:val="single" w:sz="4" w:space="0" w:color="000000"/>
            </w:tcBorders>
          </w:tcPr>
          <w:p w14:paraId="46767AB7" w14:textId="31D2BE6D" w:rsidR="00CB6EE1" w:rsidRPr="00BC4E5B" w:rsidRDefault="00000000" w:rsidP="00E42D2C">
            <w:pPr>
              <w:jc w:val="center"/>
              <w:rPr>
                <w:rFonts w:ascii="Cambria Math" w:hAnsi="Cambria Math"/>
              </w:rPr>
            </w:pPr>
            <w:r w:rsidRPr="00BC4E5B">
              <w:rPr>
                <w:rFonts w:ascii="Cambria Math" w:hAnsi="Cambria Math"/>
                <w:b/>
              </w:rPr>
              <w:t>Description</w:t>
            </w:r>
          </w:p>
        </w:tc>
      </w:tr>
      <w:tr w:rsidR="00CB6EE1" w:rsidRPr="00BC4E5B" w14:paraId="3A7783BE" w14:textId="77777777" w:rsidTr="00DA5C0C">
        <w:trPr>
          <w:trHeight w:val="2881"/>
        </w:trPr>
        <w:tc>
          <w:tcPr>
            <w:tcW w:w="902" w:type="dxa"/>
            <w:tcBorders>
              <w:top w:val="single" w:sz="4" w:space="0" w:color="000000"/>
              <w:left w:val="single" w:sz="4" w:space="0" w:color="000000"/>
              <w:bottom w:val="single" w:sz="4" w:space="0" w:color="000000"/>
              <w:right w:val="single" w:sz="4" w:space="0" w:color="000000"/>
            </w:tcBorders>
          </w:tcPr>
          <w:p w14:paraId="4621DD59" w14:textId="77777777" w:rsidR="00CB6EE1" w:rsidRPr="00BC4E5B" w:rsidRDefault="00000000" w:rsidP="00E42D2C">
            <w:pPr>
              <w:ind w:right="9"/>
              <w:rPr>
                <w:rFonts w:ascii="Cambria Math" w:hAnsi="Cambria Math"/>
              </w:rPr>
            </w:pPr>
            <w:r w:rsidRPr="00BC4E5B">
              <w:rPr>
                <w:rFonts w:ascii="Cambria Math" w:hAnsi="Cambria Math"/>
              </w:rPr>
              <w:t>1.</w:t>
            </w:r>
            <w:r w:rsidRPr="00BC4E5B">
              <w:rPr>
                <w:rFonts w:ascii="Cambria Math" w:eastAsia="Arial" w:hAnsi="Cambria Math"/>
              </w:rPr>
              <w:t xml:space="preserve"> </w:t>
            </w:r>
            <w:r w:rsidRPr="00BC4E5B">
              <w:rPr>
                <w:rFonts w:ascii="Cambria Math" w:hAnsi="Cambria Math"/>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1C356A90" w14:textId="77777777" w:rsidR="00CB6EE1" w:rsidRPr="00BC4E5B" w:rsidRDefault="00000000" w:rsidP="00E42D2C">
            <w:pPr>
              <w:rPr>
                <w:rFonts w:ascii="Cambria Math" w:hAnsi="Cambria Math"/>
              </w:rPr>
            </w:pPr>
            <w:r w:rsidRPr="00BC4E5B">
              <w:rPr>
                <w:rFonts w:ascii="Cambria Math" w:hAnsi="Cambria Math"/>
                <w:color w:val="222222"/>
              </w:rPr>
              <w:t>Problem Statement (Problem to be solved)</w:t>
            </w:r>
            <w:r w:rsidRPr="00BC4E5B">
              <w:rPr>
                <w:rFonts w:ascii="Cambria Math" w:hAnsi="Cambria Math"/>
              </w:rPr>
              <w:t xml:space="preserve">  </w:t>
            </w:r>
          </w:p>
        </w:tc>
        <w:tc>
          <w:tcPr>
            <w:tcW w:w="5912" w:type="dxa"/>
            <w:tcBorders>
              <w:top w:val="single" w:sz="4" w:space="0" w:color="000000"/>
              <w:left w:val="single" w:sz="4" w:space="0" w:color="000000"/>
              <w:bottom w:val="single" w:sz="4" w:space="0" w:color="000000"/>
              <w:right w:val="single" w:sz="4" w:space="0" w:color="000000"/>
            </w:tcBorders>
          </w:tcPr>
          <w:p w14:paraId="4845D7E0" w14:textId="06EEE800" w:rsidR="00CB6EE1" w:rsidRPr="00BC4E5B" w:rsidRDefault="00000000" w:rsidP="00E42D2C">
            <w:pPr>
              <w:ind w:right="47"/>
              <w:rPr>
                <w:rFonts w:ascii="Cambria Math" w:hAnsi="Cambria Math"/>
              </w:rPr>
            </w:pPr>
            <w:r w:rsidRPr="00BC4E5B">
              <w:rPr>
                <w:rFonts w:ascii="Cambria Math" w:hAnsi="Cambria Math"/>
              </w:rPr>
              <w:t xml:space="preserve"> Create an AI-powered incident response platform that enhances the efficiency of cybersecurity teams by automating incident identification, classification, and initial response actions. This system should be capable of </w:t>
            </w:r>
            <w:proofErr w:type="spellStart"/>
            <w:r w:rsidR="00E42D2C">
              <w:rPr>
                <w:rFonts w:ascii="Cambria Math" w:hAnsi="Cambria Math"/>
              </w:rPr>
              <w:t>analyzing</w:t>
            </w:r>
            <w:proofErr w:type="spellEnd"/>
            <w:r w:rsidRPr="00BC4E5B">
              <w:rPr>
                <w:rFonts w:ascii="Cambria Math" w:hAnsi="Cambria Math"/>
              </w:rPr>
              <w:t xml:space="preserve"> and prioritizing security incidents, recommending mitigation strategies, and providing real-time alerts to enable rapid and effective incident resolution. The platform should integrate with existing security tools and be designed to adapt to evolving threats, ultimately reducing response times, and minimizing the impact of security breaches. </w:t>
            </w:r>
          </w:p>
        </w:tc>
      </w:tr>
      <w:tr w:rsidR="00CB6EE1" w:rsidRPr="00BC4E5B" w14:paraId="228D3F80" w14:textId="77777777" w:rsidTr="00DA5C0C">
        <w:trPr>
          <w:trHeight w:val="3745"/>
        </w:trPr>
        <w:tc>
          <w:tcPr>
            <w:tcW w:w="902" w:type="dxa"/>
            <w:tcBorders>
              <w:top w:val="single" w:sz="4" w:space="0" w:color="000000"/>
              <w:left w:val="single" w:sz="4" w:space="0" w:color="000000"/>
              <w:bottom w:val="single" w:sz="4" w:space="0" w:color="000000"/>
              <w:right w:val="single" w:sz="4" w:space="0" w:color="000000"/>
            </w:tcBorders>
          </w:tcPr>
          <w:p w14:paraId="1605E1EC" w14:textId="77777777" w:rsidR="00CB6EE1" w:rsidRPr="00BC4E5B" w:rsidRDefault="00000000" w:rsidP="00E42D2C">
            <w:pPr>
              <w:ind w:right="9"/>
              <w:rPr>
                <w:rFonts w:ascii="Cambria Math" w:hAnsi="Cambria Math"/>
              </w:rPr>
            </w:pPr>
            <w:r w:rsidRPr="00BC4E5B">
              <w:rPr>
                <w:rFonts w:ascii="Cambria Math" w:hAnsi="Cambria Math"/>
              </w:rPr>
              <w:t>2.</w:t>
            </w:r>
            <w:r w:rsidRPr="00BC4E5B">
              <w:rPr>
                <w:rFonts w:ascii="Cambria Math" w:eastAsia="Arial" w:hAnsi="Cambria Math"/>
              </w:rPr>
              <w:t xml:space="preserve"> </w:t>
            </w:r>
            <w:r w:rsidRPr="00BC4E5B">
              <w:rPr>
                <w:rFonts w:ascii="Cambria Math" w:hAnsi="Cambria Math"/>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7AB8E2AA" w14:textId="77777777" w:rsidR="00CB6EE1" w:rsidRPr="00BC4E5B" w:rsidRDefault="00000000" w:rsidP="00E42D2C">
            <w:pPr>
              <w:rPr>
                <w:rFonts w:ascii="Cambria Math" w:hAnsi="Cambria Math"/>
              </w:rPr>
            </w:pPr>
            <w:r w:rsidRPr="00BC4E5B">
              <w:rPr>
                <w:rFonts w:ascii="Cambria Math" w:hAnsi="Cambria Math"/>
                <w:color w:val="222222"/>
              </w:rPr>
              <w:t>Idea / Solution description</w:t>
            </w:r>
            <w:r w:rsidRPr="00BC4E5B">
              <w:rPr>
                <w:rFonts w:ascii="Cambria Math" w:hAnsi="Cambria Math"/>
              </w:rPr>
              <w:t xml:space="preserve">  </w:t>
            </w:r>
          </w:p>
        </w:tc>
        <w:tc>
          <w:tcPr>
            <w:tcW w:w="5912" w:type="dxa"/>
            <w:tcBorders>
              <w:top w:val="single" w:sz="4" w:space="0" w:color="000000"/>
              <w:left w:val="single" w:sz="4" w:space="0" w:color="000000"/>
              <w:bottom w:val="single" w:sz="4" w:space="0" w:color="000000"/>
              <w:right w:val="single" w:sz="4" w:space="0" w:color="000000"/>
            </w:tcBorders>
          </w:tcPr>
          <w:p w14:paraId="05542F8E" w14:textId="77777777" w:rsidR="00CB6EE1" w:rsidRDefault="00000000" w:rsidP="00E42D2C">
            <w:pPr>
              <w:ind w:right="46"/>
              <w:rPr>
                <w:rFonts w:ascii="Cambria Math" w:hAnsi="Cambria Math"/>
              </w:rPr>
            </w:pPr>
            <w:r w:rsidRPr="00BC4E5B">
              <w:rPr>
                <w:rFonts w:ascii="Cambria Math" w:hAnsi="Cambria Math"/>
              </w:rPr>
              <w:t xml:space="preserve"> The proposed AI-driven incident response platform will utilize machine learning and natural language processing algorithms to </w:t>
            </w:r>
            <w:proofErr w:type="spellStart"/>
            <w:r w:rsidR="00E42D2C">
              <w:rPr>
                <w:rFonts w:ascii="Cambria Math" w:hAnsi="Cambria Math"/>
              </w:rPr>
              <w:t>analyze</w:t>
            </w:r>
            <w:proofErr w:type="spellEnd"/>
            <w:r w:rsidRPr="00BC4E5B">
              <w:rPr>
                <w:rFonts w:ascii="Cambria Math" w:hAnsi="Cambria Math"/>
              </w:rPr>
              <w:t xml:space="preserve"> incoming security alerts and events. It will prioritize incidents based on severity and potential impact, allowing for faster response to critical threats. The system will also suggest and, in some cases, automatically execute predefined response actions, reducing the burden on cybersecurity professionals. Real-time monitoring and alerts will keep the team informed about the incident's progress. Furthermore, the platform will continuously learn from historical data, adapting to emerging threats and improving its accuracy over time. Integrating with existing security tools, it will streamline the incident management process, enhance response times, and bolster </w:t>
            </w:r>
            <w:r w:rsidR="00E42D2C">
              <w:rPr>
                <w:rFonts w:ascii="Cambria Math" w:hAnsi="Cambria Math"/>
              </w:rPr>
              <w:t xml:space="preserve">the </w:t>
            </w:r>
            <w:r w:rsidRPr="00BC4E5B">
              <w:rPr>
                <w:rFonts w:ascii="Cambria Math" w:hAnsi="Cambria Math"/>
              </w:rPr>
              <w:t xml:space="preserve">overall cybersecurity posture. </w:t>
            </w:r>
          </w:p>
          <w:p w14:paraId="21DC7BFC" w14:textId="51FA8329" w:rsidR="00E42D2C" w:rsidRPr="00BC4E5B" w:rsidRDefault="00E42D2C" w:rsidP="00E42D2C">
            <w:pPr>
              <w:ind w:right="46"/>
              <w:rPr>
                <w:rFonts w:ascii="Cambria Math" w:hAnsi="Cambria Math"/>
              </w:rPr>
            </w:pPr>
          </w:p>
        </w:tc>
      </w:tr>
      <w:tr w:rsidR="00DA5C0C" w:rsidRPr="00BC4E5B" w14:paraId="324A3869" w14:textId="77777777" w:rsidTr="00C33E80">
        <w:trPr>
          <w:trHeight w:val="3307"/>
        </w:trPr>
        <w:tc>
          <w:tcPr>
            <w:tcW w:w="902" w:type="dxa"/>
            <w:tcBorders>
              <w:top w:val="single" w:sz="4" w:space="0" w:color="000000"/>
              <w:left w:val="single" w:sz="4" w:space="0" w:color="000000"/>
              <w:bottom w:val="single" w:sz="4" w:space="0" w:color="000000"/>
              <w:right w:val="single" w:sz="4" w:space="0" w:color="000000"/>
            </w:tcBorders>
          </w:tcPr>
          <w:p w14:paraId="119B6A3A" w14:textId="3779B2C7" w:rsidR="00DA5C0C" w:rsidRPr="00BC4E5B" w:rsidRDefault="00DA5C0C" w:rsidP="00E42D2C">
            <w:pPr>
              <w:ind w:right="9"/>
              <w:rPr>
                <w:rFonts w:ascii="Cambria Math" w:hAnsi="Cambria Math"/>
              </w:rPr>
            </w:pPr>
            <w:r w:rsidRPr="00BC4E5B">
              <w:rPr>
                <w:rFonts w:ascii="Cambria Math" w:hAnsi="Cambria Math"/>
              </w:rPr>
              <w:t>3.</w:t>
            </w:r>
            <w:r w:rsidRPr="00BC4E5B">
              <w:rPr>
                <w:rFonts w:ascii="Cambria Math" w:eastAsia="Arial" w:hAnsi="Cambria Math"/>
              </w:rPr>
              <w:t xml:space="preserve"> </w:t>
            </w:r>
            <w:r w:rsidRPr="00BC4E5B">
              <w:rPr>
                <w:rFonts w:ascii="Cambria Math" w:hAnsi="Cambria Math"/>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1246EDAB" w14:textId="52CC40DA" w:rsidR="00DA5C0C" w:rsidRPr="00BC4E5B" w:rsidRDefault="00DA5C0C" w:rsidP="00E42D2C">
            <w:pPr>
              <w:rPr>
                <w:rFonts w:ascii="Cambria Math" w:hAnsi="Cambria Math"/>
                <w:color w:val="222222"/>
              </w:rPr>
            </w:pPr>
            <w:r w:rsidRPr="00BC4E5B">
              <w:rPr>
                <w:rFonts w:ascii="Cambria Math" w:hAnsi="Cambria Math"/>
                <w:color w:val="222222"/>
              </w:rPr>
              <w:t xml:space="preserve">Novelty / Uniqueness </w:t>
            </w:r>
            <w:r w:rsidRPr="00BC4E5B">
              <w:rPr>
                <w:rFonts w:ascii="Cambria Math" w:hAnsi="Cambria Math"/>
              </w:rPr>
              <w:t xml:space="preserve">  </w:t>
            </w:r>
          </w:p>
        </w:tc>
        <w:tc>
          <w:tcPr>
            <w:tcW w:w="5912" w:type="dxa"/>
            <w:tcBorders>
              <w:top w:val="single" w:sz="4" w:space="0" w:color="000000"/>
              <w:left w:val="single" w:sz="4" w:space="0" w:color="000000"/>
              <w:bottom w:val="single" w:sz="4" w:space="0" w:color="000000"/>
              <w:right w:val="single" w:sz="4" w:space="0" w:color="000000"/>
            </w:tcBorders>
          </w:tcPr>
          <w:p w14:paraId="46186E3F" w14:textId="00E0CCC2" w:rsidR="00DA5C0C" w:rsidRPr="00BC4E5B" w:rsidRDefault="00DA5C0C" w:rsidP="00E42D2C">
            <w:pPr>
              <w:ind w:right="46"/>
              <w:rPr>
                <w:rFonts w:ascii="Cambria Math" w:hAnsi="Cambria Math"/>
              </w:rPr>
            </w:pPr>
            <w:r w:rsidRPr="00BC4E5B">
              <w:rPr>
                <w:rFonts w:ascii="Cambria Math" w:hAnsi="Cambria Math"/>
              </w:rPr>
              <w:t xml:space="preserve"> This project is original and unique because it incorporates state-of-the-art AI and machine learning technologies that are specially designed for cybersecurity incident response. The platform will interpret and classify security occurrences using cutting edge natural language processing methods, even in intricate and quickly changing threat environments. To stay ahead of new dangers, it will also use adaptive learning methods to continuously improve its event analysis and reaction suggestions. Its unique feature of simplifying the frequently difficult and time-sensitive process of incident triage and response is its ability to seamlessly interface with current security solutions and offer a comprehensive, automated solution for incident management. </w:t>
            </w:r>
          </w:p>
        </w:tc>
      </w:tr>
      <w:tr w:rsidR="00DA5C0C" w:rsidRPr="00BC4E5B" w14:paraId="13809A98" w14:textId="77777777" w:rsidTr="00DA5C0C">
        <w:trPr>
          <w:trHeight w:val="3745"/>
        </w:trPr>
        <w:tc>
          <w:tcPr>
            <w:tcW w:w="902" w:type="dxa"/>
            <w:tcBorders>
              <w:top w:val="single" w:sz="4" w:space="0" w:color="000000"/>
              <w:left w:val="single" w:sz="4" w:space="0" w:color="000000"/>
              <w:bottom w:val="single" w:sz="4" w:space="0" w:color="000000"/>
              <w:right w:val="single" w:sz="4" w:space="0" w:color="000000"/>
            </w:tcBorders>
          </w:tcPr>
          <w:p w14:paraId="6462DF98" w14:textId="1F373C67" w:rsidR="00DA5C0C" w:rsidRPr="00BC4E5B" w:rsidRDefault="00DA5C0C" w:rsidP="00E42D2C">
            <w:pPr>
              <w:ind w:right="9"/>
              <w:rPr>
                <w:rFonts w:ascii="Cambria Math" w:hAnsi="Cambria Math"/>
              </w:rPr>
            </w:pPr>
            <w:r>
              <w:rPr>
                <w:rFonts w:ascii="Cambria Math" w:hAnsi="Cambria Math"/>
              </w:rPr>
              <w:lastRenderedPageBreak/>
              <w:t xml:space="preserve">4. </w:t>
            </w:r>
          </w:p>
        </w:tc>
        <w:tc>
          <w:tcPr>
            <w:tcW w:w="3661" w:type="dxa"/>
            <w:tcBorders>
              <w:top w:val="single" w:sz="4" w:space="0" w:color="000000"/>
              <w:left w:val="single" w:sz="4" w:space="0" w:color="000000"/>
              <w:bottom w:val="single" w:sz="4" w:space="0" w:color="000000"/>
              <w:right w:val="single" w:sz="4" w:space="0" w:color="000000"/>
            </w:tcBorders>
          </w:tcPr>
          <w:p w14:paraId="4028C70D" w14:textId="0071D3D2" w:rsidR="00DA5C0C" w:rsidRPr="00BC4E5B" w:rsidRDefault="00DA5C0C" w:rsidP="00E42D2C">
            <w:pPr>
              <w:rPr>
                <w:rFonts w:ascii="Cambria Math" w:hAnsi="Cambria Math"/>
                <w:color w:val="222222"/>
              </w:rPr>
            </w:pPr>
            <w:r w:rsidRPr="00BC4E5B">
              <w:rPr>
                <w:rFonts w:ascii="Cambria Math" w:hAnsi="Cambria Math"/>
                <w:color w:val="222222"/>
              </w:rPr>
              <w:t>Social Impact / Customer Satisfaction</w:t>
            </w:r>
            <w:r w:rsidRPr="00BC4E5B">
              <w:rPr>
                <w:rFonts w:ascii="Cambria Math" w:hAnsi="Cambria Math"/>
              </w:rPr>
              <w:t xml:space="preserve">  </w:t>
            </w:r>
          </w:p>
        </w:tc>
        <w:tc>
          <w:tcPr>
            <w:tcW w:w="5912" w:type="dxa"/>
            <w:tcBorders>
              <w:top w:val="single" w:sz="4" w:space="0" w:color="000000"/>
              <w:left w:val="single" w:sz="4" w:space="0" w:color="000000"/>
              <w:bottom w:val="single" w:sz="4" w:space="0" w:color="000000"/>
              <w:right w:val="single" w:sz="4" w:space="0" w:color="000000"/>
            </w:tcBorders>
          </w:tcPr>
          <w:p w14:paraId="60FAAA73" w14:textId="7A91A329" w:rsidR="00DA5C0C" w:rsidRDefault="00DA5C0C" w:rsidP="00E42D2C">
            <w:pPr>
              <w:ind w:right="46"/>
              <w:rPr>
                <w:rFonts w:ascii="Cambria Math" w:hAnsi="Cambria Math"/>
              </w:rPr>
            </w:pPr>
            <w:r w:rsidRPr="00DA5C0C">
              <w:rPr>
                <w:rFonts w:ascii="Cambria Math" w:hAnsi="Cambria Math"/>
              </w:rPr>
              <w:t>Social Impact / Customer Satisfaction</w:t>
            </w:r>
            <w:r>
              <w:rPr>
                <w:rFonts w:ascii="Cambria Math" w:hAnsi="Cambria Math"/>
              </w:rPr>
              <w:t>:</w:t>
            </w:r>
            <w:r w:rsidRPr="00DA5C0C">
              <w:rPr>
                <w:rFonts w:ascii="Cambria Math" w:hAnsi="Cambria Math"/>
              </w:rPr>
              <w:t xml:space="preserve"> The development and implementation of this AI</w:t>
            </w:r>
            <w:r w:rsidR="00E42D2C">
              <w:rPr>
                <w:rFonts w:ascii="Cambria Math" w:hAnsi="Cambria Math"/>
              </w:rPr>
              <w:t xml:space="preserve"> </w:t>
            </w:r>
            <w:r w:rsidRPr="00DA5C0C">
              <w:rPr>
                <w:rFonts w:ascii="Cambria Math" w:hAnsi="Cambria Math"/>
              </w:rPr>
              <w:t xml:space="preserve">driven incident response platform can have a significant positive social impact and enhance customer satisfaction in several ways: </w:t>
            </w:r>
          </w:p>
          <w:p w14:paraId="02D0B490" w14:textId="77777777" w:rsidR="00E42D2C" w:rsidRPr="00DA5C0C" w:rsidRDefault="00E42D2C" w:rsidP="00E42D2C">
            <w:pPr>
              <w:ind w:right="46"/>
              <w:rPr>
                <w:rFonts w:ascii="Cambria Math" w:hAnsi="Cambria Math"/>
              </w:rPr>
            </w:pPr>
          </w:p>
          <w:p w14:paraId="0B69D8F8" w14:textId="328AA762" w:rsidR="00DA5C0C" w:rsidRPr="00DA5C0C" w:rsidRDefault="00DA5C0C" w:rsidP="00E42D2C">
            <w:pPr>
              <w:pStyle w:val="ListParagraph"/>
              <w:numPr>
                <w:ilvl w:val="0"/>
                <w:numId w:val="6"/>
              </w:numPr>
              <w:ind w:right="46"/>
              <w:rPr>
                <w:rFonts w:ascii="Cambria Math" w:hAnsi="Cambria Math"/>
              </w:rPr>
            </w:pPr>
            <w:r w:rsidRPr="00DA5C0C">
              <w:rPr>
                <w:rFonts w:ascii="Cambria Math" w:hAnsi="Cambria Math"/>
              </w:rPr>
              <w:t xml:space="preserve">Improved Security Posture: By automating incident triage and response, organizations can more effectively protect their digital assets, </w:t>
            </w:r>
            <w:r w:rsidR="00E42D2C">
              <w:rPr>
                <w:rFonts w:ascii="Cambria Math" w:hAnsi="Cambria Math"/>
              </w:rPr>
              <w:t>customer</w:t>
            </w:r>
            <w:r w:rsidRPr="00DA5C0C">
              <w:rPr>
                <w:rFonts w:ascii="Cambria Math" w:hAnsi="Cambria Math"/>
              </w:rPr>
              <w:t xml:space="preserve"> data, and critical systems. This, in turn, enhances the overall security posture, reducing the risk of data breaches and cyberattacks. </w:t>
            </w:r>
          </w:p>
          <w:p w14:paraId="76B557BD" w14:textId="4F846678" w:rsidR="00DA5C0C" w:rsidRPr="00DA5C0C" w:rsidRDefault="00DA5C0C" w:rsidP="00E42D2C">
            <w:pPr>
              <w:pStyle w:val="ListParagraph"/>
              <w:numPr>
                <w:ilvl w:val="0"/>
                <w:numId w:val="6"/>
              </w:numPr>
              <w:ind w:right="46"/>
              <w:rPr>
                <w:rFonts w:ascii="Cambria Math" w:hAnsi="Cambria Math"/>
              </w:rPr>
            </w:pPr>
            <w:r w:rsidRPr="00DA5C0C">
              <w:rPr>
                <w:rFonts w:ascii="Cambria Math" w:hAnsi="Cambria Math"/>
              </w:rPr>
              <w:t>Faster Response Times: The platform's ability to swiftly identify and respond to security incidents means that potential threats are mitigated more rapidly, minimizing the damage caused by cyberattacks and reducing downtime. This increased responsiveness leads to improved customer</w:t>
            </w:r>
            <w:r w:rsidR="00E42D2C">
              <w:rPr>
                <w:rFonts w:ascii="Cambria Math" w:hAnsi="Cambria Math"/>
              </w:rPr>
              <w:t xml:space="preserve"> </w:t>
            </w:r>
            <w:r w:rsidRPr="00DA5C0C">
              <w:rPr>
                <w:rFonts w:ascii="Cambria Math" w:hAnsi="Cambria Math"/>
              </w:rPr>
              <w:t xml:space="preserve">satisfaction, as services and data remain accessible and secure. </w:t>
            </w:r>
          </w:p>
          <w:p w14:paraId="25F3EFF6" w14:textId="429FA001" w:rsidR="00DA5C0C" w:rsidRPr="00DA5C0C" w:rsidRDefault="00DA5C0C" w:rsidP="00E42D2C">
            <w:pPr>
              <w:pStyle w:val="ListParagraph"/>
              <w:numPr>
                <w:ilvl w:val="0"/>
                <w:numId w:val="6"/>
              </w:numPr>
              <w:ind w:right="46"/>
              <w:rPr>
                <w:rFonts w:ascii="Cambria Math" w:hAnsi="Cambria Math"/>
              </w:rPr>
            </w:pPr>
            <w:r w:rsidRPr="00DA5C0C">
              <w:rPr>
                <w:rFonts w:ascii="Cambria Math" w:hAnsi="Cambria Math"/>
              </w:rPr>
              <w:t xml:space="preserve">Reduced Workload for Cybersecurity Teams: By automating routine and time-consuming tasks, the platform alleviates the burden on cybersecurity professionals, allowing them to focus on more strategic and complex security challenges. This can lead to higher job satisfaction among cybersecurity teams. </w:t>
            </w:r>
          </w:p>
          <w:p w14:paraId="1A49856A" w14:textId="16F3039B" w:rsidR="00DA5C0C" w:rsidRPr="00DA5C0C" w:rsidRDefault="00DA5C0C" w:rsidP="00E42D2C">
            <w:pPr>
              <w:ind w:right="46" w:firstLine="45"/>
              <w:rPr>
                <w:rFonts w:ascii="Cambria Math" w:hAnsi="Cambria Math"/>
              </w:rPr>
            </w:pPr>
          </w:p>
          <w:p w14:paraId="603149A8" w14:textId="5A7A53BA" w:rsidR="00DA5C0C" w:rsidRPr="00DA5C0C" w:rsidRDefault="00DA5C0C" w:rsidP="00E42D2C">
            <w:pPr>
              <w:pStyle w:val="ListParagraph"/>
              <w:numPr>
                <w:ilvl w:val="0"/>
                <w:numId w:val="6"/>
              </w:numPr>
              <w:ind w:right="46"/>
              <w:rPr>
                <w:rFonts w:ascii="Cambria Math" w:hAnsi="Cambria Math"/>
              </w:rPr>
            </w:pPr>
            <w:r w:rsidRPr="00DA5C0C">
              <w:rPr>
                <w:rFonts w:ascii="Cambria Math" w:hAnsi="Cambria Math"/>
              </w:rPr>
              <w:t xml:space="preserve">Proactive Threat Mitigation: The platform's adaptive learning and continuous improvement capabilities enable it to anticipate and proactively address emerging threats. This results in fewer security incidents, less customer data exposure, and a higher level of trust from customers who see their information being better protected. </w:t>
            </w:r>
          </w:p>
          <w:p w14:paraId="5DE39F5A" w14:textId="7A278335" w:rsidR="00DA5C0C" w:rsidRPr="00DA5C0C" w:rsidRDefault="00DA5C0C" w:rsidP="00E42D2C">
            <w:pPr>
              <w:ind w:right="46" w:firstLine="45"/>
              <w:rPr>
                <w:rFonts w:ascii="Cambria Math" w:hAnsi="Cambria Math"/>
              </w:rPr>
            </w:pPr>
          </w:p>
          <w:p w14:paraId="00651A10" w14:textId="094E35EC" w:rsidR="00DA5C0C" w:rsidRPr="00DA5C0C" w:rsidRDefault="00DA5C0C" w:rsidP="00E42D2C">
            <w:pPr>
              <w:pStyle w:val="ListParagraph"/>
              <w:numPr>
                <w:ilvl w:val="0"/>
                <w:numId w:val="6"/>
              </w:numPr>
              <w:ind w:right="46"/>
              <w:rPr>
                <w:rFonts w:ascii="Cambria Math" w:hAnsi="Cambria Math"/>
              </w:rPr>
            </w:pPr>
            <w:r w:rsidRPr="00DA5C0C">
              <w:rPr>
                <w:rFonts w:ascii="Cambria Math" w:hAnsi="Cambria Math"/>
              </w:rPr>
              <w:t xml:space="preserve">Compliance and Regulatory Benefits: The platform's ability to provide detailed incident response documentation can aid organizations in meeting compliance requirements. This not only helps avoid potential fines but also builds trust with customers who value strong data protection measures. </w:t>
            </w:r>
          </w:p>
          <w:p w14:paraId="41A58D89" w14:textId="77777777" w:rsidR="00DA5C0C" w:rsidRPr="00DA5C0C" w:rsidRDefault="00DA5C0C" w:rsidP="00E42D2C">
            <w:pPr>
              <w:ind w:right="46"/>
              <w:rPr>
                <w:rFonts w:ascii="Cambria Math" w:hAnsi="Cambria Math"/>
              </w:rPr>
            </w:pPr>
            <w:r w:rsidRPr="00DA5C0C">
              <w:rPr>
                <w:rFonts w:ascii="Cambria Math" w:hAnsi="Cambria Math"/>
              </w:rPr>
              <w:t xml:space="preserve"> </w:t>
            </w:r>
          </w:p>
          <w:p w14:paraId="776908B9" w14:textId="07FE66AC" w:rsidR="00E42D2C" w:rsidRPr="00BC4E5B" w:rsidRDefault="00DA5C0C" w:rsidP="00E42D2C">
            <w:pPr>
              <w:ind w:right="46"/>
              <w:rPr>
                <w:rFonts w:ascii="Cambria Math" w:hAnsi="Cambria Math"/>
              </w:rPr>
            </w:pPr>
            <w:r w:rsidRPr="00DA5C0C">
              <w:rPr>
                <w:rFonts w:ascii="Cambria Math" w:hAnsi="Cambria Math"/>
              </w:rPr>
              <w:t>In summary, this project can significantly improve the social impact and customer satisfaction by enhancing security, response times, and the overall quality of incident management in the cybersecurity domain.</w:t>
            </w:r>
          </w:p>
        </w:tc>
      </w:tr>
      <w:tr w:rsidR="00DA5C0C" w:rsidRPr="00BC4E5B" w14:paraId="7C3A5A03" w14:textId="77777777" w:rsidTr="00DA5C0C">
        <w:trPr>
          <w:trHeight w:val="3745"/>
        </w:trPr>
        <w:tc>
          <w:tcPr>
            <w:tcW w:w="902" w:type="dxa"/>
            <w:tcBorders>
              <w:top w:val="single" w:sz="4" w:space="0" w:color="000000"/>
              <w:left w:val="single" w:sz="4" w:space="0" w:color="000000"/>
              <w:bottom w:val="single" w:sz="4" w:space="0" w:color="000000"/>
              <w:right w:val="single" w:sz="4" w:space="0" w:color="000000"/>
            </w:tcBorders>
          </w:tcPr>
          <w:p w14:paraId="2BBCC5D8" w14:textId="090257BB" w:rsidR="00DA5C0C" w:rsidRPr="00DA5C0C" w:rsidRDefault="00DA5C0C" w:rsidP="00E42D2C">
            <w:pPr>
              <w:pStyle w:val="ListParagraph"/>
              <w:ind w:left="360" w:right="9"/>
              <w:rPr>
                <w:rFonts w:ascii="Cambria Math" w:hAnsi="Cambria Math"/>
              </w:rPr>
            </w:pPr>
            <w:r w:rsidRPr="00BC4E5B">
              <w:rPr>
                <w:rFonts w:ascii="Cambria Math" w:hAnsi="Cambria Math"/>
              </w:rPr>
              <w:t>5.</w:t>
            </w:r>
            <w:r w:rsidRPr="00BC4E5B">
              <w:rPr>
                <w:rFonts w:ascii="Cambria Math" w:eastAsia="Arial" w:hAnsi="Cambria Math"/>
              </w:rPr>
              <w:t xml:space="preserve"> </w:t>
            </w:r>
            <w:r w:rsidRPr="00BC4E5B">
              <w:rPr>
                <w:rFonts w:ascii="Cambria Math" w:hAnsi="Cambria Math"/>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03FEB6BB" w14:textId="39EC4AF8" w:rsidR="00DA5C0C" w:rsidRPr="00BC4E5B" w:rsidRDefault="00DA5C0C" w:rsidP="00E42D2C">
            <w:pPr>
              <w:rPr>
                <w:rFonts w:ascii="Cambria Math" w:hAnsi="Cambria Math"/>
                <w:color w:val="222222"/>
              </w:rPr>
            </w:pPr>
            <w:r w:rsidRPr="00BC4E5B">
              <w:rPr>
                <w:rFonts w:ascii="Cambria Math" w:hAnsi="Cambria Math"/>
                <w:color w:val="222222"/>
              </w:rPr>
              <w:t>Business Model (Revenue Model)</w:t>
            </w:r>
            <w:r w:rsidRPr="00BC4E5B">
              <w:rPr>
                <w:rFonts w:ascii="Cambria Math" w:hAnsi="Cambria Math"/>
              </w:rPr>
              <w:t xml:space="preserve">  </w:t>
            </w:r>
          </w:p>
        </w:tc>
        <w:tc>
          <w:tcPr>
            <w:tcW w:w="5912" w:type="dxa"/>
            <w:tcBorders>
              <w:top w:val="single" w:sz="4" w:space="0" w:color="000000"/>
              <w:left w:val="single" w:sz="4" w:space="0" w:color="000000"/>
              <w:bottom w:val="single" w:sz="4" w:space="0" w:color="000000"/>
              <w:right w:val="single" w:sz="4" w:space="0" w:color="000000"/>
            </w:tcBorders>
          </w:tcPr>
          <w:p w14:paraId="3904E21D" w14:textId="29F842CF" w:rsidR="00DA5C0C" w:rsidRPr="00E42D2C" w:rsidRDefault="00DA5C0C" w:rsidP="00E42D2C">
            <w:pPr>
              <w:pStyle w:val="ListParagraph"/>
              <w:numPr>
                <w:ilvl w:val="0"/>
                <w:numId w:val="7"/>
              </w:numPr>
              <w:ind w:right="47"/>
              <w:rPr>
                <w:rFonts w:ascii="Cambria Math" w:hAnsi="Cambria Math"/>
              </w:rPr>
            </w:pPr>
            <w:r w:rsidRPr="00E42D2C">
              <w:rPr>
                <w:rFonts w:ascii="Cambria Math" w:hAnsi="Cambria Math"/>
              </w:rPr>
              <w:t xml:space="preserve">The business model for the AI-driven incident response platform can incorporate several revenue streams: </w:t>
            </w:r>
          </w:p>
          <w:p w14:paraId="0B633A18" w14:textId="70A50C6D" w:rsidR="00DA5C0C" w:rsidRPr="00BC4E5B" w:rsidRDefault="00DA5C0C" w:rsidP="00E42D2C">
            <w:pPr>
              <w:ind w:firstLine="45"/>
              <w:rPr>
                <w:rFonts w:ascii="Cambria Math" w:hAnsi="Cambria Math"/>
              </w:rPr>
            </w:pPr>
          </w:p>
          <w:p w14:paraId="78B87019" w14:textId="5CBB3D9F" w:rsidR="00DA5C0C" w:rsidRPr="00E42D2C" w:rsidRDefault="00DA5C0C" w:rsidP="00E42D2C">
            <w:pPr>
              <w:pStyle w:val="ListParagraph"/>
              <w:numPr>
                <w:ilvl w:val="0"/>
                <w:numId w:val="7"/>
              </w:numPr>
              <w:spacing w:after="1" w:line="258" w:lineRule="auto"/>
              <w:ind w:right="48"/>
              <w:rPr>
                <w:rFonts w:ascii="Cambria Math" w:hAnsi="Cambria Math"/>
              </w:rPr>
            </w:pPr>
            <w:r w:rsidRPr="00E42D2C">
              <w:rPr>
                <w:rFonts w:ascii="Cambria Math" w:hAnsi="Cambria Math"/>
              </w:rPr>
              <w:t xml:space="preserve">Subscription Licensing: Offer tiered subscription plans based on the size and needs of organizations. Customers can pay a recurring fee to access the platform, with features and support varying by subscription level. </w:t>
            </w:r>
          </w:p>
          <w:p w14:paraId="56B176ED" w14:textId="216E1366" w:rsidR="00DA5C0C" w:rsidRPr="00BC4E5B" w:rsidRDefault="00DA5C0C" w:rsidP="00E42D2C">
            <w:pPr>
              <w:ind w:firstLine="45"/>
              <w:rPr>
                <w:rFonts w:ascii="Cambria Math" w:hAnsi="Cambria Math"/>
              </w:rPr>
            </w:pPr>
          </w:p>
          <w:p w14:paraId="712C4813" w14:textId="1637D70E" w:rsidR="00DA5C0C" w:rsidRPr="00E42D2C" w:rsidRDefault="00DA5C0C" w:rsidP="00E42D2C">
            <w:pPr>
              <w:pStyle w:val="ListParagraph"/>
              <w:numPr>
                <w:ilvl w:val="0"/>
                <w:numId w:val="7"/>
              </w:numPr>
              <w:spacing w:after="1" w:line="258" w:lineRule="auto"/>
              <w:ind w:right="48"/>
              <w:rPr>
                <w:rFonts w:ascii="Cambria Math" w:hAnsi="Cambria Math"/>
              </w:rPr>
            </w:pPr>
            <w:r w:rsidRPr="00E42D2C">
              <w:rPr>
                <w:rFonts w:ascii="Cambria Math" w:hAnsi="Cambria Math"/>
              </w:rPr>
              <w:t xml:space="preserve">Per-Incident Fees: Charge a fee for each incident the platform successfully manages. This model could be suitable for smaller organizations or those with sporadic security incident needs. </w:t>
            </w:r>
          </w:p>
          <w:p w14:paraId="4AD5E2E9" w14:textId="61D9422A" w:rsidR="00DA5C0C" w:rsidRPr="00BC4E5B" w:rsidRDefault="00DA5C0C" w:rsidP="00E42D2C">
            <w:pPr>
              <w:ind w:firstLine="45"/>
              <w:rPr>
                <w:rFonts w:ascii="Cambria Math" w:hAnsi="Cambria Math"/>
              </w:rPr>
            </w:pPr>
          </w:p>
          <w:p w14:paraId="0A6ECE9A" w14:textId="77777777" w:rsidR="00DA5C0C" w:rsidRPr="00E42D2C" w:rsidRDefault="00DA5C0C" w:rsidP="00E42D2C">
            <w:pPr>
              <w:pStyle w:val="ListParagraph"/>
              <w:numPr>
                <w:ilvl w:val="0"/>
                <w:numId w:val="7"/>
              </w:numPr>
              <w:spacing w:line="258" w:lineRule="auto"/>
              <w:ind w:right="45"/>
              <w:rPr>
                <w:rFonts w:ascii="Cambria Math" w:hAnsi="Cambria Math"/>
              </w:rPr>
            </w:pPr>
            <w:r w:rsidRPr="00E42D2C">
              <w:rPr>
                <w:rFonts w:ascii="Cambria Math" w:hAnsi="Cambria Math"/>
              </w:rPr>
              <w:lastRenderedPageBreak/>
              <w:t xml:space="preserve">Custom Development and Integration: Provide customization services to tailor the platform to the unique requirements of specific organizations. Charge for initial development and ongoing support. </w:t>
            </w:r>
          </w:p>
          <w:p w14:paraId="57F8A822" w14:textId="36372614" w:rsidR="00DA5C0C" w:rsidRPr="00BC4E5B" w:rsidRDefault="00DA5C0C" w:rsidP="00E42D2C">
            <w:pPr>
              <w:ind w:firstLine="45"/>
              <w:rPr>
                <w:rFonts w:ascii="Cambria Math" w:hAnsi="Cambria Math"/>
              </w:rPr>
            </w:pPr>
          </w:p>
          <w:p w14:paraId="79571769" w14:textId="77777777" w:rsidR="00DA5C0C" w:rsidRPr="00E42D2C" w:rsidRDefault="00DA5C0C" w:rsidP="00E42D2C">
            <w:pPr>
              <w:pStyle w:val="ListParagraph"/>
              <w:numPr>
                <w:ilvl w:val="0"/>
                <w:numId w:val="7"/>
              </w:numPr>
              <w:spacing w:line="258" w:lineRule="auto"/>
              <w:ind w:right="45"/>
              <w:rPr>
                <w:rFonts w:ascii="Cambria Math" w:hAnsi="Cambria Math"/>
              </w:rPr>
            </w:pPr>
            <w:r w:rsidRPr="00E42D2C">
              <w:rPr>
                <w:rFonts w:ascii="Cambria Math" w:hAnsi="Cambria Math"/>
              </w:rPr>
              <w:t xml:space="preserve">Consulting and Training: Offer cybersecurity consulting and training services to help organizations maximize the platform's effectiveness. Charge for these services on a project or hourly basis. </w:t>
            </w:r>
          </w:p>
          <w:p w14:paraId="1D2A090A" w14:textId="0CAEBDFF" w:rsidR="00DA5C0C" w:rsidRPr="00BC4E5B" w:rsidRDefault="00DA5C0C" w:rsidP="00E42D2C">
            <w:pPr>
              <w:ind w:firstLine="45"/>
              <w:rPr>
                <w:rFonts w:ascii="Cambria Math" w:hAnsi="Cambria Math"/>
              </w:rPr>
            </w:pPr>
          </w:p>
          <w:p w14:paraId="38931855" w14:textId="70BB5451" w:rsidR="00DA5C0C" w:rsidRPr="00E42D2C" w:rsidRDefault="00DA5C0C" w:rsidP="00E42D2C">
            <w:pPr>
              <w:pStyle w:val="ListParagraph"/>
              <w:numPr>
                <w:ilvl w:val="0"/>
                <w:numId w:val="7"/>
              </w:numPr>
              <w:spacing w:after="1" w:line="258" w:lineRule="auto"/>
              <w:ind w:right="47"/>
              <w:rPr>
                <w:rFonts w:ascii="Cambria Math" w:hAnsi="Cambria Math"/>
              </w:rPr>
            </w:pPr>
            <w:r w:rsidRPr="00E42D2C">
              <w:rPr>
                <w:rFonts w:ascii="Cambria Math" w:hAnsi="Cambria Math"/>
              </w:rPr>
              <w:t xml:space="preserve">Add-On Modules: Develop and sell add-on modules or features that enhance the platform's functionality, such as advanced threat intelligence feeds, reporting tools, or compliance-specific modules. </w:t>
            </w:r>
          </w:p>
          <w:p w14:paraId="7E19364A" w14:textId="03C7FE99" w:rsidR="00DA5C0C" w:rsidRPr="00BC4E5B" w:rsidRDefault="00DA5C0C" w:rsidP="00E42D2C">
            <w:pPr>
              <w:ind w:firstLine="45"/>
              <w:rPr>
                <w:rFonts w:ascii="Cambria Math" w:hAnsi="Cambria Math"/>
              </w:rPr>
            </w:pPr>
          </w:p>
          <w:p w14:paraId="2844A4AD" w14:textId="77777777" w:rsidR="00DA5C0C" w:rsidRPr="00E42D2C" w:rsidRDefault="00DA5C0C" w:rsidP="00E42D2C">
            <w:pPr>
              <w:pStyle w:val="ListParagraph"/>
              <w:numPr>
                <w:ilvl w:val="0"/>
                <w:numId w:val="7"/>
              </w:numPr>
              <w:spacing w:after="1" w:line="258" w:lineRule="auto"/>
              <w:ind w:right="48"/>
              <w:rPr>
                <w:rFonts w:ascii="Cambria Math" w:hAnsi="Cambria Math"/>
              </w:rPr>
            </w:pPr>
            <w:r w:rsidRPr="00E42D2C">
              <w:rPr>
                <w:rFonts w:ascii="Cambria Math" w:hAnsi="Cambria Math"/>
              </w:rPr>
              <w:t xml:space="preserve">Data Analytics and Reporting: Charge for advanced analytics and reporting capabilities, allowing organizations to gain deeper insights into their incident data. </w:t>
            </w:r>
          </w:p>
          <w:p w14:paraId="6C6E5AFC" w14:textId="20DBB8EE" w:rsidR="00DA5C0C" w:rsidRPr="00BC4E5B" w:rsidRDefault="00DA5C0C" w:rsidP="00E42D2C">
            <w:pPr>
              <w:ind w:firstLine="45"/>
              <w:rPr>
                <w:rFonts w:ascii="Cambria Math" w:hAnsi="Cambria Math"/>
              </w:rPr>
            </w:pPr>
          </w:p>
          <w:p w14:paraId="60A56317" w14:textId="77777777" w:rsidR="00DA5C0C" w:rsidRPr="00E42D2C" w:rsidRDefault="00DA5C0C" w:rsidP="00E42D2C">
            <w:pPr>
              <w:pStyle w:val="ListParagraph"/>
              <w:numPr>
                <w:ilvl w:val="0"/>
                <w:numId w:val="7"/>
              </w:numPr>
              <w:spacing w:after="1" w:line="258" w:lineRule="auto"/>
              <w:ind w:right="48"/>
              <w:rPr>
                <w:rFonts w:ascii="Cambria Math" w:hAnsi="Cambria Math"/>
              </w:rPr>
            </w:pPr>
            <w:r w:rsidRPr="00E42D2C">
              <w:rPr>
                <w:rFonts w:ascii="Cambria Math" w:hAnsi="Cambria Math"/>
              </w:rPr>
              <w:t xml:space="preserve">Volume Discounts: Incentivize large enterprises with significant incident response needs to subscribe by offering volume-based discounts. </w:t>
            </w:r>
          </w:p>
          <w:p w14:paraId="43D758C6" w14:textId="68B7F4E4" w:rsidR="00DA5C0C" w:rsidRPr="00BC4E5B" w:rsidRDefault="00DA5C0C" w:rsidP="00E42D2C">
            <w:pPr>
              <w:ind w:firstLine="45"/>
              <w:rPr>
                <w:rFonts w:ascii="Cambria Math" w:hAnsi="Cambria Math"/>
              </w:rPr>
            </w:pPr>
          </w:p>
          <w:p w14:paraId="37758197" w14:textId="77777777" w:rsidR="00DA5C0C" w:rsidRPr="00E42D2C" w:rsidRDefault="00DA5C0C" w:rsidP="00E42D2C">
            <w:pPr>
              <w:pStyle w:val="ListParagraph"/>
              <w:numPr>
                <w:ilvl w:val="0"/>
                <w:numId w:val="7"/>
              </w:numPr>
              <w:spacing w:after="1" w:line="258" w:lineRule="auto"/>
              <w:ind w:right="48"/>
              <w:rPr>
                <w:rFonts w:ascii="Cambria Math" w:hAnsi="Cambria Math"/>
              </w:rPr>
            </w:pPr>
            <w:r w:rsidRPr="00E42D2C">
              <w:rPr>
                <w:rFonts w:ascii="Cambria Math" w:hAnsi="Cambria Math"/>
              </w:rPr>
              <w:t xml:space="preserve">Partnerships and Reseller Agreements: Collaborate with cybersecurity service providers, resellers, or managed security service providers (MSSPs) to expand the platform's reach and revenue through partnerships. </w:t>
            </w:r>
          </w:p>
          <w:p w14:paraId="31F959A5" w14:textId="33267089" w:rsidR="00DA5C0C" w:rsidRPr="00BC4E5B" w:rsidRDefault="00DA5C0C" w:rsidP="00E42D2C">
            <w:pPr>
              <w:ind w:firstLine="45"/>
              <w:rPr>
                <w:rFonts w:ascii="Cambria Math" w:hAnsi="Cambria Math"/>
              </w:rPr>
            </w:pPr>
          </w:p>
          <w:p w14:paraId="2D60FBA4" w14:textId="77777777" w:rsidR="00DA5C0C" w:rsidRDefault="00DA5C0C" w:rsidP="00E42D2C">
            <w:pPr>
              <w:ind w:right="46"/>
              <w:rPr>
                <w:rFonts w:ascii="Cambria Math" w:hAnsi="Cambria Math"/>
              </w:rPr>
            </w:pPr>
            <w:r w:rsidRPr="00E42D2C">
              <w:rPr>
                <w:rFonts w:ascii="Cambria Math" w:hAnsi="Cambria Math"/>
              </w:rPr>
              <w:t>This diverse revenue model allows for flexibility and scalability, accommodating a wide range of customer needs and budgets while capitalizing on the platform's unique capabilities.</w:t>
            </w:r>
          </w:p>
          <w:p w14:paraId="5DB4CD71" w14:textId="45F0D5F9" w:rsidR="00E42D2C" w:rsidRPr="00E42D2C" w:rsidRDefault="00E42D2C" w:rsidP="00E42D2C">
            <w:pPr>
              <w:ind w:right="46"/>
              <w:rPr>
                <w:rFonts w:ascii="Cambria Math" w:hAnsi="Cambria Math"/>
              </w:rPr>
            </w:pPr>
          </w:p>
        </w:tc>
      </w:tr>
      <w:tr w:rsidR="00E42D2C" w:rsidRPr="00BC4E5B" w14:paraId="6135BAA7" w14:textId="77777777" w:rsidTr="00E42D2C">
        <w:trPr>
          <w:trHeight w:val="755"/>
        </w:trPr>
        <w:tc>
          <w:tcPr>
            <w:tcW w:w="902" w:type="dxa"/>
            <w:tcBorders>
              <w:top w:val="single" w:sz="4" w:space="0" w:color="000000"/>
              <w:left w:val="single" w:sz="4" w:space="0" w:color="000000"/>
              <w:bottom w:val="single" w:sz="4" w:space="0" w:color="000000"/>
              <w:right w:val="single" w:sz="4" w:space="0" w:color="000000"/>
            </w:tcBorders>
          </w:tcPr>
          <w:p w14:paraId="659C2FDB" w14:textId="0A9DA8DA" w:rsidR="00E42D2C" w:rsidRPr="00BC4E5B" w:rsidRDefault="00E42D2C" w:rsidP="00E42D2C">
            <w:pPr>
              <w:ind w:right="9"/>
              <w:rPr>
                <w:rFonts w:ascii="Cambria Math" w:hAnsi="Cambria Math"/>
              </w:rPr>
            </w:pPr>
            <w:r w:rsidRPr="00BC4E5B">
              <w:rPr>
                <w:rFonts w:ascii="Cambria Math" w:hAnsi="Cambria Math"/>
              </w:rPr>
              <w:lastRenderedPageBreak/>
              <w:t>6.</w:t>
            </w:r>
            <w:r w:rsidRPr="00BC4E5B">
              <w:rPr>
                <w:rFonts w:ascii="Cambria Math" w:eastAsia="Arial" w:hAnsi="Cambria Math"/>
              </w:rPr>
              <w:t xml:space="preserve"> </w:t>
            </w:r>
            <w:r w:rsidRPr="00BC4E5B">
              <w:rPr>
                <w:rFonts w:ascii="Cambria Math" w:hAnsi="Cambria Math"/>
              </w:rP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33E4CDAF" w14:textId="5D6364B9" w:rsidR="00E42D2C" w:rsidRPr="00BC4E5B" w:rsidRDefault="00E42D2C" w:rsidP="00E42D2C">
            <w:pPr>
              <w:rPr>
                <w:rFonts w:ascii="Cambria Math" w:hAnsi="Cambria Math"/>
                <w:color w:val="222222"/>
              </w:rPr>
            </w:pPr>
            <w:r w:rsidRPr="00BC4E5B">
              <w:rPr>
                <w:rFonts w:ascii="Cambria Math" w:hAnsi="Cambria Math"/>
                <w:color w:val="222222"/>
              </w:rPr>
              <w:t xml:space="preserve">Scalability of the Solution </w:t>
            </w:r>
            <w:r w:rsidRPr="00BC4E5B">
              <w:rPr>
                <w:rFonts w:ascii="Cambria Math" w:hAnsi="Cambria Math"/>
              </w:rPr>
              <w:t xml:space="preserve"> </w:t>
            </w:r>
          </w:p>
        </w:tc>
        <w:tc>
          <w:tcPr>
            <w:tcW w:w="5912" w:type="dxa"/>
            <w:tcBorders>
              <w:top w:val="single" w:sz="4" w:space="0" w:color="000000"/>
              <w:left w:val="single" w:sz="4" w:space="0" w:color="000000"/>
              <w:bottom w:val="single" w:sz="4" w:space="0" w:color="000000"/>
              <w:right w:val="single" w:sz="4" w:space="0" w:color="000000"/>
            </w:tcBorders>
          </w:tcPr>
          <w:p w14:paraId="491BE985" w14:textId="7F3F5592" w:rsidR="00E42D2C" w:rsidRPr="00E42D2C" w:rsidRDefault="00E42D2C" w:rsidP="00E42D2C">
            <w:pPr>
              <w:spacing w:after="1" w:line="258" w:lineRule="auto"/>
              <w:ind w:right="49"/>
              <w:rPr>
                <w:rFonts w:ascii="Cambria Math" w:hAnsi="Cambria Math"/>
              </w:rPr>
            </w:pPr>
            <w:r w:rsidRPr="00E42D2C">
              <w:rPr>
                <w:rFonts w:ascii="Cambria Math" w:hAnsi="Cambria Math"/>
              </w:rPr>
              <w:t xml:space="preserve">The scalability of the AI-driven incident response platform is a crucial aspect of its design and implementation. Here are key elements that contribute to its scalability: </w:t>
            </w:r>
          </w:p>
          <w:p w14:paraId="4EDA64C3" w14:textId="3BC6283D" w:rsidR="00E42D2C" w:rsidRPr="00BC4E5B" w:rsidRDefault="00E42D2C" w:rsidP="00E42D2C">
            <w:pPr>
              <w:ind w:firstLine="45"/>
              <w:rPr>
                <w:rFonts w:ascii="Cambria Math" w:hAnsi="Cambria Math"/>
              </w:rPr>
            </w:pPr>
          </w:p>
          <w:p w14:paraId="2B5877B0" w14:textId="77777777" w:rsidR="00E42D2C" w:rsidRPr="00E42D2C" w:rsidRDefault="00E42D2C" w:rsidP="00E42D2C">
            <w:pPr>
              <w:pStyle w:val="ListParagraph"/>
              <w:numPr>
                <w:ilvl w:val="0"/>
                <w:numId w:val="8"/>
              </w:numPr>
              <w:spacing w:line="258" w:lineRule="auto"/>
              <w:ind w:right="48"/>
              <w:rPr>
                <w:rFonts w:ascii="Cambria Math" w:hAnsi="Cambria Math"/>
              </w:rPr>
            </w:pPr>
            <w:r w:rsidRPr="00E42D2C">
              <w:rPr>
                <w:rFonts w:ascii="Cambria Math" w:hAnsi="Cambria Math"/>
              </w:rPr>
              <w:t xml:space="preserve">Modular Architecture: The platform should be built with a modular architecture, allowing for easy addition or removal of components. New features and capabilities can be integrated without disrupting the existing system. </w:t>
            </w:r>
          </w:p>
          <w:p w14:paraId="7BF47586" w14:textId="45495463" w:rsidR="00E42D2C" w:rsidRPr="00BC4E5B" w:rsidRDefault="00E42D2C" w:rsidP="00E42D2C">
            <w:pPr>
              <w:ind w:firstLine="45"/>
              <w:rPr>
                <w:rFonts w:ascii="Cambria Math" w:hAnsi="Cambria Math"/>
              </w:rPr>
            </w:pPr>
          </w:p>
          <w:p w14:paraId="6C4D86AB" w14:textId="77777777" w:rsidR="00E42D2C" w:rsidRPr="00E42D2C" w:rsidRDefault="00E42D2C" w:rsidP="00E42D2C">
            <w:pPr>
              <w:pStyle w:val="ListParagraph"/>
              <w:numPr>
                <w:ilvl w:val="0"/>
                <w:numId w:val="8"/>
              </w:numPr>
              <w:spacing w:line="258" w:lineRule="auto"/>
              <w:ind w:right="48"/>
              <w:rPr>
                <w:rFonts w:ascii="Cambria Math" w:hAnsi="Cambria Math"/>
              </w:rPr>
            </w:pPr>
            <w:r w:rsidRPr="00E42D2C">
              <w:rPr>
                <w:rFonts w:ascii="Cambria Math" w:hAnsi="Cambria Math"/>
              </w:rPr>
              <w:t xml:space="preserve">Cloud-Based Infrastructure: Leveraging cloud services enables the platform to scale horizontally by allocating more resources when needed. This flexibility ensures it can handle increased workloads during peak incident periods. </w:t>
            </w:r>
          </w:p>
          <w:p w14:paraId="75344B06" w14:textId="07A6163D" w:rsidR="00E42D2C" w:rsidRPr="00BC4E5B" w:rsidRDefault="00E42D2C" w:rsidP="00E42D2C">
            <w:pPr>
              <w:ind w:firstLine="45"/>
              <w:rPr>
                <w:rFonts w:ascii="Cambria Math" w:hAnsi="Cambria Math"/>
              </w:rPr>
            </w:pPr>
          </w:p>
          <w:p w14:paraId="2E77508E" w14:textId="77777777" w:rsidR="00E42D2C" w:rsidRDefault="00E42D2C" w:rsidP="00E42D2C">
            <w:pPr>
              <w:pStyle w:val="ListParagraph"/>
              <w:numPr>
                <w:ilvl w:val="0"/>
                <w:numId w:val="8"/>
              </w:numPr>
              <w:ind w:right="46"/>
              <w:rPr>
                <w:rFonts w:ascii="Cambria Math" w:hAnsi="Cambria Math"/>
              </w:rPr>
            </w:pPr>
            <w:r w:rsidRPr="00E42D2C">
              <w:rPr>
                <w:rFonts w:ascii="Cambria Math" w:hAnsi="Cambria Math"/>
              </w:rPr>
              <w:t xml:space="preserve">Elastic Computing: Implementing auto-scaling mechanisms allows the system to dynamically allocate computing resources in response to demand. This ensures efficient resource utilization and optimal performance. </w:t>
            </w:r>
          </w:p>
          <w:p w14:paraId="325A32A0" w14:textId="77777777" w:rsidR="00E42D2C" w:rsidRPr="00E42D2C" w:rsidRDefault="00E42D2C" w:rsidP="00E42D2C">
            <w:pPr>
              <w:pStyle w:val="ListParagraph"/>
              <w:rPr>
                <w:rFonts w:ascii="Cambria Math" w:hAnsi="Cambria Math"/>
              </w:rPr>
            </w:pPr>
          </w:p>
          <w:p w14:paraId="19B76E5D" w14:textId="77777777" w:rsidR="00E42D2C" w:rsidRPr="00E42D2C" w:rsidRDefault="00E42D2C" w:rsidP="00E42D2C">
            <w:pPr>
              <w:pStyle w:val="ListParagraph"/>
              <w:numPr>
                <w:ilvl w:val="0"/>
                <w:numId w:val="8"/>
              </w:numPr>
              <w:spacing w:line="258" w:lineRule="auto"/>
              <w:ind w:right="47"/>
              <w:rPr>
                <w:rFonts w:ascii="Cambria Math" w:hAnsi="Cambria Math"/>
              </w:rPr>
            </w:pPr>
            <w:r w:rsidRPr="00E42D2C">
              <w:rPr>
                <w:rFonts w:ascii="Cambria Math" w:hAnsi="Cambria Math"/>
              </w:rPr>
              <w:lastRenderedPageBreak/>
              <w:t xml:space="preserve">Data Management: Scalable data storage and processing capabilities are critical. Using distributed databases and data warehouses can manage the growing volume of incident data efficiently. </w:t>
            </w:r>
          </w:p>
          <w:p w14:paraId="2D11AD1F" w14:textId="77777777" w:rsidR="00E42D2C" w:rsidRPr="00BC4E5B" w:rsidRDefault="00E42D2C" w:rsidP="00E42D2C">
            <w:pPr>
              <w:ind w:firstLine="45"/>
              <w:rPr>
                <w:rFonts w:ascii="Cambria Math" w:hAnsi="Cambria Math"/>
              </w:rPr>
            </w:pPr>
          </w:p>
          <w:p w14:paraId="1A2B45BF" w14:textId="77777777" w:rsidR="00E42D2C" w:rsidRPr="00E42D2C" w:rsidRDefault="00E42D2C" w:rsidP="00E42D2C">
            <w:pPr>
              <w:pStyle w:val="ListParagraph"/>
              <w:numPr>
                <w:ilvl w:val="0"/>
                <w:numId w:val="8"/>
              </w:numPr>
              <w:spacing w:after="1" w:line="258" w:lineRule="auto"/>
              <w:ind w:right="47"/>
              <w:rPr>
                <w:rFonts w:ascii="Cambria Math" w:hAnsi="Cambria Math"/>
              </w:rPr>
            </w:pPr>
            <w:r w:rsidRPr="00E42D2C">
              <w:rPr>
                <w:rFonts w:ascii="Cambria Math" w:hAnsi="Cambria Math"/>
              </w:rPr>
              <w:t xml:space="preserve">Load Balancing: Load balancing techniques ensure that incoming incidents are distributed evenly across multiple processing nodes, preventing bottlenecks and maintaining system responsiveness. </w:t>
            </w:r>
          </w:p>
          <w:p w14:paraId="091F6ECE" w14:textId="77777777" w:rsidR="00E42D2C" w:rsidRPr="00BC4E5B" w:rsidRDefault="00E42D2C" w:rsidP="00E42D2C">
            <w:pPr>
              <w:ind w:firstLine="45"/>
              <w:rPr>
                <w:rFonts w:ascii="Cambria Math" w:hAnsi="Cambria Math"/>
              </w:rPr>
            </w:pPr>
          </w:p>
          <w:p w14:paraId="15EA9414" w14:textId="77777777" w:rsidR="00E42D2C" w:rsidRPr="00E42D2C" w:rsidRDefault="00E42D2C" w:rsidP="00E42D2C">
            <w:pPr>
              <w:pStyle w:val="ListParagraph"/>
              <w:numPr>
                <w:ilvl w:val="0"/>
                <w:numId w:val="8"/>
              </w:numPr>
              <w:spacing w:after="1" w:line="258" w:lineRule="auto"/>
              <w:ind w:right="48"/>
              <w:rPr>
                <w:rFonts w:ascii="Cambria Math" w:hAnsi="Cambria Math"/>
              </w:rPr>
            </w:pPr>
            <w:r w:rsidRPr="00E42D2C">
              <w:rPr>
                <w:rFonts w:ascii="Cambria Math" w:hAnsi="Cambria Math"/>
              </w:rPr>
              <w:t xml:space="preserve">API Integration: Providing robust APIs for integrating with other security tools and external systems allows for seamless expansion and integration with a variety of technologies. </w:t>
            </w:r>
          </w:p>
          <w:p w14:paraId="633F826E" w14:textId="77777777" w:rsidR="00E42D2C" w:rsidRPr="00BC4E5B" w:rsidRDefault="00E42D2C" w:rsidP="00E42D2C">
            <w:pPr>
              <w:ind w:firstLine="45"/>
              <w:rPr>
                <w:rFonts w:ascii="Cambria Math" w:hAnsi="Cambria Math"/>
              </w:rPr>
            </w:pPr>
          </w:p>
          <w:p w14:paraId="167B9486" w14:textId="77777777" w:rsidR="00E42D2C" w:rsidRPr="00E42D2C" w:rsidRDefault="00E42D2C" w:rsidP="00E42D2C">
            <w:pPr>
              <w:pStyle w:val="ListParagraph"/>
              <w:numPr>
                <w:ilvl w:val="0"/>
                <w:numId w:val="8"/>
              </w:numPr>
              <w:ind w:right="48"/>
              <w:rPr>
                <w:rFonts w:ascii="Cambria Math" w:hAnsi="Cambria Math"/>
              </w:rPr>
            </w:pPr>
            <w:r w:rsidRPr="00E42D2C">
              <w:rPr>
                <w:rFonts w:ascii="Cambria Math" w:hAnsi="Cambria Math"/>
              </w:rPr>
              <w:t xml:space="preserve">User Management and Access Control: Scalability should extend to user management, allowing for the addition of new users and roles as the organization grows. </w:t>
            </w:r>
          </w:p>
          <w:p w14:paraId="1DFD9500" w14:textId="77777777" w:rsidR="00E42D2C" w:rsidRPr="00BC4E5B" w:rsidRDefault="00E42D2C" w:rsidP="00E42D2C">
            <w:pPr>
              <w:ind w:firstLine="45"/>
              <w:rPr>
                <w:rFonts w:ascii="Cambria Math" w:hAnsi="Cambria Math"/>
              </w:rPr>
            </w:pPr>
          </w:p>
          <w:p w14:paraId="2449DCF2" w14:textId="77777777" w:rsidR="00E42D2C" w:rsidRPr="00E42D2C" w:rsidRDefault="00E42D2C" w:rsidP="00E42D2C">
            <w:pPr>
              <w:pStyle w:val="ListParagraph"/>
              <w:numPr>
                <w:ilvl w:val="0"/>
                <w:numId w:val="8"/>
              </w:numPr>
              <w:spacing w:line="258" w:lineRule="auto"/>
              <w:ind w:right="48"/>
              <w:rPr>
                <w:rFonts w:ascii="Cambria Math" w:hAnsi="Cambria Math"/>
              </w:rPr>
            </w:pPr>
            <w:r w:rsidRPr="00E42D2C">
              <w:rPr>
                <w:rFonts w:ascii="Cambria Math" w:hAnsi="Cambria Math"/>
              </w:rPr>
              <w:t xml:space="preserve">Monitoring and Reporting: Implementing scalable monitoring and reporting tools ensures that the platform can handle increased data analysis and reporting demands as the user base expands. </w:t>
            </w:r>
          </w:p>
          <w:p w14:paraId="40ADEF61" w14:textId="77777777" w:rsidR="00E42D2C" w:rsidRPr="00BC4E5B" w:rsidRDefault="00E42D2C" w:rsidP="00E42D2C">
            <w:pPr>
              <w:ind w:firstLine="45"/>
              <w:rPr>
                <w:rFonts w:ascii="Cambria Math" w:hAnsi="Cambria Math"/>
              </w:rPr>
            </w:pPr>
          </w:p>
          <w:p w14:paraId="6BC5304E" w14:textId="77777777" w:rsidR="00E42D2C" w:rsidRPr="00E42D2C" w:rsidRDefault="00E42D2C" w:rsidP="00E42D2C">
            <w:pPr>
              <w:pStyle w:val="ListParagraph"/>
              <w:numPr>
                <w:ilvl w:val="0"/>
                <w:numId w:val="8"/>
              </w:numPr>
              <w:spacing w:after="1" w:line="258" w:lineRule="auto"/>
              <w:ind w:right="48"/>
              <w:rPr>
                <w:rFonts w:ascii="Cambria Math" w:hAnsi="Cambria Math"/>
              </w:rPr>
            </w:pPr>
            <w:r w:rsidRPr="00E42D2C">
              <w:rPr>
                <w:rFonts w:ascii="Cambria Math" w:hAnsi="Cambria Math"/>
              </w:rPr>
              <w:t xml:space="preserve">Training and Learning: The platform's AI algorithms should be adaptable and continue to learn, accommodating new threat patterns and evolving alongside the cybersecurity landscape. </w:t>
            </w:r>
          </w:p>
          <w:p w14:paraId="06DB18E6" w14:textId="77777777" w:rsidR="00E42D2C" w:rsidRPr="00BC4E5B" w:rsidRDefault="00E42D2C" w:rsidP="00E42D2C">
            <w:pPr>
              <w:ind w:firstLine="45"/>
              <w:rPr>
                <w:rFonts w:ascii="Cambria Math" w:hAnsi="Cambria Math"/>
              </w:rPr>
            </w:pPr>
          </w:p>
          <w:p w14:paraId="1E56ED13" w14:textId="77777777" w:rsidR="00E42D2C" w:rsidRPr="00E42D2C" w:rsidRDefault="00E42D2C" w:rsidP="00E42D2C">
            <w:pPr>
              <w:pStyle w:val="ListParagraph"/>
              <w:numPr>
                <w:ilvl w:val="0"/>
                <w:numId w:val="8"/>
              </w:numPr>
              <w:spacing w:after="1" w:line="258" w:lineRule="auto"/>
              <w:ind w:right="48"/>
              <w:rPr>
                <w:rFonts w:ascii="Cambria Math" w:hAnsi="Cambria Math"/>
              </w:rPr>
            </w:pPr>
            <w:r w:rsidRPr="00E42D2C">
              <w:rPr>
                <w:rFonts w:ascii="Cambria Math" w:hAnsi="Cambria Math"/>
              </w:rPr>
              <w:t xml:space="preserve">Global Reach: Scalability should encompass geographic reach, supporting a distributed user base, and adhering to regional data privacy regulations. </w:t>
            </w:r>
          </w:p>
          <w:p w14:paraId="07D1AA41" w14:textId="77777777" w:rsidR="00E42D2C" w:rsidRPr="00BC4E5B" w:rsidRDefault="00E42D2C" w:rsidP="00E42D2C">
            <w:pPr>
              <w:ind w:firstLine="45"/>
              <w:rPr>
                <w:rFonts w:ascii="Cambria Math" w:hAnsi="Cambria Math"/>
              </w:rPr>
            </w:pPr>
          </w:p>
          <w:p w14:paraId="0B98B66E" w14:textId="77777777" w:rsidR="00E42D2C" w:rsidRDefault="00E42D2C" w:rsidP="00E42D2C">
            <w:pPr>
              <w:pStyle w:val="ListParagraph"/>
              <w:numPr>
                <w:ilvl w:val="0"/>
                <w:numId w:val="8"/>
              </w:numPr>
              <w:ind w:right="46"/>
              <w:rPr>
                <w:rFonts w:ascii="Cambria Math" w:hAnsi="Cambria Math"/>
              </w:rPr>
            </w:pPr>
            <w:r w:rsidRPr="00E42D2C">
              <w:rPr>
                <w:rFonts w:ascii="Cambria Math" w:hAnsi="Cambria Math"/>
              </w:rPr>
              <w:t>Incorporating these scalability measures ensures that the incident response platform can grow and adapt to the evolving needs of cybersecurity teams and organizations of all sizes.</w:t>
            </w:r>
          </w:p>
          <w:p w14:paraId="7C9B5035" w14:textId="77777777" w:rsidR="00E42D2C" w:rsidRPr="00E42D2C" w:rsidRDefault="00E42D2C" w:rsidP="00E42D2C">
            <w:pPr>
              <w:pStyle w:val="ListParagraph"/>
              <w:rPr>
                <w:rFonts w:ascii="Cambria Math" w:hAnsi="Cambria Math"/>
              </w:rPr>
            </w:pPr>
          </w:p>
          <w:p w14:paraId="6BB38657" w14:textId="117D2382" w:rsidR="00E42D2C" w:rsidRPr="00E42D2C" w:rsidRDefault="00E42D2C" w:rsidP="00E42D2C">
            <w:pPr>
              <w:ind w:right="46"/>
              <w:rPr>
                <w:rFonts w:ascii="Cambria Math" w:hAnsi="Cambria Math"/>
              </w:rPr>
            </w:pPr>
          </w:p>
        </w:tc>
      </w:tr>
    </w:tbl>
    <w:p w14:paraId="1FC9D9E2" w14:textId="77777777" w:rsidR="00CB6EE1" w:rsidRPr="00BC4E5B" w:rsidRDefault="00CB6EE1" w:rsidP="00E42D2C">
      <w:pPr>
        <w:spacing w:after="0"/>
        <w:ind w:left="-1440" w:right="8430"/>
        <w:rPr>
          <w:rFonts w:ascii="Cambria Math" w:hAnsi="Cambria Math"/>
        </w:rPr>
      </w:pPr>
    </w:p>
    <w:p w14:paraId="2F1C80AF" w14:textId="77777777" w:rsidR="00CB6EE1" w:rsidRPr="00BC4E5B" w:rsidRDefault="00CB6EE1" w:rsidP="00E42D2C">
      <w:pPr>
        <w:spacing w:after="0"/>
        <w:ind w:left="-1440" w:right="8430"/>
        <w:rPr>
          <w:rFonts w:ascii="Cambria Math" w:hAnsi="Cambria Math"/>
        </w:rPr>
      </w:pPr>
    </w:p>
    <w:sectPr w:rsidR="00CB6EE1" w:rsidRPr="00BC4E5B" w:rsidSect="00BC4E5B">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362F"/>
    <w:multiLevelType w:val="hybridMultilevel"/>
    <w:tmpl w:val="D5DA985A"/>
    <w:lvl w:ilvl="0" w:tplc="4009000F">
      <w:start w:val="1"/>
      <w:numFmt w:val="decimal"/>
      <w:lvlText w:val="%1."/>
      <w:lvlJc w:val="left"/>
      <w:pPr>
        <w:ind w:left="360" w:hanging="360"/>
      </w:pPr>
    </w:lvl>
    <w:lvl w:ilvl="1" w:tplc="40090019" w:tentative="1">
      <w:start w:val="1"/>
      <w:numFmt w:val="lowerLetter"/>
      <w:lvlText w:val="%2."/>
      <w:lvlJc w:val="left"/>
      <w:pPr>
        <w:ind w:left="1003" w:hanging="360"/>
      </w:pPr>
    </w:lvl>
    <w:lvl w:ilvl="2" w:tplc="4009001B" w:tentative="1">
      <w:start w:val="1"/>
      <w:numFmt w:val="lowerRoman"/>
      <w:lvlText w:val="%3."/>
      <w:lvlJc w:val="right"/>
      <w:pPr>
        <w:ind w:left="1723" w:hanging="180"/>
      </w:pPr>
    </w:lvl>
    <w:lvl w:ilvl="3" w:tplc="4009000F" w:tentative="1">
      <w:start w:val="1"/>
      <w:numFmt w:val="decimal"/>
      <w:lvlText w:val="%4."/>
      <w:lvlJc w:val="left"/>
      <w:pPr>
        <w:ind w:left="2443" w:hanging="360"/>
      </w:pPr>
    </w:lvl>
    <w:lvl w:ilvl="4" w:tplc="40090019" w:tentative="1">
      <w:start w:val="1"/>
      <w:numFmt w:val="lowerLetter"/>
      <w:lvlText w:val="%5."/>
      <w:lvlJc w:val="left"/>
      <w:pPr>
        <w:ind w:left="3163" w:hanging="360"/>
      </w:pPr>
    </w:lvl>
    <w:lvl w:ilvl="5" w:tplc="4009001B" w:tentative="1">
      <w:start w:val="1"/>
      <w:numFmt w:val="lowerRoman"/>
      <w:lvlText w:val="%6."/>
      <w:lvlJc w:val="right"/>
      <w:pPr>
        <w:ind w:left="3883" w:hanging="180"/>
      </w:pPr>
    </w:lvl>
    <w:lvl w:ilvl="6" w:tplc="4009000F" w:tentative="1">
      <w:start w:val="1"/>
      <w:numFmt w:val="decimal"/>
      <w:lvlText w:val="%7."/>
      <w:lvlJc w:val="left"/>
      <w:pPr>
        <w:ind w:left="4603" w:hanging="360"/>
      </w:pPr>
    </w:lvl>
    <w:lvl w:ilvl="7" w:tplc="40090019" w:tentative="1">
      <w:start w:val="1"/>
      <w:numFmt w:val="lowerLetter"/>
      <w:lvlText w:val="%8."/>
      <w:lvlJc w:val="left"/>
      <w:pPr>
        <w:ind w:left="5323" w:hanging="360"/>
      </w:pPr>
    </w:lvl>
    <w:lvl w:ilvl="8" w:tplc="4009001B" w:tentative="1">
      <w:start w:val="1"/>
      <w:numFmt w:val="lowerRoman"/>
      <w:lvlText w:val="%9."/>
      <w:lvlJc w:val="right"/>
      <w:pPr>
        <w:ind w:left="6043" w:hanging="180"/>
      </w:pPr>
    </w:lvl>
  </w:abstractNum>
  <w:abstractNum w:abstractNumId="1" w15:restartNumberingAfterBreak="0">
    <w:nsid w:val="1C216725"/>
    <w:multiLevelType w:val="hybridMultilevel"/>
    <w:tmpl w:val="9A9A758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3C0A5A"/>
    <w:multiLevelType w:val="hybridMultilevel"/>
    <w:tmpl w:val="BAB64DDA"/>
    <w:lvl w:ilvl="0" w:tplc="27A2BC60">
      <w:start w:val="6"/>
      <w:numFmt w:val="decimal"/>
      <w:lvlText w:val="%1."/>
      <w:lvlJc w:val="left"/>
      <w:pPr>
        <w:ind w:left="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46D851EE">
      <w:start w:val="1"/>
      <w:numFmt w:val="lowerLetter"/>
      <w:lvlText w:val="%2"/>
      <w:lvlJc w:val="left"/>
      <w:pPr>
        <w:ind w:left="118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9BA1236">
      <w:start w:val="1"/>
      <w:numFmt w:val="lowerRoman"/>
      <w:lvlText w:val="%3"/>
      <w:lvlJc w:val="left"/>
      <w:pPr>
        <w:ind w:left="190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0F3A64CA">
      <w:start w:val="1"/>
      <w:numFmt w:val="decimal"/>
      <w:lvlText w:val="%4"/>
      <w:lvlJc w:val="left"/>
      <w:pPr>
        <w:ind w:left="262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29CCD998">
      <w:start w:val="1"/>
      <w:numFmt w:val="lowerLetter"/>
      <w:lvlText w:val="%5"/>
      <w:lvlJc w:val="left"/>
      <w:pPr>
        <w:ind w:left="334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430B542">
      <w:start w:val="1"/>
      <w:numFmt w:val="lowerRoman"/>
      <w:lvlText w:val="%6"/>
      <w:lvlJc w:val="left"/>
      <w:pPr>
        <w:ind w:left="406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9F0480A">
      <w:start w:val="1"/>
      <w:numFmt w:val="decimal"/>
      <w:lvlText w:val="%7"/>
      <w:lvlJc w:val="left"/>
      <w:pPr>
        <w:ind w:left="478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1D8E597E">
      <w:start w:val="1"/>
      <w:numFmt w:val="lowerLetter"/>
      <w:lvlText w:val="%8"/>
      <w:lvlJc w:val="left"/>
      <w:pPr>
        <w:ind w:left="550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90E088E8">
      <w:start w:val="1"/>
      <w:numFmt w:val="lowerRoman"/>
      <w:lvlText w:val="%9"/>
      <w:lvlJc w:val="left"/>
      <w:pPr>
        <w:ind w:left="622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D33873"/>
    <w:multiLevelType w:val="hybridMultilevel"/>
    <w:tmpl w:val="AD52A856"/>
    <w:lvl w:ilvl="0" w:tplc="59127454">
      <w:start w:val="1"/>
      <w:numFmt w:val="decimal"/>
      <w:lvlText w:val="%1."/>
      <w:lvlJc w:val="left"/>
      <w:pPr>
        <w:ind w:left="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15ACC8B2">
      <w:start w:val="1"/>
      <w:numFmt w:val="lowerLetter"/>
      <w:lvlText w:val="%2"/>
      <w:lvlJc w:val="left"/>
      <w:pPr>
        <w:ind w:left="118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07383A3C">
      <w:start w:val="1"/>
      <w:numFmt w:val="lowerRoman"/>
      <w:lvlText w:val="%3"/>
      <w:lvlJc w:val="left"/>
      <w:pPr>
        <w:ind w:left="190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F40DB78">
      <w:start w:val="1"/>
      <w:numFmt w:val="decimal"/>
      <w:lvlText w:val="%4"/>
      <w:lvlJc w:val="left"/>
      <w:pPr>
        <w:ind w:left="262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AA4FC40">
      <w:start w:val="1"/>
      <w:numFmt w:val="lowerLetter"/>
      <w:lvlText w:val="%5"/>
      <w:lvlJc w:val="left"/>
      <w:pPr>
        <w:ind w:left="334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C830580A">
      <w:start w:val="1"/>
      <w:numFmt w:val="lowerRoman"/>
      <w:lvlText w:val="%6"/>
      <w:lvlJc w:val="left"/>
      <w:pPr>
        <w:ind w:left="406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CD54C562">
      <w:start w:val="1"/>
      <w:numFmt w:val="decimal"/>
      <w:lvlText w:val="%7"/>
      <w:lvlJc w:val="left"/>
      <w:pPr>
        <w:ind w:left="478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E5101602">
      <w:start w:val="1"/>
      <w:numFmt w:val="lowerLetter"/>
      <w:lvlText w:val="%8"/>
      <w:lvlJc w:val="left"/>
      <w:pPr>
        <w:ind w:left="550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87493D6">
      <w:start w:val="1"/>
      <w:numFmt w:val="lowerRoman"/>
      <w:lvlText w:val="%9"/>
      <w:lvlJc w:val="left"/>
      <w:pPr>
        <w:ind w:left="622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8321F41"/>
    <w:multiLevelType w:val="hybridMultilevel"/>
    <w:tmpl w:val="83FCFE8A"/>
    <w:lvl w:ilvl="0" w:tplc="BDE2222E">
      <w:start w:val="6"/>
      <w:numFmt w:val="decimal"/>
      <w:lvlText w:val="%1."/>
      <w:lvlJc w:val="left"/>
      <w:pPr>
        <w:ind w:left="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AED0FCD0">
      <w:start w:val="1"/>
      <w:numFmt w:val="lowerLetter"/>
      <w:lvlText w:val="%2"/>
      <w:lvlJc w:val="left"/>
      <w:pPr>
        <w:ind w:left="118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6E0639B6">
      <w:start w:val="1"/>
      <w:numFmt w:val="lowerRoman"/>
      <w:lvlText w:val="%3"/>
      <w:lvlJc w:val="left"/>
      <w:pPr>
        <w:ind w:left="190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7689928">
      <w:start w:val="1"/>
      <w:numFmt w:val="decimal"/>
      <w:lvlText w:val="%4"/>
      <w:lvlJc w:val="left"/>
      <w:pPr>
        <w:ind w:left="262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83CDFE4">
      <w:start w:val="1"/>
      <w:numFmt w:val="lowerLetter"/>
      <w:lvlText w:val="%5"/>
      <w:lvlJc w:val="left"/>
      <w:pPr>
        <w:ind w:left="334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BEA8ADE2">
      <w:start w:val="1"/>
      <w:numFmt w:val="lowerRoman"/>
      <w:lvlText w:val="%6"/>
      <w:lvlJc w:val="left"/>
      <w:pPr>
        <w:ind w:left="406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49E420EC">
      <w:start w:val="1"/>
      <w:numFmt w:val="decimal"/>
      <w:lvlText w:val="%7"/>
      <w:lvlJc w:val="left"/>
      <w:pPr>
        <w:ind w:left="478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69B6FA38">
      <w:start w:val="1"/>
      <w:numFmt w:val="lowerLetter"/>
      <w:lvlText w:val="%8"/>
      <w:lvlJc w:val="left"/>
      <w:pPr>
        <w:ind w:left="550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13406B2">
      <w:start w:val="1"/>
      <w:numFmt w:val="lowerRoman"/>
      <w:lvlText w:val="%9"/>
      <w:lvlJc w:val="left"/>
      <w:pPr>
        <w:ind w:left="622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ADC471C"/>
    <w:multiLevelType w:val="hybridMultilevel"/>
    <w:tmpl w:val="74D443AA"/>
    <w:lvl w:ilvl="0" w:tplc="5F5CD25E">
      <w:start w:val="1"/>
      <w:numFmt w:val="decimal"/>
      <w:lvlText w:val="%1."/>
      <w:lvlJc w:val="left"/>
      <w:pPr>
        <w:ind w:left="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08B0B6E8">
      <w:start w:val="1"/>
      <w:numFmt w:val="lowerLetter"/>
      <w:lvlText w:val="%2"/>
      <w:lvlJc w:val="left"/>
      <w:pPr>
        <w:ind w:left="118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7F06EA2">
      <w:start w:val="1"/>
      <w:numFmt w:val="lowerRoman"/>
      <w:lvlText w:val="%3"/>
      <w:lvlJc w:val="left"/>
      <w:pPr>
        <w:ind w:left="190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CB6A48B8">
      <w:start w:val="1"/>
      <w:numFmt w:val="decimal"/>
      <w:lvlText w:val="%4"/>
      <w:lvlJc w:val="left"/>
      <w:pPr>
        <w:ind w:left="262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20C69180">
      <w:start w:val="1"/>
      <w:numFmt w:val="lowerLetter"/>
      <w:lvlText w:val="%5"/>
      <w:lvlJc w:val="left"/>
      <w:pPr>
        <w:ind w:left="334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827C5028">
      <w:start w:val="1"/>
      <w:numFmt w:val="lowerRoman"/>
      <w:lvlText w:val="%6"/>
      <w:lvlJc w:val="left"/>
      <w:pPr>
        <w:ind w:left="406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6C764BFE">
      <w:start w:val="1"/>
      <w:numFmt w:val="decimal"/>
      <w:lvlText w:val="%7"/>
      <w:lvlJc w:val="left"/>
      <w:pPr>
        <w:ind w:left="478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C082C5D0">
      <w:start w:val="1"/>
      <w:numFmt w:val="lowerLetter"/>
      <w:lvlText w:val="%8"/>
      <w:lvlJc w:val="left"/>
      <w:pPr>
        <w:ind w:left="550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7188C89A">
      <w:start w:val="1"/>
      <w:numFmt w:val="lowerRoman"/>
      <w:lvlText w:val="%9"/>
      <w:lvlJc w:val="left"/>
      <w:pPr>
        <w:ind w:left="622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BBD45B8"/>
    <w:multiLevelType w:val="hybridMultilevel"/>
    <w:tmpl w:val="B18CE78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CC455F"/>
    <w:multiLevelType w:val="hybridMultilevel"/>
    <w:tmpl w:val="18EC6E94"/>
    <w:lvl w:ilvl="0" w:tplc="B4B87546">
      <w:start w:val="3"/>
      <w:numFmt w:val="decimal"/>
      <w:lvlText w:val="%1."/>
      <w:lvlJc w:val="left"/>
      <w:pPr>
        <w:ind w:left="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EDE5A0A">
      <w:start w:val="1"/>
      <w:numFmt w:val="lowerLetter"/>
      <w:lvlText w:val="%2"/>
      <w:lvlJc w:val="left"/>
      <w:pPr>
        <w:ind w:left="118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BD0CF782">
      <w:start w:val="1"/>
      <w:numFmt w:val="lowerRoman"/>
      <w:lvlText w:val="%3"/>
      <w:lvlJc w:val="left"/>
      <w:pPr>
        <w:ind w:left="190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E1F2972E">
      <w:start w:val="1"/>
      <w:numFmt w:val="decimal"/>
      <w:lvlText w:val="%4"/>
      <w:lvlJc w:val="left"/>
      <w:pPr>
        <w:ind w:left="262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648CF16">
      <w:start w:val="1"/>
      <w:numFmt w:val="lowerLetter"/>
      <w:lvlText w:val="%5"/>
      <w:lvlJc w:val="left"/>
      <w:pPr>
        <w:ind w:left="334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F6606DC6">
      <w:start w:val="1"/>
      <w:numFmt w:val="lowerRoman"/>
      <w:lvlText w:val="%6"/>
      <w:lvlJc w:val="left"/>
      <w:pPr>
        <w:ind w:left="406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A3322C7C">
      <w:start w:val="1"/>
      <w:numFmt w:val="decimal"/>
      <w:lvlText w:val="%7"/>
      <w:lvlJc w:val="left"/>
      <w:pPr>
        <w:ind w:left="478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DE726CA0">
      <w:start w:val="1"/>
      <w:numFmt w:val="lowerLetter"/>
      <w:lvlText w:val="%8"/>
      <w:lvlJc w:val="left"/>
      <w:pPr>
        <w:ind w:left="550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6647E6E">
      <w:start w:val="1"/>
      <w:numFmt w:val="lowerRoman"/>
      <w:lvlText w:val="%9"/>
      <w:lvlJc w:val="left"/>
      <w:pPr>
        <w:ind w:left="622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num w:numId="1" w16cid:durableId="190343781">
    <w:abstractNumId w:val="3"/>
  </w:num>
  <w:num w:numId="2" w16cid:durableId="523637624">
    <w:abstractNumId w:val="7"/>
  </w:num>
  <w:num w:numId="3" w16cid:durableId="590510224">
    <w:abstractNumId w:val="4"/>
  </w:num>
  <w:num w:numId="4" w16cid:durableId="886529999">
    <w:abstractNumId w:val="5"/>
  </w:num>
  <w:num w:numId="5" w16cid:durableId="1369259807">
    <w:abstractNumId w:val="2"/>
  </w:num>
  <w:num w:numId="6" w16cid:durableId="658849133">
    <w:abstractNumId w:val="6"/>
  </w:num>
  <w:num w:numId="7" w16cid:durableId="109668038">
    <w:abstractNumId w:val="0"/>
  </w:num>
  <w:num w:numId="8" w16cid:durableId="34976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EE1"/>
    <w:rsid w:val="003D506B"/>
    <w:rsid w:val="00707C20"/>
    <w:rsid w:val="00BC4E5B"/>
    <w:rsid w:val="00C33E80"/>
    <w:rsid w:val="00CB6EE1"/>
    <w:rsid w:val="00DA5C0C"/>
    <w:rsid w:val="00DD2A55"/>
    <w:rsid w:val="00E42D2C"/>
    <w:rsid w:val="00ED77E6"/>
    <w:rsid w:val="00F15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B7908"/>
  <w15:docId w15:val="{7037E95E-05A1-434B-87EE-61DC33AE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5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1187</Words>
  <Characters>7521</Characters>
  <Application>Microsoft Office Word</Application>
  <DocSecurity>0</DocSecurity>
  <Lines>227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Greeshma Reddy</cp:lastModifiedBy>
  <cp:revision>6</cp:revision>
  <dcterms:created xsi:type="dcterms:W3CDTF">2023-10-27T09:51:00Z</dcterms:created>
  <dcterms:modified xsi:type="dcterms:W3CDTF">2023-10-27T14:51:00Z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c00cf6a10f7853a8869e3ebc0d64b78f3b6590cc5d73695518bb173056570692</vt:lpwstr>
  </property>
</Properties>
</file>